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7755A9">
      <w:pPr>
        <w:keepNext w:val="0"/>
        <w:keepLines w:val="0"/>
        <w:pageBreakBefore w:val="0"/>
        <w:widowControl w:val="0"/>
        <w:kinsoku/>
        <w:wordWrap/>
        <w:overflowPunct/>
        <w:topLinePunct w:val="0"/>
        <w:autoSpaceDE/>
        <w:autoSpaceDN/>
        <w:bidi w:val="0"/>
        <w:adjustRightInd/>
        <w:snapToGrid/>
        <w:spacing w:line="240" w:lineRule="auto"/>
        <w:ind w:firstLine="3654" w:firstLineChars="1300"/>
        <w:textAlignment w:val="auto"/>
        <w:rPr>
          <w:rFonts w:ascii="宋体" w:hAnsi="宋体"/>
          <w:color w:val="FF0000"/>
          <w:szCs w:val="21"/>
        </w:rPr>
      </w:pPr>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3838B23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p>
    <w:p w14:paraId="4559BD3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72B75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265B89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280D17D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5E7B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2E99F00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1E1A8DD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2406C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4EF1A1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7D17292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32FD1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2C09EE2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1B12994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7A48D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ED4F07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61BA42D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3C686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07D7334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01B2C63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3A309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742FC7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170BED7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7C5DE10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44FF80D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14:paraId="0EBB4D4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2B97C67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14:paraId="0D31744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14:paraId="412881A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14:paraId="131C865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14:paraId="5F036A0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3160FC6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14:paraId="68FA6D1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14:paraId="3A94B4A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textAlignment w:val="auto"/>
        <w:rPr>
          <w:rFonts w:hint="eastAsia" w:ascii="宋体" w:hAnsi="宋体"/>
          <w:b/>
          <w:bCs/>
          <w:color w:val="FF0000"/>
          <w:sz w:val="20"/>
          <w:szCs w:val="20"/>
        </w:rPr>
      </w:pPr>
    </w:p>
    <w:p w14:paraId="0C07368A">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14:paraId="67A8973E">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hint="eastAsia" w:ascii="宋体" w:hAnsi="宋体"/>
          <w:b/>
          <w:bCs/>
          <w:color w:val="FF0000"/>
          <w:sz w:val="20"/>
          <w:szCs w:val="20"/>
        </w:rPr>
      </w:pPr>
    </w:p>
    <w:p w14:paraId="45AB77C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14:paraId="2747A7D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7013E76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p>
    <w:p w14:paraId="22EA3B3E">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3641AC4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14:paraId="0D1FC38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，请各供应商独立编制、上传投标文件，妥善保管和使用电子密钥。</w:t>
      </w:r>
    </w:p>
    <w:p w14:paraId="3AF693A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b/>
          <w:color w:val="FF0000"/>
          <w:lang w:val="en-US" w:eastAsia="zh-CN"/>
        </w:rPr>
      </w:pPr>
    </w:p>
    <w:p w14:paraId="6D35E715">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b/>
          <w:color w:val="FF0000"/>
          <w:lang w:eastAsia="zh-CN"/>
        </w:rPr>
      </w:pPr>
      <w:r>
        <w:rPr>
          <w:rFonts w:hint="eastAsia" w:cs="Times New Roman"/>
          <w:b/>
          <w:color w:val="FF0000"/>
          <w:kern w:val="2"/>
          <w:sz w:val="21"/>
          <w:szCs w:val="24"/>
          <w:lang w:val="en-US" w:eastAsia="zh-CN" w:bidi="ar-SA"/>
        </w:rPr>
        <w:t>五</w:t>
      </w:r>
      <w:r>
        <w:rPr>
          <w:rFonts w:hint="eastAsia" w:ascii="Times New Roman" w:hAnsi="Times New Roman" w:eastAsia="宋体" w:cs="Times New Roman"/>
          <w:b/>
          <w:color w:val="FF0000"/>
          <w:kern w:val="2"/>
          <w:sz w:val="21"/>
          <w:szCs w:val="24"/>
          <w:lang w:val="en-US" w:eastAsia="zh-CN" w:bidi="ar-SA"/>
        </w:rPr>
        <w:t>、</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08A60F1F">
      <w:pPr>
        <w:pStyle w:val="20"/>
        <w:keepNext w:val="0"/>
        <w:keepLines w:val="0"/>
        <w:pageBreakBefore w:val="0"/>
        <w:numPr>
          <w:ilvl w:val="0"/>
          <w:numId w:val="0"/>
        </w:numPr>
        <w:kinsoku/>
        <w:wordWrap/>
        <w:overflowPunct/>
        <w:topLinePunct w:val="0"/>
        <w:autoSpaceDE/>
        <w:autoSpaceDN/>
        <w:bidi w:val="0"/>
        <w:adjustRightInd/>
        <w:snapToGrid/>
        <w:spacing w:beforeAutospacing="0" w:afterAutospacing="0" w:line="240" w:lineRule="auto"/>
        <w:textAlignment w:val="auto"/>
        <w:rPr>
          <w:rFonts w:hint="eastAsia"/>
          <w:lang w:val="en-US" w:eastAsia="zh-CN"/>
        </w:rPr>
      </w:pPr>
    </w:p>
    <w:p w14:paraId="7F1C1A1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lang w:val="en-US" w:eastAsia="zh-CN"/>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2F898321">
      <w:pPr>
        <w:pStyle w:val="201"/>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textAlignment w:val="auto"/>
        <w:rPr>
          <w:rFonts w:hint="eastAsia"/>
          <w:b w:val="0"/>
          <w:bCs/>
          <w:color w:val="FF0000"/>
          <w:sz w:val="20"/>
          <w:szCs w:val="20"/>
          <w:lang w:val="en-US" w:eastAsia="zh-CN"/>
        </w:rPr>
      </w:pPr>
    </w:p>
    <w:p w14:paraId="128C7BF7">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4F3B7BF1">
      <w:pPr>
        <w:widowControl/>
        <w:spacing w:beforeAutospacing="1" w:afterAutospacing="1"/>
        <w:jc w:val="center"/>
        <w:outlineLvl w:val="9"/>
        <w:rPr>
          <w:rFonts w:hint="eastAsia" w:ascii="黑体" w:hAnsi="宋体" w:eastAsia="黑体" w:cs="黑体"/>
          <w:kern w:val="0"/>
          <w:sz w:val="40"/>
          <w:szCs w:val="40"/>
        </w:rPr>
      </w:pPr>
    </w:p>
    <w:p w14:paraId="2F64AD06">
      <w:pPr>
        <w:widowControl/>
        <w:spacing w:beforeAutospacing="1" w:afterAutospacing="1"/>
        <w:jc w:val="center"/>
        <w:outlineLvl w:val="9"/>
        <w:rPr>
          <w:rFonts w:hint="eastAsia" w:ascii="黑体" w:hAnsi="宋体" w:eastAsia="黑体" w:cs="黑体"/>
          <w:kern w:val="0"/>
          <w:sz w:val="40"/>
          <w:szCs w:val="40"/>
        </w:rPr>
      </w:pPr>
    </w:p>
    <w:p w14:paraId="50929366">
      <w:pPr>
        <w:widowControl/>
        <w:spacing w:beforeAutospacing="1" w:afterAutospacing="1"/>
        <w:jc w:val="center"/>
        <w:outlineLvl w:val="1"/>
        <w:rPr>
          <w:rFonts w:hint="eastAsia" w:ascii="黑体" w:hAnsi="宋体" w:eastAsia="黑体" w:cs="黑体"/>
          <w:kern w:val="0"/>
          <w:sz w:val="40"/>
          <w:szCs w:val="40"/>
        </w:rPr>
        <w:sectPr>
          <w:headerReference r:id="rId3" w:type="first"/>
          <w:footerReference r:id="rId6" w:type="first"/>
          <w:footerReference r:id="rId4" w:type="default"/>
          <w:footerReference r:id="rId5" w:type="even"/>
          <w:pgSz w:w="11907" w:h="16840"/>
          <w:pgMar w:top="1440" w:right="1417" w:bottom="1440" w:left="1417" w:header="851" w:footer="992" w:gutter="0"/>
          <w:cols w:space="425" w:num="1"/>
          <w:titlePg/>
          <w:docGrid w:linePitch="462" w:charSpace="0"/>
        </w:sectPr>
      </w:pPr>
    </w:p>
    <w:p w14:paraId="215111C2">
      <w:pPr>
        <w:widowControl/>
        <w:spacing w:beforeAutospacing="1" w:afterAutospacing="1"/>
        <w:jc w:val="center"/>
        <w:outlineLvl w:val="9"/>
        <w:rPr>
          <w:rFonts w:hint="eastAsia" w:ascii="黑体" w:hAnsi="宋体" w:eastAsia="黑体" w:cs="黑体"/>
          <w:kern w:val="0"/>
          <w:sz w:val="40"/>
          <w:szCs w:val="40"/>
        </w:rPr>
      </w:pPr>
    </w:p>
    <w:p w14:paraId="33085987">
      <w:pPr>
        <w:widowControl/>
        <w:spacing w:beforeAutospacing="1" w:afterAutospacing="1"/>
        <w:jc w:val="center"/>
        <w:outlineLvl w:val="9"/>
        <w:rPr>
          <w:rFonts w:hint="eastAsia" w:ascii="黑体" w:hAnsi="宋体" w:eastAsia="黑体" w:cs="黑体"/>
          <w:kern w:val="0"/>
          <w:sz w:val="40"/>
          <w:szCs w:val="40"/>
        </w:rPr>
      </w:pPr>
    </w:p>
    <w:p w14:paraId="4BC7C03C">
      <w:pPr>
        <w:widowControl/>
        <w:spacing w:beforeAutospacing="1" w:afterAutospacing="1"/>
        <w:jc w:val="center"/>
        <w:outlineLvl w:val="9"/>
        <w:rPr>
          <w:rFonts w:hint="eastAsia" w:ascii="黑体" w:hAnsi="宋体" w:eastAsia="黑体" w:cs="黑体"/>
          <w:kern w:val="0"/>
          <w:sz w:val="40"/>
          <w:szCs w:val="40"/>
        </w:rPr>
      </w:pPr>
    </w:p>
    <w:p w14:paraId="34828555">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3"/>
        <w:tblW w:w="7943" w:type="dxa"/>
        <w:jc w:val="center"/>
        <w:tblCellSpacing w:w="0" w:type="dxa"/>
        <w:tblLayout w:type="fixed"/>
        <w:tblCellMar>
          <w:top w:w="45" w:type="dxa"/>
          <w:left w:w="45" w:type="dxa"/>
          <w:bottom w:w="45" w:type="dxa"/>
          <w:right w:w="45" w:type="dxa"/>
        </w:tblCellMar>
      </w:tblPr>
      <w:tblGrid>
        <w:gridCol w:w="2723"/>
        <w:gridCol w:w="5220"/>
      </w:tblGrid>
      <w:tr w14:paraId="4449EBB5">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300A7D5">
            <w:pPr>
              <w:widowControl/>
              <w:jc w:val="right"/>
              <w:rPr>
                <w:sz w:val="30"/>
                <w:szCs w:val="30"/>
              </w:rPr>
            </w:pPr>
            <w:r>
              <w:rPr>
                <w:rFonts w:ascii="宋体" w:hAnsi="宋体" w:cs="宋体"/>
                <w:kern w:val="0"/>
                <w:sz w:val="30"/>
                <w:szCs w:val="30"/>
              </w:rPr>
              <w:t>项目编号：</w:t>
            </w:r>
          </w:p>
        </w:tc>
        <w:tc>
          <w:tcPr>
            <w:tcW w:w="5220" w:type="dxa"/>
            <w:shd w:val="clear" w:color="auto" w:fill="auto"/>
            <w:vAlign w:val="center"/>
          </w:tcPr>
          <w:p w14:paraId="055E3DE9">
            <w:pPr>
              <w:widowControl/>
              <w:jc w:val="left"/>
              <w:rPr>
                <w:rFonts w:hint="eastAsia" w:eastAsia="宋体"/>
                <w:sz w:val="30"/>
                <w:szCs w:val="30"/>
                <w:lang w:eastAsia="zh-CN"/>
              </w:rPr>
            </w:pPr>
            <w:bookmarkStart w:id="101" w:name="_GoBack"/>
            <w:bookmarkEnd w:id="101"/>
            <w:r>
              <w:rPr>
                <w:rFonts w:hint="eastAsia" w:asciiTheme="minorEastAsia" w:hAnsiTheme="minorEastAsia"/>
                <w:sz w:val="30"/>
                <w:szCs w:val="30"/>
                <w:lang w:eastAsia="zh-CN"/>
              </w:rPr>
              <w:t>BACG2026000357</w:t>
            </w:r>
          </w:p>
        </w:tc>
      </w:tr>
      <w:tr w14:paraId="64170199">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01F4784">
            <w:pPr>
              <w:widowControl/>
              <w:jc w:val="right"/>
              <w:rPr>
                <w:sz w:val="30"/>
                <w:szCs w:val="30"/>
              </w:rPr>
            </w:pPr>
            <w:r>
              <w:rPr>
                <w:rFonts w:ascii="宋体" w:hAnsi="宋体" w:cs="宋体"/>
                <w:kern w:val="0"/>
                <w:sz w:val="30"/>
                <w:szCs w:val="30"/>
              </w:rPr>
              <w:t>项目名称：</w:t>
            </w:r>
          </w:p>
        </w:tc>
        <w:tc>
          <w:tcPr>
            <w:tcW w:w="5220" w:type="dxa"/>
            <w:shd w:val="clear" w:color="auto" w:fill="auto"/>
            <w:vAlign w:val="center"/>
          </w:tcPr>
          <w:p w14:paraId="7ED0FBBB">
            <w:pPr>
              <w:widowControl/>
              <w:jc w:val="left"/>
              <w:rPr>
                <w:sz w:val="30"/>
                <w:szCs w:val="30"/>
              </w:rPr>
            </w:pPr>
            <w:r>
              <w:rPr>
                <w:rFonts w:hint="eastAsia" w:asciiTheme="minorEastAsia" w:hAnsiTheme="minorEastAsia"/>
                <w:sz w:val="30"/>
                <w:szCs w:val="30"/>
              </w:rPr>
              <w:t>深圳市宝安区公园管理中心凤凰山森林公园综合管养物业服务</w:t>
            </w:r>
          </w:p>
        </w:tc>
      </w:tr>
      <w:tr w14:paraId="76B0815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5700B59">
            <w:pPr>
              <w:widowControl/>
              <w:jc w:val="right"/>
              <w:rPr>
                <w:sz w:val="30"/>
                <w:szCs w:val="30"/>
              </w:rPr>
            </w:pPr>
            <w:r>
              <w:rPr>
                <w:rFonts w:ascii="宋体" w:hAnsi="宋体" w:cs="宋体"/>
                <w:kern w:val="0"/>
                <w:sz w:val="30"/>
                <w:szCs w:val="30"/>
              </w:rPr>
              <w:t>包 号：</w:t>
            </w:r>
          </w:p>
        </w:tc>
        <w:tc>
          <w:tcPr>
            <w:tcW w:w="5220" w:type="dxa"/>
            <w:shd w:val="clear" w:color="auto" w:fill="auto"/>
            <w:vAlign w:val="center"/>
          </w:tcPr>
          <w:p w14:paraId="62A66B39">
            <w:pPr>
              <w:widowControl/>
              <w:jc w:val="left"/>
              <w:rPr>
                <w:sz w:val="30"/>
                <w:szCs w:val="30"/>
              </w:rPr>
            </w:pPr>
            <w:r>
              <w:rPr>
                <w:rFonts w:ascii="宋体" w:hAnsi="宋体" w:cs="宋体"/>
                <w:kern w:val="0"/>
                <w:sz w:val="30"/>
                <w:szCs w:val="30"/>
              </w:rPr>
              <w:t>A</w:t>
            </w:r>
          </w:p>
        </w:tc>
      </w:tr>
      <w:tr w14:paraId="00E0CC9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668E942">
            <w:pPr>
              <w:widowControl/>
              <w:jc w:val="right"/>
              <w:rPr>
                <w:sz w:val="30"/>
                <w:szCs w:val="30"/>
              </w:rPr>
            </w:pPr>
            <w:r>
              <w:rPr>
                <w:rFonts w:ascii="宋体" w:hAnsi="宋体" w:cs="宋体"/>
                <w:kern w:val="0"/>
                <w:sz w:val="30"/>
                <w:szCs w:val="30"/>
              </w:rPr>
              <w:t>项目类型：</w:t>
            </w:r>
          </w:p>
        </w:tc>
        <w:tc>
          <w:tcPr>
            <w:tcW w:w="5220" w:type="dxa"/>
            <w:shd w:val="clear" w:color="auto" w:fill="auto"/>
            <w:vAlign w:val="center"/>
          </w:tcPr>
          <w:p w14:paraId="62329F50">
            <w:pPr>
              <w:widowControl/>
              <w:jc w:val="left"/>
              <w:rPr>
                <w:sz w:val="30"/>
                <w:szCs w:val="30"/>
              </w:rPr>
            </w:pPr>
            <w:r>
              <w:rPr>
                <w:rFonts w:hint="eastAsia" w:ascii="宋体" w:hAnsi="宋体" w:cs="宋体"/>
                <w:kern w:val="0"/>
                <w:sz w:val="30"/>
                <w:szCs w:val="30"/>
              </w:rPr>
              <w:t>服务</w:t>
            </w:r>
            <w:r>
              <w:rPr>
                <w:rFonts w:ascii="宋体" w:hAnsi="宋体" w:cs="宋体"/>
                <w:kern w:val="0"/>
                <w:sz w:val="30"/>
                <w:szCs w:val="30"/>
              </w:rPr>
              <w:t>类</w:t>
            </w:r>
          </w:p>
        </w:tc>
      </w:tr>
      <w:tr w14:paraId="36936235">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059EAE56">
            <w:pPr>
              <w:widowControl/>
              <w:jc w:val="right"/>
              <w:rPr>
                <w:sz w:val="30"/>
                <w:szCs w:val="30"/>
              </w:rPr>
            </w:pPr>
            <w:r>
              <w:rPr>
                <w:rFonts w:ascii="宋体" w:hAnsi="宋体" w:cs="宋体"/>
                <w:kern w:val="0"/>
                <w:sz w:val="30"/>
                <w:szCs w:val="30"/>
              </w:rPr>
              <w:t>采购方式：</w:t>
            </w:r>
          </w:p>
        </w:tc>
        <w:tc>
          <w:tcPr>
            <w:tcW w:w="5220" w:type="dxa"/>
            <w:shd w:val="clear" w:color="auto" w:fill="auto"/>
            <w:vAlign w:val="center"/>
          </w:tcPr>
          <w:p w14:paraId="64CDD751">
            <w:pPr>
              <w:widowControl/>
              <w:jc w:val="left"/>
              <w:rPr>
                <w:sz w:val="30"/>
                <w:szCs w:val="30"/>
              </w:rPr>
            </w:pPr>
            <w:r>
              <w:rPr>
                <w:rFonts w:ascii="宋体" w:hAnsi="宋体" w:cs="宋体"/>
                <w:kern w:val="0"/>
                <w:sz w:val="30"/>
                <w:szCs w:val="30"/>
              </w:rPr>
              <w:t>公开招标</w:t>
            </w:r>
          </w:p>
        </w:tc>
      </w:tr>
      <w:tr w14:paraId="3FF6D416">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6D1F7A17">
            <w:pPr>
              <w:widowControl/>
              <w:jc w:val="right"/>
              <w:rPr>
                <w:sz w:val="30"/>
                <w:szCs w:val="30"/>
              </w:rPr>
            </w:pPr>
            <w:r>
              <w:rPr>
                <w:rFonts w:ascii="宋体" w:hAnsi="宋体" w:cs="宋体"/>
                <w:kern w:val="0"/>
                <w:sz w:val="30"/>
                <w:szCs w:val="30"/>
              </w:rPr>
              <w:t>货币类型：</w:t>
            </w:r>
          </w:p>
        </w:tc>
        <w:tc>
          <w:tcPr>
            <w:tcW w:w="5220" w:type="dxa"/>
            <w:shd w:val="clear" w:color="auto" w:fill="auto"/>
            <w:vAlign w:val="center"/>
          </w:tcPr>
          <w:p w14:paraId="786957A4">
            <w:pPr>
              <w:widowControl/>
              <w:jc w:val="left"/>
              <w:rPr>
                <w:sz w:val="30"/>
                <w:szCs w:val="30"/>
              </w:rPr>
            </w:pPr>
            <w:r>
              <w:rPr>
                <w:rFonts w:ascii="宋体" w:hAnsi="宋体" w:cs="宋体"/>
                <w:kern w:val="0"/>
                <w:sz w:val="30"/>
                <w:szCs w:val="30"/>
              </w:rPr>
              <w:t>人民币</w:t>
            </w:r>
          </w:p>
        </w:tc>
      </w:tr>
    </w:tbl>
    <w:p w14:paraId="39491183">
      <w:pPr>
        <w:pStyle w:val="38"/>
        <w:jc w:val="center"/>
        <w:outlineLvl w:val="9"/>
        <w:rPr>
          <w:rFonts w:hint="eastAsia" w:ascii="黑体" w:hAnsi="黑体" w:eastAsia="黑体"/>
          <w:sz w:val="40"/>
          <w:szCs w:val="40"/>
        </w:rPr>
      </w:pPr>
    </w:p>
    <w:p w14:paraId="45E1AF78">
      <w:pPr>
        <w:pStyle w:val="38"/>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14:paraId="349D1937">
      <w:pPr>
        <w:pStyle w:val="3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3"/>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2C1E48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34327B7">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B47A64A">
            <w:pPr>
              <w:jc w:val="center"/>
              <w:rPr>
                <w:rFonts w:hint="eastAsia" w:ascii="宋体" w:hAnsi="宋体" w:eastAsia="宋体" w:cs="宋体"/>
                <w:sz w:val="21"/>
                <w:szCs w:val="21"/>
              </w:rPr>
            </w:pPr>
            <w:r>
              <w:rPr>
                <w:rFonts w:hint="eastAsia" w:ascii="宋体" w:hAnsi="宋体" w:eastAsia="宋体" w:cs="宋体"/>
                <w:sz w:val="21"/>
                <w:szCs w:val="21"/>
              </w:rPr>
              <w:t>内容</w:t>
            </w:r>
          </w:p>
        </w:tc>
      </w:tr>
      <w:tr w14:paraId="0F01E9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F3178D9">
            <w:pPr>
              <w:jc w:val="center"/>
              <w:rPr>
                <w:rFonts w:hint="eastAsia" w:ascii="宋体" w:hAnsi="宋体" w:eastAsia="宋体" w:cs="宋体"/>
                <w:sz w:val="21"/>
                <w:szCs w:val="21"/>
              </w:rPr>
            </w:pPr>
            <w:r>
              <w:rPr>
                <w:rFonts w:hint="eastAsia" w:ascii="宋体" w:hAnsi="宋体" w:eastAsia="宋体" w:cs="宋体"/>
                <w:sz w:val="21"/>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27785382">
            <w:pPr>
              <w:rPr>
                <w:rFonts w:hint="eastAsia" w:ascii="宋体" w:hAnsi="宋体" w:eastAsia="宋体" w:cs="宋体"/>
                <w:sz w:val="21"/>
                <w:szCs w:val="21"/>
              </w:rPr>
            </w:pPr>
            <w:r>
              <w:rPr>
                <w:rFonts w:hint="eastAsia" w:ascii="宋体" w:hAnsi="宋体" w:eastAsia="宋体" w:cs="宋体"/>
                <w:kern w:val="0"/>
                <w:sz w:val="21"/>
                <w:szCs w:val="21"/>
              </w:rPr>
              <w:t>投标人不符合资格要求，或未提交相应的资格证明资料（详见招标公告</w:t>
            </w:r>
            <w:r>
              <w:rPr>
                <w:rFonts w:hint="eastAsia" w:ascii="宋体" w:hAnsi="宋体" w:eastAsia="宋体" w:cs="宋体"/>
                <w:sz w:val="21"/>
                <w:szCs w:val="21"/>
              </w:rPr>
              <w:t>投标人资格要求，即申请人的资格要求</w:t>
            </w:r>
            <w:r>
              <w:rPr>
                <w:rFonts w:hint="eastAsia" w:ascii="宋体" w:hAnsi="宋体" w:eastAsia="宋体" w:cs="宋体"/>
                <w:kern w:val="0"/>
                <w:sz w:val="21"/>
                <w:szCs w:val="21"/>
              </w:rPr>
              <w:t>）</w:t>
            </w:r>
          </w:p>
        </w:tc>
      </w:tr>
    </w:tbl>
    <w:p w14:paraId="7AD269E3">
      <w:pPr>
        <w:pStyle w:val="3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3"/>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46CBEE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017A3D4">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DF8218D">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内容</w:t>
            </w:r>
          </w:p>
        </w:tc>
      </w:tr>
      <w:tr w14:paraId="37A886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D0DCC98">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26E8B2C1">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14:paraId="0F65AE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FB18DAB">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0DD2779E">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14:paraId="149670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BC2788D">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17A61809">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高于相应预算金额（或设定的预算金额下的最高限价）；</w:t>
            </w:r>
          </w:p>
        </w:tc>
      </w:tr>
      <w:tr w14:paraId="1C638C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DA483DB">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4</w:t>
            </w:r>
          </w:p>
        </w:tc>
        <w:tc>
          <w:tcPr>
            <w:tcW w:w="8278" w:type="dxa"/>
            <w:tcBorders>
              <w:top w:val="single" w:color="000000" w:sz="8" w:space="0"/>
              <w:left w:val="single" w:color="000000" w:sz="8" w:space="0"/>
              <w:bottom w:val="single" w:color="000000" w:sz="8" w:space="0"/>
              <w:right w:val="single" w:color="000000" w:sz="8" w:space="0"/>
            </w:tcBorders>
          </w:tcPr>
          <w:p w14:paraId="744298A5">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08CC5F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CEC85FA">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5</w:t>
            </w:r>
          </w:p>
        </w:tc>
        <w:tc>
          <w:tcPr>
            <w:tcW w:w="8278" w:type="dxa"/>
            <w:tcBorders>
              <w:top w:val="single" w:color="000000" w:sz="8" w:space="0"/>
              <w:left w:val="single" w:color="000000" w:sz="8" w:space="0"/>
              <w:bottom w:val="single" w:color="000000" w:sz="8" w:space="0"/>
              <w:right w:val="single" w:color="000000" w:sz="8" w:space="0"/>
            </w:tcBorders>
          </w:tcPr>
          <w:p w14:paraId="322915CB">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14:paraId="6D0877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133AFEC">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8278" w:type="dxa"/>
            <w:tcBorders>
              <w:top w:val="single" w:color="000000" w:sz="8" w:space="0"/>
              <w:left w:val="single" w:color="000000" w:sz="8" w:space="0"/>
              <w:bottom w:val="single" w:color="000000" w:sz="8" w:space="0"/>
              <w:right w:val="single" w:color="000000" w:sz="8" w:space="0"/>
            </w:tcBorders>
          </w:tcPr>
          <w:p w14:paraId="7F694EE0">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color w:val="auto"/>
                <w:sz w:val="21"/>
                <w:szCs w:val="21"/>
                <w:lang w:val="en-US" w:eastAsia="zh-CN"/>
              </w:rPr>
              <w:t>采购标的/服务清单/报价等任意一类有缺漏项或响应不全，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14:paraId="05690E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2F01EAE">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7</w:t>
            </w:r>
          </w:p>
        </w:tc>
        <w:tc>
          <w:tcPr>
            <w:tcW w:w="8278" w:type="dxa"/>
            <w:tcBorders>
              <w:top w:val="single" w:color="000000" w:sz="8" w:space="0"/>
              <w:left w:val="single" w:color="000000" w:sz="8" w:space="0"/>
              <w:bottom w:val="single" w:color="000000" w:sz="8" w:space="0"/>
              <w:right w:val="single" w:color="000000" w:sz="8" w:space="0"/>
            </w:tcBorders>
          </w:tcPr>
          <w:p w14:paraId="4E77D68B">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14:paraId="21A437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24E3339">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tcPr>
          <w:p w14:paraId="60F7953C">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14:paraId="173FF3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4AC038B">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6590C9E5">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w:t>
            </w:r>
          </w:p>
        </w:tc>
      </w:tr>
      <w:tr w14:paraId="0BC900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732BCA5">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1CF8710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14:paraId="6A66C7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998C56E">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sz w:val="21"/>
                <w:szCs w:val="21"/>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tcPr>
          <w:p w14:paraId="305AD700">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14:paraId="720314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53CE7056">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tcPr>
          <w:p w14:paraId="0ED4742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p>
        </w:tc>
      </w:tr>
      <w:tr w14:paraId="0F7FD4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C52C4B9">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3</w:t>
            </w:r>
          </w:p>
        </w:tc>
        <w:tc>
          <w:tcPr>
            <w:tcW w:w="8278" w:type="dxa"/>
            <w:tcBorders>
              <w:top w:val="single" w:color="000000" w:sz="8" w:space="0"/>
              <w:left w:val="single" w:color="000000" w:sz="8" w:space="0"/>
              <w:bottom w:val="single" w:color="000000" w:sz="8" w:space="0"/>
              <w:right w:val="single" w:color="000000" w:sz="8" w:space="0"/>
            </w:tcBorders>
          </w:tcPr>
          <w:p w14:paraId="117115C7">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法律、法规、规章、规范性文件规定的其他情形。</w:t>
            </w:r>
          </w:p>
        </w:tc>
      </w:tr>
    </w:tbl>
    <w:p w14:paraId="4DEA8278">
      <w:pPr>
        <w:pStyle w:val="38"/>
        <w:jc w:val="center"/>
        <w:outlineLvl w:val="9"/>
        <w:rPr>
          <w:rFonts w:hint="eastAsia" w:ascii="黑体" w:hAnsi="黑体" w:eastAsia="黑体"/>
          <w:sz w:val="40"/>
          <w:szCs w:val="40"/>
        </w:rPr>
      </w:pPr>
    </w:p>
    <w:p w14:paraId="74C2D9D7">
      <w:pPr>
        <w:widowControl/>
        <w:spacing w:beforeAutospacing="1" w:afterAutospacing="1"/>
        <w:jc w:val="center"/>
        <w:outlineLvl w:val="1"/>
        <w:rPr>
          <w:rFonts w:ascii="黑体" w:hAnsi="宋体" w:eastAsia="黑体" w:cs="黑体"/>
          <w:kern w:val="0"/>
          <w:sz w:val="40"/>
          <w:szCs w:val="40"/>
          <w:highlight w:val="cyan"/>
          <w:lang w:val="en-US" w:eastAsia="zh-CN" w:bidi="ar-SA"/>
        </w:rPr>
      </w:pPr>
      <w:r>
        <w:rPr>
          <w:rFonts w:hint="eastAsia" w:ascii="黑体" w:hAnsi="宋体" w:eastAsia="黑体" w:cs="黑体"/>
          <w:kern w:val="0"/>
          <w:sz w:val="40"/>
          <w:szCs w:val="40"/>
          <w:highlight w:val="cyan"/>
          <w:lang w:val="en-US" w:eastAsia="zh-CN" w:bidi="ar-SA"/>
        </w:rPr>
        <w:t>异常低价审查表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65FB43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13A3ACB">
            <w:pPr>
              <w:widowControl/>
              <w:jc w:val="center"/>
              <w:rPr>
                <w:sz w:val="21"/>
                <w:szCs w:val="21"/>
                <w:highlight w:val="none"/>
              </w:rPr>
            </w:pPr>
            <w:r>
              <w:rPr>
                <w:rFonts w:ascii="宋体" w:hAnsi="宋体" w:cs="宋体"/>
                <w:kern w:val="0"/>
                <w:sz w:val="21"/>
                <w:szCs w:val="21"/>
                <w:highlight w:val="none"/>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0B14D92">
            <w:pPr>
              <w:widowControl/>
              <w:jc w:val="center"/>
              <w:rPr>
                <w:sz w:val="21"/>
                <w:szCs w:val="21"/>
                <w:highlight w:val="none"/>
              </w:rPr>
            </w:pPr>
            <w:r>
              <w:rPr>
                <w:rFonts w:ascii="宋体" w:hAnsi="宋体" w:cs="宋体"/>
                <w:kern w:val="0"/>
                <w:sz w:val="21"/>
                <w:szCs w:val="21"/>
                <w:highlight w:val="none"/>
              </w:rPr>
              <w:t>内容</w:t>
            </w:r>
          </w:p>
        </w:tc>
      </w:tr>
      <w:tr w14:paraId="532303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6BEDC0">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1C104C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0C25EFB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1.投标（响应）报价低于全部通过符合性审查供应商投标（响应）报价平均值50%的，即投标（响应）报价&lt;全部通过符合性审查供应商投标（响应）报价平均值×50%；</w:t>
            </w:r>
          </w:p>
          <w:p w14:paraId="413F6A7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0B2F18B2">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2.投标（响应）报价低于通过符合性审查的次低报价供应商投标（响应）报价50%的，即投标（响应）报价&lt;通过符合性审查的次低报价供应商投标（响应）报价×50%；</w:t>
            </w:r>
          </w:p>
          <w:p w14:paraId="7169930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229EAEE4">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3.投标（响应）报价低于采购项目最高限价45%的，即投标（响应）报价&lt;采购项目最高限价×45%；</w:t>
            </w:r>
          </w:p>
          <w:p w14:paraId="478BF95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293E3E9F">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29BA6A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0102AC1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4474DD4">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68680D54">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49D232FC">
      <w:pPr>
        <w:pStyle w:val="38"/>
        <w:jc w:val="center"/>
        <w:outlineLvl w:val="9"/>
        <w:rPr>
          <w:rFonts w:hint="eastAsia" w:ascii="黑体" w:hAnsi="黑体" w:eastAsia="黑体"/>
          <w:sz w:val="40"/>
          <w:szCs w:val="40"/>
        </w:rPr>
      </w:pPr>
    </w:p>
    <w:p w14:paraId="3504A5BB">
      <w:pPr>
        <w:pStyle w:val="38"/>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14:paraId="7685E5BB">
      <w:pPr>
        <w:pStyle w:val="38"/>
        <w:jc w:val="center"/>
        <w:outlineLvl w:val="1"/>
        <w:rPr>
          <w:rFonts w:ascii="黑体" w:hAnsi="黑体" w:eastAsia="黑体"/>
          <w:sz w:val="40"/>
          <w:szCs w:val="40"/>
        </w:rPr>
      </w:pPr>
      <w:r>
        <w:rPr>
          <w:rFonts w:hint="eastAsia" w:ascii="黑体" w:hAnsi="黑体" w:eastAsia="黑体"/>
          <w:sz w:val="40"/>
          <w:szCs w:val="40"/>
        </w:rPr>
        <w:t>评标信息</w:t>
      </w:r>
    </w:p>
    <w:tbl>
      <w:tblPr>
        <w:tblStyle w:val="43"/>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7963DE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14:paraId="576D4E0B">
            <w:pPr>
              <w:widowControl/>
              <w:jc w:val="left"/>
              <w:rPr>
                <w:rFonts w:hint="eastAsia" w:ascii="宋体" w:hAnsi="宋体" w:eastAsia="宋体" w:cs="宋体"/>
                <w:b/>
                <w:bCs/>
                <w:sz w:val="21"/>
                <w:szCs w:val="21"/>
              </w:rPr>
            </w:pPr>
            <w:r>
              <w:rPr>
                <w:rFonts w:hint="eastAsia" w:ascii="宋体" w:hAnsi="宋体" w:eastAsia="宋体" w:cs="宋体"/>
                <w:b/>
                <w:bCs/>
                <w:sz w:val="21"/>
                <w:szCs w:val="21"/>
              </w:rPr>
              <w:t>评标方法：</w:t>
            </w:r>
            <w:r>
              <w:rPr>
                <w:rFonts w:hint="eastAsia" w:ascii="宋体" w:hAnsi="宋体" w:eastAsia="宋体" w:cs="宋体"/>
                <w:b/>
                <w:bCs/>
                <w:strike w:val="0"/>
                <w:dstrike w:val="0"/>
                <w:sz w:val="21"/>
                <w:szCs w:val="21"/>
              </w:rPr>
              <w:t>最低价法/综合评分法</w:t>
            </w:r>
          </w:p>
        </w:tc>
        <w:tc>
          <w:tcPr>
            <w:tcW w:w="240" w:type="dxa"/>
            <w:shd w:val="clear" w:color="auto" w:fill="auto"/>
            <w:vAlign w:val="center"/>
          </w:tcPr>
          <w:p w14:paraId="23CE5797">
            <w:pPr>
              <w:jc w:val="right"/>
              <w:rPr>
                <w:rFonts w:hint="eastAsia" w:ascii="宋体" w:hAnsi="宋体" w:eastAsia="宋体" w:cs="宋体"/>
                <w:b/>
                <w:bCs/>
                <w:sz w:val="21"/>
                <w:szCs w:val="21"/>
              </w:rPr>
            </w:pPr>
          </w:p>
        </w:tc>
      </w:tr>
      <w:tr w14:paraId="6461CA4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6A82EC83">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left"/>
              <w:textAlignment w:val="auto"/>
              <w:rPr>
                <w:rFonts w:hint="eastAsia" w:ascii="宋体" w:hAnsi="宋体" w:eastAsia="宋体" w:cs="宋体"/>
                <w:kern w:val="0"/>
                <w:sz w:val="21"/>
                <w:szCs w:val="21"/>
                <w:highlight w:val="none"/>
                <w:lang w:val="en-US" w:eastAsia="zh-CN" w:bidi="ar-SA"/>
              </w:rPr>
            </w:pPr>
            <w:r>
              <w:rPr>
                <w:rFonts w:hint="eastAsia" w:ascii="Wingdings" w:hAnsi="Wingdings" w:eastAsia="Wingdings" w:cs="Wingdings"/>
                <w:kern w:val="0"/>
                <w:sz w:val="21"/>
                <w:szCs w:val="21"/>
                <w:highlight w:val="none"/>
                <w:lang w:val="en-US" w:eastAsia="zh-CN" w:bidi="ar-SA"/>
              </w:rPr>
              <w:t>¨</w:t>
            </w:r>
            <w:r>
              <w:rPr>
                <w:rFonts w:hint="eastAsia" w:ascii="宋体" w:hAnsi="宋体" w:eastAsia="宋体" w:cs="宋体"/>
                <w:kern w:val="0"/>
                <w:sz w:val="21"/>
                <w:szCs w:val="21"/>
                <w:highlight w:val="none"/>
                <w:lang w:val="en-US" w:eastAsia="zh-CN" w:bidi="ar-SA"/>
              </w:rPr>
              <w:t>最低价法，是指投标文件满足招标文件全部实质性要求，且投标报价最低的投标人为中标候选人的评标方法。</w:t>
            </w:r>
          </w:p>
          <w:p w14:paraId="31892718">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SA"/>
              </w:rPr>
              <w:t>采用最低价法评标时，除了算术修正和落实政府采购政策需进行的价格扣除外，不能对投标人的投标价格进行任何调整。</w:t>
            </w:r>
          </w:p>
          <w:p w14:paraId="6D907502">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Wingdings" w:hAnsi="Wingdings" w:eastAsia="Wingdings" w:cs="Wingdings"/>
                <w:sz w:val="21"/>
                <w:szCs w:val="21"/>
                <w:highlight w:val="none"/>
              </w:rPr>
              <w:sym w:font="Wingdings" w:char="00FE"/>
            </w:r>
            <w:r>
              <w:rPr>
                <w:rFonts w:hint="eastAsia" w:ascii="宋体" w:hAnsi="宋体" w:eastAsia="宋体" w:cs="宋体"/>
                <w:sz w:val="21"/>
                <w:szCs w:val="21"/>
                <w:highlight w:val="none"/>
              </w:rPr>
              <w:t>综合评分法，是指</w:t>
            </w:r>
            <w:r>
              <w:rPr>
                <w:rFonts w:hint="eastAsia" w:ascii="宋体" w:hAnsi="宋体" w:eastAsia="宋体" w:cs="宋体"/>
                <w:sz w:val="21"/>
                <w:szCs w:val="21"/>
              </w:rPr>
              <w:t>投标文件满足招标文件全部实质性要求，且按照评审因素的量化指标评审得分最高的投标人为中标候选人的评标方法。</w:t>
            </w:r>
          </w:p>
          <w:p w14:paraId="233CC462">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Wingdings" w:hAnsi="Wingdings" w:eastAsia="Wingdings" w:cs="Wingdings"/>
                <w:sz w:val="21"/>
                <w:szCs w:val="21"/>
              </w:rPr>
              <w:t>¨</w:t>
            </w:r>
            <w:r>
              <w:rPr>
                <w:rFonts w:hint="eastAsia" w:ascii="宋体" w:hAnsi="宋体" w:eastAsia="宋体" w:cs="宋体"/>
                <w:sz w:val="21"/>
                <w:szCs w:val="21"/>
              </w:rPr>
              <w:t>综合评分法，是指</w:t>
            </w:r>
            <w:r>
              <w:rPr>
                <w:rFonts w:hint="eastAsia" w:ascii="宋体" w:hAnsi="宋体" w:eastAsia="宋体" w:cs="宋体"/>
                <w:kern w:val="0"/>
                <w:sz w:val="21"/>
                <w:szCs w:val="21"/>
                <w:lang w:val="en-US" w:eastAsia="zh-CN" w:bidi="ar-SA"/>
              </w:rPr>
              <w:t>投标文件满足招标文件全部实质性要求</w:t>
            </w:r>
            <w:r>
              <w:rPr>
                <w:rFonts w:hint="eastAsia" w:ascii="宋体" w:hAnsi="宋体" w:eastAsia="宋体" w:cs="宋体"/>
                <w:sz w:val="21"/>
                <w:szCs w:val="21"/>
              </w:rPr>
              <w:t>，且按照评审因素的量化指标评审得分</w:t>
            </w:r>
            <w:r>
              <w:rPr>
                <w:rFonts w:hint="eastAsia" w:ascii="宋体" w:hAnsi="宋体" w:eastAsia="宋体" w:cs="宋体"/>
                <w:sz w:val="21"/>
                <w:szCs w:val="21"/>
                <w:lang w:val="en-US" w:eastAsia="zh-CN"/>
              </w:rPr>
              <w:t>排名前列</w:t>
            </w:r>
            <w:r>
              <w:rPr>
                <w:rFonts w:hint="eastAsia" w:ascii="宋体" w:hAnsi="宋体" w:eastAsia="宋体" w:cs="宋体"/>
                <w:sz w:val="21"/>
                <w:szCs w:val="21"/>
              </w:rPr>
              <w:t>的投标人为中标候选人的评标方法。</w:t>
            </w:r>
          </w:p>
          <w:p w14:paraId="39F3A39B">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价格分计算方法：</w:t>
            </w:r>
          </w:p>
          <w:p w14:paraId="7E1EF5FE">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投标报价得分=(评标基准价／投标报价)×100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评标总得分＝F1×A1＋F2×A2＋……＋Fn×An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F1、F2……Fn分别为各项评审因素的得分；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A1、A2、……An 分别为各项评审因素所占的权重(A1＋A2＋……＋An＝1)。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评标过程中，不得去掉报价中的最高报价和最低报价。</w:t>
            </w:r>
          </w:p>
          <w:p w14:paraId="1566CDB6">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因落实政府采购政策进行价格调整的，以调整后的价格计算评标基准价和投标报价。</w:t>
            </w:r>
          </w:p>
          <w:p w14:paraId="3DB9D3F6">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0"/>
                <w:sz w:val="21"/>
                <w:szCs w:val="21"/>
                <w:lang w:val="en-US" w:eastAsia="zh-CN" w:bidi="ar-SA"/>
              </w:rPr>
            </w:pPr>
            <w:r>
              <w:rPr>
                <w:rFonts w:hint="eastAsia"/>
                <w:b/>
                <w:bCs/>
                <w:color w:val="FF0000"/>
              </w:rPr>
              <w:t>注：投标人的“投标技术响应”“技术要求偏离表中偏离情况”等必须与客观实际保持一致，响应不实且情节严重的，经查实，将依法记入供应商诚信档案或受到行政处罚。</w:t>
            </w:r>
          </w:p>
        </w:tc>
      </w:tr>
    </w:tbl>
    <w:p w14:paraId="75F29909">
      <w:pPr>
        <w:rPr>
          <w:vanish/>
        </w:rPr>
      </w:pPr>
    </w:p>
    <w:tbl>
      <w:tblPr>
        <w:tblStyle w:val="43"/>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0"/>
        <w:gridCol w:w="680"/>
        <w:gridCol w:w="2835"/>
        <w:gridCol w:w="681"/>
        <w:gridCol w:w="4196"/>
      </w:tblGrid>
      <w:tr w14:paraId="3CCD0B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BF51597">
            <w:pPr>
              <w:wordWrap w:val="0"/>
              <w:jc w:val="center"/>
              <w:rPr>
                <w:rFonts w:ascii="宋体" w:hAnsi="宋体" w:cs="宋体"/>
                <w:b/>
                <w:bCs/>
                <w:sz w:val="24"/>
              </w:rPr>
            </w:pPr>
            <w:r>
              <w:rPr>
                <w:b/>
                <w:bCs/>
              </w:rPr>
              <w:t>序号</w:t>
            </w:r>
          </w:p>
        </w:tc>
        <w:tc>
          <w:tcPr>
            <w:tcW w:w="4196"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25C7B587">
            <w:pPr>
              <w:wordWrap w:val="0"/>
              <w:jc w:val="center"/>
              <w:rPr>
                <w:rFonts w:ascii="宋体" w:hAnsi="宋体" w:cs="宋体"/>
                <w:b/>
                <w:bCs/>
                <w:sz w:val="24"/>
              </w:rPr>
            </w:pPr>
            <w:r>
              <w:rPr>
                <w:b/>
                <w:bCs/>
              </w:rPr>
              <w:t>评分项</w:t>
            </w:r>
          </w:p>
        </w:tc>
        <w:tc>
          <w:tcPr>
            <w:tcW w:w="4196"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4047DAB">
            <w:pPr>
              <w:wordWrap w:val="0"/>
              <w:jc w:val="center"/>
              <w:rPr>
                <w:rFonts w:ascii="宋体" w:hAnsi="宋体" w:cs="宋体"/>
                <w:b/>
                <w:bCs/>
                <w:sz w:val="24"/>
              </w:rPr>
            </w:pPr>
            <w:r>
              <w:rPr>
                <w:b/>
                <w:bCs/>
              </w:rPr>
              <w:t>权重(%)</w:t>
            </w:r>
          </w:p>
        </w:tc>
      </w:tr>
      <w:tr w14:paraId="5C5E63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3DFCE987">
            <w:pPr>
              <w:wordWrap w:val="0"/>
              <w:jc w:val="center"/>
              <w:rPr>
                <w:rFonts w:ascii="宋体" w:hAnsi="宋体" w:cs="宋体"/>
                <w:b/>
                <w:bCs/>
                <w:color w:val="0000FF"/>
                <w:sz w:val="24"/>
              </w:rPr>
            </w:pPr>
            <w:r>
              <w:rPr>
                <w:b/>
                <w:bCs/>
                <w:color w:val="0000FF"/>
              </w:rPr>
              <w:t>1</w:t>
            </w:r>
          </w:p>
        </w:tc>
        <w:tc>
          <w:tcPr>
            <w:tcW w:w="4196" w:type="dxa"/>
            <w:gridSpan w:val="3"/>
            <w:tcBorders>
              <w:top w:val="single" w:color="000000" w:sz="8" w:space="0"/>
              <w:left w:val="single" w:color="000000" w:sz="8" w:space="0"/>
              <w:bottom w:val="single" w:color="000000" w:sz="8" w:space="0"/>
              <w:right w:val="single" w:color="000000" w:sz="8" w:space="0"/>
            </w:tcBorders>
          </w:tcPr>
          <w:p w14:paraId="2E7759FE">
            <w:pPr>
              <w:wordWrap w:val="0"/>
              <w:jc w:val="center"/>
              <w:rPr>
                <w:rFonts w:ascii="宋体" w:hAnsi="宋体" w:cs="宋体"/>
                <w:b/>
                <w:bCs/>
                <w:color w:val="0000FF"/>
                <w:sz w:val="24"/>
              </w:rPr>
            </w:pPr>
            <w:r>
              <w:rPr>
                <w:b/>
                <w:bCs/>
                <w:color w:val="0000FF"/>
              </w:rPr>
              <w:t>价格</w:t>
            </w:r>
          </w:p>
        </w:tc>
        <w:tc>
          <w:tcPr>
            <w:tcW w:w="4196" w:type="dxa"/>
            <w:tcBorders>
              <w:top w:val="single" w:color="000000" w:sz="8" w:space="0"/>
              <w:left w:val="single" w:color="000000" w:sz="8" w:space="0"/>
              <w:bottom w:val="single" w:color="000000" w:sz="8" w:space="0"/>
              <w:right w:val="single" w:color="000000" w:sz="8" w:space="0"/>
            </w:tcBorders>
          </w:tcPr>
          <w:p w14:paraId="636C38EA">
            <w:pPr>
              <w:wordWrap w:val="0"/>
              <w:jc w:val="center"/>
              <w:rPr>
                <w:rFonts w:ascii="宋体" w:hAnsi="宋体" w:cs="宋体"/>
                <w:b/>
                <w:bCs/>
                <w:color w:val="0000FF"/>
                <w:sz w:val="24"/>
              </w:rPr>
            </w:pPr>
            <w:r>
              <w:rPr>
                <w:rFonts w:hint="eastAsia"/>
                <w:b/>
                <w:bCs/>
                <w:color w:val="0000FF"/>
              </w:rPr>
              <w:t>1</w:t>
            </w:r>
            <w:r>
              <w:rPr>
                <w:b/>
                <w:bCs/>
                <w:color w:val="0000FF"/>
              </w:rPr>
              <w:t>0</w:t>
            </w:r>
          </w:p>
        </w:tc>
      </w:tr>
      <w:tr w14:paraId="01216A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2E184593">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7648BA29">
            <w:pPr>
              <w:wordWrap w:val="0"/>
              <w:rPr>
                <w:rFonts w:ascii="宋体" w:hAnsi="宋体" w:cs="宋体"/>
                <w:szCs w:val="21"/>
              </w:rPr>
            </w:pPr>
          </w:p>
        </w:tc>
      </w:tr>
      <w:tr w14:paraId="3F6648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78448558">
            <w:pPr>
              <w:wordWrap w:val="0"/>
              <w:jc w:val="center"/>
              <w:rPr>
                <w:rFonts w:ascii="宋体" w:hAnsi="宋体" w:cs="宋体"/>
                <w:b/>
                <w:bCs/>
                <w:color w:val="0000FF"/>
                <w:sz w:val="24"/>
              </w:rPr>
            </w:pPr>
            <w:r>
              <w:rPr>
                <w:b/>
                <w:bCs/>
                <w:color w:val="0000FF"/>
              </w:rPr>
              <w:t>2</w:t>
            </w:r>
          </w:p>
        </w:tc>
        <w:tc>
          <w:tcPr>
            <w:tcW w:w="4196" w:type="dxa"/>
            <w:gridSpan w:val="3"/>
            <w:tcBorders>
              <w:top w:val="single" w:color="000000" w:sz="8" w:space="0"/>
              <w:left w:val="single" w:color="000000" w:sz="8" w:space="0"/>
              <w:bottom w:val="single" w:color="000000" w:sz="8" w:space="0"/>
              <w:right w:val="single" w:color="000000" w:sz="8" w:space="0"/>
            </w:tcBorders>
          </w:tcPr>
          <w:p w14:paraId="5FDDB800">
            <w:pPr>
              <w:wordWrap w:val="0"/>
              <w:jc w:val="center"/>
              <w:rPr>
                <w:rFonts w:ascii="宋体" w:hAnsi="宋体" w:cs="宋体"/>
                <w:b/>
                <w:bCs/>
                <w:color w:val="0000FF"/>
                <w:sz w:val="24"/>
              </w:rPr>
            </w:pPr>
            <w:r>
              <w:rPr>
                <w:b/>
                <w:bCs/>
                <w:color w:val="0000FF"/>
              </w:rPr>
              <w:t>技术</w:t>
            </w:r>
            <w:r>
              <w:rPr>
                <w:rFonts w:hint="eastAsia"/>
                <w:b/>
                <w:bCs/>
                <w:color w:val="0000FF"/>
              </w:rPr>
              <w:t>部分</w:t>
            </w:r>
          </w:p>
        </w:tc>
        <w:tc>
          <w:tcPr>
            <w:tcW w:w="4196" w:type="dxa"/>
            <w:tcBorders>
              <w:top w:val="single" w:color="000000" w:sz="8" w:space="0"/>
              <w:left w:val="single" w:color="000000" w:sz="8" w:space="0"/>
              <w:bottom w:val="single" w:color="000000" w:sz="8" w:space="0"/>
              <w:right w:val="single" w:color="000000" w:sz="8" w:space="0"/>
            </w:tcBorders>
          </w:tcPr>
          <w:p w14:paraId="11139791">
            <w:pPr>
              <w:wordWrap w:val="0"/>
              <w:jc w:val="center"/>
              <w:rPr>
                <w:rFonts w:hint="default" w:ascii="宋体" w:hAnsi="宋体" w:eastAsia="宋体" w:cs="宋体"/>
                <w:b/>
                <w:bCs/>
                <w:color w:val="0000FF"/>
                <w:sz w:val="24"/>
                <w:lang w:val="en-US" w:eastAsia="zh-CN"/>
              </w:rPr>
            </w:pPr>
            <w:r>
              <w:rPr>
                <w:rFonts w:hint="eastAsia"/>
                <w:b/>
                <w:bCs/>
                <w:color w:val="0000FF"/>
                <w:lang w:val="en-US" w:eastAsia="zh-CN"/>
              </w:rPr>
              <w:t>52</w:t>
            </w:r>
          </w:p>
        </w:tc>
      </w:tr>
      <w:tr w14:paraId="6FC2ED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6BD4B963">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1EFB5E8A">
            <w:pPr>
              <w:wordWrap w:val="0"/>
              <w:rPr>
                <w:rFonts w:ascii="宋体" w:hAnsi="宋体" w:cs="宋体"/>
                <w:szCs w:val="21"/>
              </w:rPr>
            </w:pPr>
          </w:p>
        </w:tc>
      </w:tr>
      <w:tr w14:paraId="7D2BCA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08EC8676">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B1E36D0">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C2EEF24">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C954AEB">
            <w:pPr>
              <w:wordWrap w:val="0"/>
              <w:jc w:val="center"/>
              <w:rPr>
                <w:rFonts w:ascii="宋体" w:hAnsi="宋体" w:cs="宋体"/>
                <w:szCs w:val="21"/>
              </w:rPr>
            </w:pPr>
            <w:r>
              <w:rPr>
                <w:szCs w:val="21"/>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8479C44">
            <w:pPr>
              <w:wordWrap w:val="0"/>
              <w:jc w:val="center"/>
              <w:rPr>
                <w:rFonts w:ascii="宋体" w:hAnsi="宋体" w:cs="宋体"/>
                <w:szCs w:val="21"/>
              </w:rPr>
            </w:pPr>
            <w:r>
              <w:rPr>
                <w:szCs w:val="21"/>
              </w:rPr>
              <w:t>评分准则</w:t>
            </w:r>
          </w:p>
        </w:tc>
      </w:tr>
      <w:tr w14:paraId="04E983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533BEF90">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176A7A61">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C6099B">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实施方案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0A16E4">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6</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8C9F22">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568AE11C">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投标单位根据项目实际情况提供项目实施方案，方案内容包括但不限于：</w:t>
            </w:r>
          </w:p>
          <w:p w14:paraId="2EC90709">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1、项目的整体管理设想；</w:t>
            </w:r>
          </w:p>
          <w:p w14:paraId="6C09A50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2、项目的整体运作规划；</w:t>
            </w:r>
          </w:p>
          <w:p w14:paraId="01F02F5A">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3、项目的组织机构；</w:t>
            </w:r>
          </w:p>
          <w:p w14:paraId="73BCF9F6">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4、项目的服务团队配置；</w:t>
            </w:r>
          </w:p>
          <w:p w14:paraId="77E8AA8E">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5、项目的人员培训计划；</w:t>
            </w:r>
          </w:p>
          <w:p w14:paraId="0C802D9E">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6、项目的管理措施。</w:t>
            </w:r>
          </w:p>
          <w:p w14:paraId="754BA336">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50674A81">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1、方案内容包含上述1项的得10分，最高得60分；</w:t>
            </w:r>
          </w:p>
          <w:p w14:paraId="32C840E1">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2、在第1点基础上，评审专家根据方案的合理性、条理性、可操作性等方面进行评价：</w:t>
            </w:r>
          </w:p>
          <w:p w14:paraId="0A5383A1">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①方案极合理、条理极清晰、可操作性极强的得40分；</w:t>
            </w:r>
          </w:p>
          <w:p w14:paraId="2B042AA8">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②方案合理、条理清晰、可操作强的得30分；</w:t>
            </w:r>
          </w:p>
          <w:p w14:paraId="1DE28E73">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③方案较合理、条理较清晰、可操作较强的得20分；</w:t>
            </w:r>
          </w:p>
          <w:p w14:paraId="07B07A66">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④方案一般合理、条理一般、可操作一般的得10分；</w:t>
            </w:r>
          </w:p>
          <w:p w14:paraId="227B6230">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⑤方案不合理、条理不清晰、可操作性差的不得分。</w:t>
            </w:r>
          </w:p>
        </w:tc>
      </w:tr>
      <w:tr w14:paraId="7BECEA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2802B5C6">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589DBE56">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A9325E">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质量保障措施及应急方案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372FC7">
            <w:pPr>
              <w:widowControl/>
              <w:wordWrap w:val="0"/>
              <w:spacing w:line="320" w:lineRule="exact"/>
              <w:jc w:val="center"/>
              <w:rPr>
                <w:rFonts w:eastAsia="宋体" w:asciiTheme="minorEastAsia" w:hAnsiTheme="minorEastAsia" w:cstheme="minorEastAsia"/>
                <w:kern w:val="2"/>
                <w:sz w:val="21"/>
                <w:szCs w:val="21"/>
                <w:highlight w:val="none"/>
                <w:lang w:val="en-US" w:eastAsia="zh-CN" w:bidi="ar-SA"/>
              </w:rPr>
            </w:pPr>
            <w:r>
              <w:rPr>
                <w:rFonts w:hint="eastAsia" w:asciiTheme="minorEastAsia" w:hAnsiTheme="minorEastAsia" w:cstheme="minorEastAsia"/>
                <w:kern w:val="0"/>
                <w:szCs w:val="21"/>
                <w:highlight w:val="none"/>
              </w:rPr>
              <w:t>6</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3C13EE">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1B8F503F">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投标单位根据本项目实际特点及需求，制定相应的规章制度、档案管理制度、各项服务内容的保障措施以及工作报告机制，并提供突发事件应急预案。包括但不限于：</w:t>
            </w:r>
          </w:p>
          <w:p w14:paraId="143A3164">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1、制定相应的规章制度、档案管理制度及各项服务内容的保障措施；</w:t>
            </w:r>
          </w:p>
          <w:p w14:paraId="5E735FC0">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2、建立工作报告机制，让采购单位了解项目日常工作情况（包括但不限于清扫保洁、绿化养护、四害消杀、设施维护、公厕管理、林地管理、水体管理等）；</w:t>
            </w:r>
          </w:p>
          <w:p w14:paraId="38FC8B26">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3、针对自然灾害（台风、暴雨）、火灾等以及大型活动、重大节日等特殊情况，制定应急预案，包括但不限于传达机制、人员设备配备和责任分工。</w:t>
            </w:r>
          </w:p>
          <w:p w14:paraId="3C5A41E5">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2BD5BDC6">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1、方案内容包含上述1项的得20分，最高得60分；</w:t>
            </w:r>
          </w:p>
          <w:p w14:paraId="7C271A41">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2、在第1点基础上，评审专家根据方案的合理性、条理性、可操作性等方面进行评价：</w:t>
            </w:r>
          </w:p>
          <w:p w14:paraId="56E3839E">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①方案极合理、条理极清晰、可操作性极强的得40分；</w:t>
            </w:r>
          </w:p>
          <w:p w14:paraId="25EB03E8">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②方案合理、条理清晰、可操作强的得30分；</w:t>
            </w:r>
          </w:p>
          <w:p w14:paraId="1C32DEFF">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③方案较合理、条理较清晰、可操作较强的得20分；</w:t>
            </w:r>
          </w:p>
          <w:p w14:paraId="4ABB01A3">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④方案一般合理、条理一般、可操作一般的得10分；</w:t>
            </w:r>
          </w:p>
          <w:p w14:paraId="7CECD1B5">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⑤方案不合理、条理不清晰、可操作性差的不得分。</w:t>
            </w:r>
          </w:p>
        </w:tc>
      </w:tr>
      <w:tr w14:paraId="5DF5B4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636DDA99">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68F9B14C">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771753">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项目重点难点分析、应对措施及相关的合理化建议</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12D6DA">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5</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CB42DC">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77D9C5A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投标单位根据对本项目服务内容的现状和存在的重点、难点的理解，提供项目现状分析方案、重点与难点的分析和合理化建议，包括但不限于：</w:t>
            </w:r>
          </w:p>
          <w:p w14:paraId="25F9DF2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1、对项目现状分析方案；</w:t>
            </w:r>
          </w:p>
          <w:p w14:paraId="0D234BF0">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2、对项目重点与难点的分析；</w:t>
            </w:r>
          </w:p>
          <w:p w14:paraId="4AA1053A">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3、提出合理化建议。</w:t>
            </w:r>
          </w:p>
          <w:p w14:paraId="13D1EF60">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172FA33B">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1、方案内容包含上述1项的得20分，最高得60分；</w:t>
            </w:r>
          </w:p>
          <w:p w14:paraId="3F6A8E2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2、在第1点基础上，评审专家根据方案的合理性、条理性、可操作性等方面进行评价：</w:t>
            </w:r>
          </w:p>
          <w:p w14:paraId="496CA9AA">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①方案极合理、条理极清晰、可操作性极强的得40分；</w:t>
            </w:r>
          </w:p>
          <w:p w14:paraId="1D6C4369">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②方案合理、条理清晰、可操作强的得30分；</w:t>
            </w:r>
          </w:p>
          <w:p w14:paraId="09630EAF">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③方案较合理、条理较清晰、可操作较强的得20分；</w:t>
            </w:r>
          </w:p>
          <w:p w14:paraId="0EE39544">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④方案一般合理、条理一般、可操作一般的得10分；</w:t>
            </w:r>
          </w:p>
          <w:p w14:paraId="04C02B49">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⑤方案不合理、条理不清晰、可操作性差的不得分。</w:t>
            </w:r>
          </w:p>
        </w:tc>
      </w:tr>
      <w:tr w14:paraId="598643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2EC366F0">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139F2D7A">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1C1DF0">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项目服务期满后的服务承诺</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D2847B">
            <w:pPr>
              <w:widowControl/>
              <w:wordWrap w:val="0"/>
              <w:spacing w:line="320" w:lineRule="exact"/>
              <w:jc w:val="center"/>
              <w:rPr>
                <w:rFonts w:hint="eastAsia" w:asciiTheme="minorEastAsia" w:hAnsiTheme="minorEastAsia" w:eastAsia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lang w:val="en-US" w:eastAsia="zh-CN"/>
              </w:rPr>
              <w:t>4</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FB80BD">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364E832C">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投标人承诺以下内容得100分：</w:t>
            </w:r>
          </w:p>
          <w:p w14:paraId="266A33CC">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1、本项目服务期满后，主动安排作业人员撤离场地，并妥当处理服务期内尚未解决的人工工伤劳资纠纷等；</w:t>
            </w:r>
          </w:p>
          <w:p w14:paraId="3E27925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2、本项目服务期满后，与后续服务公司的有序交接；</w:t>
            </w:r>
          </w:p>
          <w:p w14:paraId="7EDDA794">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3、本项目服务期满后，后续服务公司未到位前仍按原合同提供服务。</w:t>
            </w:r>
          </w:p>
          <w:p w14:paraId="599D4A76">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1CA8B484">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提供承诺函（格式自拟），未提供承诺函或承诺函内容不满足要求的不得分。</w:t>
            </w:r>
          </w:p>
        </w:tc>
      </w:tr>
      <w:tr w14:paraId="164733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44A8691A">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0BF63404">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3E3F40">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违约承诺</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C8EB02">
            <w:pPr>
              <w:widowControl/>
              <w:wordWrap w:val="0"/>
              <w:spacing w:line="320" w:lineRule="exact"/>
              <w:jc w:val="center"/>
              <w:rPr>
                <w:rFonts w:hint="eastAsia" w:asciiTheme="minorEastAsia" w:hAnsiTheme="minorEastAsia" w:eastAsia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lang w:val="en-US" w:eastAsia="zh-CN"/>
              </w:rPr>
              <w:t>3</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8A9BA6">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17D35A15">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投标人承诺以下内容得100分：</w:t>
            </w:r>
          </w:p>
          <w:p w14:paraId="7391E17D">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1、服务人员和车辆设备严格按照招标文件及投标承诺要求配置；</w:t>
            </w:r>
          </w:p>
          <w:p w14:paraId="0ECBD1E9">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2、服务质量达到招标文件要求；</w:t>
            </w:r>
          </w:p>
          <w:p w14:paraId="12AE9D25">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3、按月及时全额发放作业人员工资和相关福利；</w:t>
            </w:r>
          </w:p>
          <w:p w14:paraId="4E43AB92">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4、对未能达到管理要求的，需承担相应管理责任。</w:t>
            </w:r>
          </w:p>
          <w:p w14:paraId="5ADDE2CC">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29529C1F">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提供承诺函（格式自拟），未提供承诺函或承诺函内容不满足要求的不得分。</w:t>
            </w:r>
          </w:p>
        </w:tc>
      </w:tr>
      <w:tr w14:paraId="374911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25949103">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78766BE3">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6</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B5B60C">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项目负责人情况评价（仅限1人）</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878E72">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1</w:t>
            </w:r>
            <w:r>
              <w:rPr>
                <w:rFonts w:hint="default" w:asciiTheme="minorEastAsia" w:hAnsiTheme="minorEastAsia" w:cstheme="minorEastAsia"/>
                <w:kern w:val="0"/>
                <w:szCs w:val="21"/>
                <w:highlight w:val="none"/>
                <w:lang w:val="en-US"/>
              </w:rPr>
              <w:t>3</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8E9D63">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77E6BD78">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拟安排的项目负责人必须为投标单位自有员工：</w:t>
            </w:r>
          </w:p>
          <w:p w14:paraId="0238C791">
            <w:pPr>
              <w:widowControl/>
              <w:wordWrap w:val="0"/>
              <w:spacing w:line="320" w:lineRule="exact"/>
              <w:rPr>
                <w:rFonts w:asciiTheme="minorEastAsia" w:hAnsiTheme="minorEastAsia" w:cstheme="minorEastAsia"/>
                <w:color w:val="auto"/>
                <w:kern w:val="0"/>
                <w:szCs w:val="21"/>
                <w:highlight w:val="none"/>
              </w:rPr>
            </w:pPr>
            <w:r>
              <w:rPr>
                <w:rFonts w:hint="eastAsia" w:asciiTheme="minorEastAsia" w:hAnsiTheme="minorEastAsia" w:cstheme="minorEastAsia"/>
                <w:color w:val="auto"/>
                <w:kern w:val="0"/>
                <w:szCs w:val="21"/>
                <w:highlight w:val="none"/>
              </w:rPr>
              <w:t>1、具有</w:t>
            </w:r>
            <w:r>
              <w:rPr>
                <w:rFonts w:hint="eastAsia" w:eastAsia="宋体"/>
                <w:lang w:eastAsia="zh-CN"/>
              </w:rPr>
              <w:t>园林</w:t>
            </w:r>
            <w:r>
              <w:rPr>
                <w:rFonts w:hint="eastAsia"/>
                <w:lang w:val="en-US" w:eastAsia="zh-CN"/>
              </w:rPr>
              <w:t>或</w:t>
            </w:r>
            <w:r>
              <w:rPr>
                <w:rFonts w:hint="eastAsia" w:eastAsia="宋体"/>
                <w:lang w:eastAsia="zh-CN"/>
              </w:rPr>
              <w:t>林业类或园艺专业类</w:t>
            </w:r>
            <w:r>
              <w:rPr>
                <w:rFonts w:hint="eastAsia" w:asciiTheme="minorEastAsia" w:hAnsiTheme="minorEastAsia" w:cstheme="minorEastAsia"/>
                <w:color w:val="auto"/>
                <w:kern w:val="0"/>
                <w:szCs w:val="21"/>
                <w:highlight w:val="none"/>
              </w:rPr>
              <w:t>本科</w:t>
            </w:r>
            <w:r>
              <w:rPr>
                <w:rFonts w:hint="eastAsia" w:asciiTheme="minorEastAsia" w:hAnsiTheme="minorEastAsia" w:cstheme="minorEastAsia"/>
                <w:b/>
                <w:bCs/>
                <w:color w:val="auto"/>
                <w:kern w:val="0"/>
                <w:szCs w:val="21"/>
                <w:highlight w:val="none"/>
                <w:lang w:eastAsia="zh-CN"/>
              </w:rPr>
              <w:t>或以上</w:t>
            </w:r>
            <w:r>
              <w:rPr>
                <w:rFonts w:hint="eastAsia" w:asciiTheme="minorEastAsia" w:hAnsiTheme="minorEastAsia" w:cstheme="minorEastAsia"/>
                <w:color w:val="auto"/>
                <w:kern w:val="0"/>
                <w:szCs w:val="21"/>
                <w:highlight w:val="none"/>
              </w:rPr>
              <w:t>学历的得2</w:t>
            </w:r>
            <w:r>
              <w:rPr>
                <w:rFonts w:hint="eastAsia" w:asciiTheme="minorEastAsia" w:hAnsiTheme="minorEastAsia" w:cstheme="minorEastAsia"/>
                <w:color w:val="auto"/>
                <w:kern w:val="0"/>
                <w:szCs w:val="21"/>
                <w:highlight w:val="none"/>
                <w:lang w:val="en-US" w:eastAsia="zh-CN"/>
              </w:rPr>
              <w:t>5</w:t>
            </w:r>
            <w:r>
              <w:rPr>
                <w:rFonts w:hint="eastAsia" w:asciiTheme="minorEastAsia" w:hAnsiTheme="minorEastAsia" w:cstheme="minorEastAsia"/>
                <w:color w:val="auto"/>
                <w:kern w:val="0"/>
                <w:szCs w:val="21"/>
                <w:highlight w:val="none"/>
              </w:rPr>
              <w:t>分；本项最高得2</w:t>
            </w:r>
            <w:r>
              <w:rPr>
                <w:rFonts w:hint="eastAsia" w:asciiTheme="minorEastAsia" w:hAnsiTheme="minorEastAsia" w:cstheme="minorEastAsia"/>
                <w:color w:val="auto"/>
                <w:kern w:val="0"/>
                <w:szCs w:val="21"/>
                <w:highlight w:val="none"/>
                <w:lang w:val="en-US" w:eastAsia="zh-CN"/>
              </w:rPr>
              <w:t>5</w:t>
            </w:r>
            <w:r>
              <w:rPr>
                <w:rFonts w:hint="eastAsia" w:asciiTheme="minorEastAsia" w:hAnsiTheme="minorEastAsia" w:cstheme="minorEastAsia"/>
                <w:color w:val="auto"/>
                <w:kern w:val="0"/>
                <w:szCs w:val="21"/>
                <w:highlight w:val="none"/>
              </w:rPr>
              <w:t>分；</w:t>
            </w:r>
          </w:p>
          <w:p w14:paraId="4DDA7E1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2、具有人力资源及社会保障部门颁发的园林类相关专业职称证书：中级的得10分；副高级或以上的得2</w:t>
            </w:r>
            <w:r>
              <w:rPr>
                <w:rFonts w:hint="eastAsia" w:asciiTheme="minorEastAsia" w:hAnsiTheme="minorEastAsia" w:cstheme="minorEastAsia"/>
                <w:kern w:val="0"/>
                <w:szCs w:val="21"/>
                <w:highlight w:val="none"/>
                <w:lang w:val="en-US" w:eastAsia="zh-CN"/>
              </w:rPr>
              <w:t>5</w:t>
            </w:r>
            <w:r>
              <w:rPr>
                <w:rFonts w:hint="eastAsia" w:asciiTheme="minorEastAsia" w:hAnsiTheme="minorEastAsia" w:cstheme="minorEastAsia"/>
                <w:kern w:val="0"/>
                <w:szCs w:val="21"/>
                <w:highlight w:val="none"/>
              </w:rPr>
              <w:t>分；本项最高得</w:t>
            </w:r>
            <w:r>
              <w:rPr>
                <w:rFonts w:hint="eastAsia" w:asciiTheme="minorEastAsia" w:hAnsiTheme="minorEastAsia" w:cstheme="minorEastAsia"/>
                <w:kern w:val="0"/>
                <w:szCs w:val="21"/>
                <w:highlight w:val="none"/>
                <w:lang w:val="en-US" w:eastAsia="zh-CN"/>
              </w:rPr>
              <w:t>25</w:t>
            </w:r>
            <w:r>
              <w:rPr>
                <w:rFonts w:hint="eastAsia" w:asciiTheme="minorEastAsia" w:hAnsiTheme="minorEastAsia" w:cstheme="minorEastAsia"/>
                <w:kern w:val="0"/>
                <w:szCs w:val="21"/>
                <w:highlight w:val="none"/>
              </w:rPr>
              <w:t>分；</w:t>
            </w:r>
          </w:p>
          <w:p w14:paraId="19D2D4A9">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3、具有相关机构颁发的物业类经理证书的得</w:t>
            </w:r>
            <w:r>
              <w:rPr>
                <w:rFonts w:hint="eastAsia" w:asciiTheme="minorEastAsia" w:hAnsiTheme="minorEastAsia" w:cstheme="minorEastAsia"/>
                <w:kern w:val="0"/>
                <w:szCs w:val="21"/>
                <w:highlight w:val="none"/>
                <w:lang w:val="en-US" w:eastAsia="zh-CN"/>
              </w:rPr>
              <w:t>25</w:t>
            </w:r>
            <w:r>
              <w:rPr>
                <w:rFonts w:hint="eastAsia" w:asciiTheme="minorEastAsia" w:hAnsiTheme="minorEastAsia" w:cstheme="minorEastAsia"/>
                <w:kern w:val="0"/>
                <w:szCs w:val="21"/>
                <w:highlight w:val="none"/>
              </w:rPr>
              <w:t>分；</w:t>
            </w:r>
          </w:p>
          <w:p w14:paraId="201FD36A">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lang w:val="en-US" w:eastAsia="zh-CN"/>
              </w:rPr>
              <w:t>4</w:t>
            </w:r>
            <w:r>
              <w:rPr>
                <w:rFonts w:hint="eastAsia" w:asciiTheme="minorEastAsia" w:hAnsiTheme="minorEastAsia" w:cstheme="minorEastAsia"/>
                <w:kern w:val="0"/>
                <w:szCs w:val="21"/>
                <w:highlight w:val="none"/>
              </w:rPr>
              <w:t>、具有公园管理或市政道路绿化管养或其他公共绿化管理服务项目经验的得</w:t>
            </w:r>
            <w:r>
              <w:rPr>
                <w:rFonts w:hint="eastAsia" w:asciiTheme="minorEastAsia" w:hAnsiTheme="minorEastAsia" w:cstheme="minorEastAsia"/>
                <w:kern w:val="0"/>
                <w:szCs w:val="21"/>
                <w:highlight w:val="none"/>
                <w:lang w:val="en-US" w:eastAsia="zh-CN"/>
              </w:rPr>
              <w:t>25</w:t>
            </w:r>
            <w:r>
              <w:rPr>
                <w:rFonts w:hint="eastAsia" w:asciiTheme="minorEastAsia" w:hAnsiTheme="minorEastAsia" w:cstheme="minorEastAsia"/>
                <w:kern w:val="0"/>
                <w:szCs w:val="21"/>
                <w:highlight w:val="none"/>
              </w:rPr>
              <w:t>分，最高得2</w:t>
            </w:r>
            <w:r>
              <w:rPr>
                <w:rFonts w:hint="eastAsia" w:asciiTheme="minorEastAsia" w:hAnsiTheme="minorEastAsia" w:cstheme="minorEastAsia"/>
                <w:kern w:val="0"/>
                <w:szCs w:val="21"/>
                <w:highlight w:val="none"/>
                <w:lang w:val="en-US" w:eastAsia="zh-CN"/>
              </w:rPr>
              <w:t>5</w:t>
            </w:r>
            <w:r>
              <w:rPr>
                <w:rFonts w:hint="eastAsia" w:asciiTheme="minorEastAsia" w:hAnsiTheme="minorEastAsia" w:cstheme="minorEastAsia"/>
                <w:kern w:val="0"/>
                <w:szCs w:val="21"/>
                <w:highlight w:val="none"/>
              </w:rPr>
              <w:t xml:space="preserve">分。 </w:t>
            </w:r>
          </w:p>
          <w:p w14:paraId="4E0449EB">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以上1-</w:t>
            </w:r>
            <w:r>
              <w:rPr>
                <w:rFonts w:hint="eastAsia" w:asciiTheme="minorEastAsia" w:hAnsiTheme="minorEastAsia" w:cstheme="minorEastAsia"/>
                <w:kern w:val="0"/>
                <w:szCs w:val="21"/>
                <w:highlight w:val="none"/>
                <w:lang w:val="en-US" w:eastAsia="zh-CN"/>
              </w:rPr>
              <w:t>4</w:t>
            </w:r>
            <w:r>
              <w:rPr>
                <w:rFonts w:hint="eastAsia" w:asciiTheme="minorEastAsia" w:hAnsiTheme="minorEastAsia" w:cstheme="minorEastAsia"/>
                <w:kern w:val="0"/>
                <w:szCs w:val="21"/>
                <w:highlight w:val="none"/>
              </w:rPr>
              <w:t>项合计最高得100分。</w:t>
            </w:r>
          </w:p>
          <w:p w14:paraId="18DE2E61">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05757F0C">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1、第1-</w:t>
            </w:r>
            <w:r>
              <w:rPr>
                <w:rFonts w:hint="eastAsia" w:asciiTheme="minorEastAsia" w:hAnsiTheme="minorEastAsia" w:cstheme="minorEastAsia"/>
                <w:kern w:val="0"/>
                <w:szCs w:val="21"/>
                <w:highlight w:val="none"/>
                <w:lang w:val="en-US" w:eastAsia="zh-CN"/>
              </w:rPr>
              <w:t>3</w:t>
            </w:r>
            <w:r>
              <w:rPr>
                <w:rFonts w:hint="eastAsia" w:asciiTheme="minorEastAsia" w:hAnsiTheme="minorEastAsia" w:cstheme="minorEastAsia"/>
                <w:kern w:val="0"/>
                <w:szCs w:val="21"/>
                <w:highlight w:val="none"/>
              </w:rPr>
              <w:t>项提供相关证书扫描件，其中：</w:t>
            </w:r>
            <w:r>
              <w:rPr>
                <w:rFonts w:hint="eastAsia" w:asciiTheme="minorEastAsia" w:hAnsiTheme="minorEastAsia" w:cstheme="minorEastAsia"/>
                <w:b/>
                <w:kern w:val="0"/>
                <w:szCs w:val="21"/>
                <w:highlight w:val="none"/>
              </w:rPr>
              <w:t>1）涉及学历的</w:t>
            </w:r>
            <w:r>
              <w:rPr>
                <w:rFonts w:hint="eastAsia" w:asciiTheme="minorEastAsia" w:hAnsiTheme="minorEastAsia" w:cstheme="minorEastAsia"/>
                <w:kern w:val="0"/>
                <w:szCs w:val="21"/>
                <w:highlight w:val="none"/>
              </w:rPr>
              <w:t>，同时提供学历证书扫描件及学信网查询记录截图（如较早颁发的学历证书，学信网无法查询的，可提供毕业院校或教育或人社部门等颁发机构或监管机构等出具的证明，如海外留学（含港澳台人）学历无法通过学信网站查询的，应当提供教育部留学服务中心出具的国外学历认证证书以及教育部留学服务中心官网查询截图。若证明文件为其它语言，必须附中文译文，以中文译文为准）；</w:t>
            </w:r>
            <w:r>
              <w:rPr>
                <w:rFonts w:hint="eastAsia" w:asciiTheme="minorEastAsia" w:hAnsiTheme="minorEastAsia" w:cstheme="minorEastAsia"/>
                <w:b/>
                <w:kern w:val="0"/>
                <w:szCs w:val="21"/>
                <w:highlight w:val="none"/>
              </w:rPr>
              <w:t>2）如证书颁发单位为相关行业协会（或学会）的</w:t>
            </w:r>
            <w:r>
              <w:rPr>
                <w:rFonts w:hint="eastAsia" w:asciiTheme="minorEastAsia" w:hAnsiTheme="minorEastAsia" w:cstheme="minorEastAsia"/>
                <w:kern w:val="0"/>
                <w:szCs w:val="21"/>
                <w:highlight w:val="none"/>
              </w:rPr>
              <w:t>，则需同时提供证书颁发单位在中国社会组织政务服务平台（www.chinanpo.gov.cn）的信息查询截图（截图需显示发证单位状态为“正常”）；</w:t>
            </w:r>
          </w:p>
          <w:p w14:paraId="52DA0F33">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2、第</w:t>
            </w:r>
            <w:r>
              <w:rPr>
                <w:rFonts w:hint="eastAsia" w:asciiTheme="minorEastAsia" w:hAnsiTheme="minorEastAsia" w:cstheme="minorEastAsia"/>
                <w:kern w:val="0"/>
                <w:szCs w:val="21"/>
                <w:highlight w:val="none"/>
                <w:lang w:val="en-US" w:eastAsia="zh-CN"/>
              </w:rPr>
              <w:t>4</w:t>
            </w:r>
            <w:r>
              <w:rPr>
                <w:rFonts w:hint="eastAsia" w:asciiTheme="minorEastAsia" w:hAnsiTheme="minorEastAsia" w:cstheme="minorEastAsia"/>
                <w:kern w:val="0"/>
                <w:szCs w:val="21"/>
                <w:highlight w:val="none"/>
              </w:rPr>
              <w:t>项需提供经验项目合同关键页（包括但不仅限于：合同的项目名称页、服务内容页、签订日期页等）扫描件；如合同关键页无法体现评分要求的，可同时补充提供合同采购单位出具并盖章的证明材料扫描件；</w:t>
            </w:r>
          </w:p>
          <w:p w14:paraId="29E0206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提供该人员开标日当月（或前一个月）在本单位缴纳且载有社保部门（或税务部门）公章（或税务部门公章）的社保缴交证明材料（如开标日当月（或前一个月）的社保材料因社保部门（或税务部门）原因暂时无法取得，则可以往前顺延一个月）；成立时间不满1个月的投标人需提供成立时间相关说明材料，并提供承诺函（格式自拟）承诺人员为投标人自有员工；如为退休返聘人员则提供劳动合同或返聘协议，无需提供相关社保证明材料；</w:t>
            </w:r>
          </w:p>
          <w:p w14:paraId="6A4C1F2A">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4、未按要求提供相关证明材料（或相关证明材料无法判断是否符合评分要求）的不计得分。</w:t>
            </w:r>
          </w:p>
        </w:tc>
      </w:tr>
      <w:tr w14:paraId="2E36B0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761181FE">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1F03E118">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7</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3BAFBB">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投标单位现有技术人员力量情况评价（项目负责人除外）</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21F20B">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15</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6384CA">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3024343B">
            <w:pPr>
              <w:widowControl/>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现有技术人员须为投标单位自有员工：</w:t>
            </w:r>
          </w:p>
          <w:p w14:paraId="2E4A8A41">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1、具有人力资源及社会保障部门颁发的园林类相关专业高级（含副高级）或以上职称的，每提供一人得1</w:t>
            </w:r>
            <w:r>
              <w:rPr>
                <w:rFonts w:hint="default" w:asciiTheme="minorEastAsia" w:hAnsiTheme="minorEastAsia" w:cstheme="minorEastAsia"/>
                <w:kern w:val="0"/>
                <w:szCs w:val="21"/>
                <w:highlight w:val="none"/>
                <w:lang w:val="en-US"/>
              </w:rPr>
              <w:t>2.5</w:t>
            </w:r>
            <w:r>
              <w:rPr>
                <w:rFonts w:hint="eastAsia" w:asciiTheme="minorEastAsia" w:hAnsiTheme="minorEastAsia" w:cstheme="minorEastAsia"/>
                <w:kern w:val="0"/>
                <w:szCs w:val="21"/>
                <w:highlight w:val="none"/>
              </w:rPr>
              <w:t>分，本项最高得2</w:t>
            </w:r>
            <w:r>
              <w:rPr>
                <w:rFonts w:hint="default" w:asciiTheme="minorEastAsia" w:hAnsiTheme="minorEastAsia" w:cstheme="minorEastAsia"/>
                <w:kern w:val="0"/>
                <w:szCs w:val="21"/>
                <w:highlight w:val="none"/>
                <w:lang w:val="en-US"/>
              </w:rPr>
              <w:t>5</w:t>
            </w:r>
            <w:r>
              <w:rPr>
                <w:rFonts w:hint="eastAsia" w:asciiTheme="minorEastAsia" w:hAnsiTheme="minorEastAsia" w:cstheme="minorEastAsia"/>
                <w:kern w:val="0"/>
                <w:szCs w:val="21"/>
                <w:highlight w:val="none"/>
              </w:rPr>
              <w:t>分；</w:t>
            </w:r>
          </w:p>
          <w:p w14:paraId="3232AD86">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2、具有人力资源及社会保障部门颁发的市政类（</w:t>
            </w:r>
            <w:r>
              <w:rPr>
                <w:rFonts w:hint="eastAsia" w:asciiTheme="minorEastAsia" w:hAnsiTheme="minorEastAsia" w:cstheme="minorEastAsia"/>
                <w:kern w:val="0"/>
                <w:szCs w:val="21"/>
                <w:highlight w:val="none"/>
                <w:lang w:eastAsia="zh-CN"/>
              </w:rPr>
              <w:t>机电</w:t>
            </w:r>
            <w:r>
              <w:rPr>
                <w:rFonts w:hint="eastAsia" w:asciiTheme="minorEastAsia" w:hAnsiTheme="minorEastAsia" w:cstheme="minorEastAsia"/>
                <w:kern w:val="0"/>
                <w:szCs w:val="21"/>
                <w:highlight w:val="none"/>
              </w:rPr>
              <w:t>工程或给排水工程相关的）职称的，每提供一人得</w:t>
            </w:r>
            <w:r>
              <w:rPr>
                <w:rFonts w:hint="default" w:asciiTheme="minorEastAsia" w:hAnsiTheme="minorEastAsia" w:cstheme="minorEastAsia"/>
                <w:kern w:val="0"/>
                <w:szCs w:val="21"/>
                <w:highlight w:val="none"/>
                <w:lang w:val="en-US"/>
              </w:rPr>
              <w:t>25</w:t>
            </w:r>
            <w:r>
              <w:rPr>
                <w:rFonts w:hint="eastAsia" w:asciiTheme="minorEastAsia" w:hAnsiTheme="minorEastAsia" w:cstheme="minorEastAsia"/>
                <w:kern w:val="0"/>
                <w:szCs w:val="21"/>
                <w:highlight w:val="none"/>
              </w:rPr>
              <w:t>分，本项最高得</w:t>
            </w:r>
            <w:r>
              <w:rPr>
                <w:rFonts w:hint="default" w:asciiTheme="minorEastAsia" w:hAnsiTheme="minorEastAsia" w:cstheme="minorEastAsia"/>
                <w:kern w:val="0"/>
                <w:szCs w:val="21"/>
                <w:highlight w:val="none"/>
                <w:lang w:val="en-US"/>
              </w:rPr>
              <w:t>25</w:t>
            </w:r>
            <w:r>
              <w:rPr>
                <w:rFonts w:hint="eastAsia" w:asciiTheme="minorEastAsia" w:hAnsiTheme="minorEastAsia" w:cstheme="minorEastAsia"/>
                <w:kern w:val="0"/>
                <w:szCs w:val="21"/>
                <w:highlight w:val="none"/>
              </w:rPr>
              <w:t>分；</w:t>
            </w:r>
          </w:p>
          <w:p w14:paraId="1BA37B4B">
            <w:r>
              <w:rPr>
                <w:rFonts w:hint="eastAsia" w:asciiTheme="minorEastAsia" w:hAnsiTheme="minorEastAsia" w:cstheme="minorEastAsia"/>
                <w:kern w:val="0"/>
                <w:szCs w:val="21"/>
                <w:highlight w:val="none"/>
              </w:rPr>
              <w:t>3、具有相关机构颁发的有害生物防制（治）员证书的，每提供一人得2</w:t>
            </w:r>
            <w:r>
              <w:rPr>
                <w:rFonts w:hint="default" w:asciiTheme="minorEastAsia" w:hAnsiTheme="minorEastAsia" w:cstheme="minorEastAsia"/>
                <w:kern w:val="0"/>
                <w:szCs w:val="21"/>
                <w:highlight w:val="none"/>
                <w:lang w:val="en-US"/>
              </w:rPr>
              <w:t>5</w:t>
            </w:r>
            <w:r>
              <w:rPr>
                <w:rFonts w:hint="eastAsia" w:asciiTheme="minorEastAsia" w:hAnsiTheme="minorEastAsia" w:cstheme="minorEastAsia"/>
                <w:kern w:val="0"/>
                <w:szCs w:val="21"/>
                <w:highlight w:val="none"/>
              </w:rPr>
              <w:t>分，本项最高得</w:t>
            </w:r>
            <w:r>
              <w:rPr>
                <w:rFonts w:hint="default" w:asciiTheme="minorEastAsia" w:hAnsiTheme="minorEastAsia" w:cstheme="minorEastAsia"/>
                <w:kern w:val="0"/>
                <w:szCs w:val="21"/>
                <w:highlight w:val="none"/>
                <w:lang w:val="en-US"/>
              </w:rPr>
              <w:t>25</w:t>
            </w:r>
            <w:r>
              <w:rPr>
                <w:rFonts w:hint="eastAsia" w:asciiTheme="minorEastAsia" w:hAnsiTheme="minorEastAsia" w:cstheme="minorEastAsia"/>
                <w:kern w:val="0"/>
                <w:szCs w:val="21"/>
                <w:highlight w:val="none"/>
              </w:rPr>
              <w:t>分；</w:t>
            </w:r>
          </w:p>
          <w:p w14:paraId="220746F0">
            <w:pPr>
              <w:widowControl/>
              <w:wordWrap w:val="0"/>
              <w:spacing w:line="320" w:lineRule="exact"/>
              <w:rPr>
                <w:rFonts w:hint="eastAsia" w:asciiTheme="minorEastAsia" w:hAnsiTheme="minorEastAsia" w:eastAsiaTheme="minorEastAsia" w:cstheme="minorEastAsia"/>
                <w:kern w:val="0"/>
                <w:szCs w:val="21"/>
                <w:highlight w:val="none"/>
                <w:lang w:val="en-US" w:eastAsia="zh-CN"/>
              </w:rPr>
            </w:pPr>
            <w:r>
              <w:rPr>
                <w:rFonts w:hint="eastAsia" w:asciiTheme="minorEastAsia" w:hAnsiTheme="minorEastAsia" w:cstheme="minorEastAsia"/>
                <w:kern w:val="0"/>
                <w:szCs w:val="21"/>
                <w:highlight w:val="none"/>
                <w:lang w:val="en-US" w:eastAsia="zh-CN"/>
              </w:rPr>
              <w:t>4、具有相关机构颁发的高级绿化工的，每提供一人得</w:t>
            </w:r>
            <w:r>
              <w:rPr>
                <w:rFonts w:hint="default" w:asciiTheme="minorEastAsia" w:hAnsiTheme="minorEastAsia" w:cstheme="minorEastAsia"/>
                <w:kern w:val="0"/>
                <w:szCs w:val="21"/>
                <w:highlight w:val="none"/>
                <w:lang w:val="en-US" w:eastAsia="zh-CN"/>
              </w:rPr>
              <w:t>6.25</w:t>
            </w:r>
            <w:r>
              <w:rPr>
                <w:rFonts w:hint="eastAsia" w:asciiTheme="minorEastAsia" w:hAnsiTheme="minorEastAsia" w:cstheme="minorEastAsia"/>
                <w:kern w:val="0"/>
                <w:szCs w:val="21"/>
                <w:highlight w:val="none"/>
                <w:lang w:val="en-US" w:eastAsia="zh-CN"/>
              </w:rPr>
              <w:t>分，本项最高得</w:t>
            </w:r>
            <w:r>
              <w:rPr>
                <w:rFonts w:hint="default" w:asciiTheme="minorEastAsia" w:hAnsiTheme="minorEastAsia" w:cstheme="minorEastAsia"/>
                <w:kern w:val="0"/>
                <w:szCs w:val="21"/>
                <w:highlight w:val="none"/>
                <w:lang w:val="en-US" w:eastAsia="zh-CN"/>
              </w:rPr>
              <w:t>25</w:t>
            </w:r>
            <w:r>
              <w:rPr>
                <w:rFonts w:hint="eastAsia" w:asciiTheme="minorEastAsia" w:hAnsiTheme="minorEastAsia" w:cstheme="minorEastAsia"/>
                <w:kern w:val="0"/>
                <w:szCs w:val="21"/>
                <w:highlight w:val="none"/>
                <w:lang w:val="en-US" w:eastAsia="zh-CN"/>
              </w:rPr>
              <w:t>分。</w:t>
            </w:r>
          </w:p>
          <w:p w14:paraId="5C2452CA">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以上</w:t>
            </w:r>
            <w:r>
              <w:rPr>
                <w:rFonts w:hint="eastAsia" w:asciiTheme="minorEastAsia" w:hAnsiTheme="minorEastAsia" w:cstheme="minorEastAsia"/>
                <w:kern w:val="0"/>
                <w:szCs w:val="21"/>
                <w:highlight w:val="none"/>
                <w:lang w:val="en-US" w:eastAsia="zh-CN"/>
              </w:rPr>
              <w:t>1-4</w:t>
            </w:r>
            <w:r>
              <w:rPr>
                <w:rFonts w:hint="eastAsia" w:asciiTheme="minorEastAsia" w:hAnsiTheme="minorEastAsia" w:cstheme="minorEastAsia"/>
                <w:kern w:val="0"/>
                <w:szCs w:val="21"/>
                <w:highlight w:val="none"/>
              </w:rPr>
              <w:t>项合计最高得100分。同一人不重复计分，同时持有多个证书的，只计其中一项得分，按最高分计取。</w:t>
            </w:r>
          </w:p>
          <w:p w14:paraId="26BE31C0">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3FC6DF1B">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1、提供相关人员相关证书扫描件；</w:t>
            </w:r>
            <w:r>
              <w:rPr>
                <w:rFonts w:hint="eastAsia" w:asciiTheme="minorEastAsia" w:hAnsiTheme="minorEastAsia" w:cstheme="minorEastAsia"/>
                <w:b/>
                <w:kern w:val="0"/>
                <w:szCs w:val="21"/>
                <w:highlight w:val="none"/>
              </w:rPr>
              <w:t>如证书颁发单位为相关行业协会（或学会）的</w:t>
            </w:r>
            <w:r>
              <w:rPr>
                <w:rFonts w:hint="eastAsia" w:asciiTheme="minorEastAsia" w:hAnsiTheme="minorEastAsia" w:cstheme="minorEastAsia"/>
                <w:kern w:val="0"/>
                <w:szCs w:val="21"/>
                <w:highlight w:val="none"/>
              </w:rPr>
              <w:t>，则需同时提供证书颁发单位在中国社会组织政务服务平台（www.chinanpo.gov.cn）的信息查询截图（截图需显示发证单位状态为“正常”）。</w:t>
            </w:r>
          </w:p>
          <w:p w14:paraId="1AF9E611">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提供相关人员开标日当月（或前一个月）在本单位缴纳且载有社保部门（或税务部门）公章（或税务部门公章）的社保缴交证明材料（如开标日当月（或前一个月）的社保材料因社保部门（或税务部门）原因暂时无法取得，则可以往前顺延一个月）；成立时间不满1个月的投标人需提供成立时间相关说明材料，并提供承诺函（格式自拟）承诺人员为投标人自有员工；如为退休返聘人员则提供劳动合同或返聘协议，无需提供相关社保证明材料；</w:t>
            </w:r>
          </w:p>
          <w:p w14:paraId="71027B4E">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3、未按要求提供相关证明材料（或相关证明材料无法判断是否符合评分要求）的不计得分。</w:t>
            </w:r>
          </w:p>
        </w:tc>
      </w:tr>
      <w:tr w14:paraId="0ADA9E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56013F4A">
            <w:pPr>
              <w:wordWrap w:val="0"/>
              <w:jc w:val="center"/>
              <w:rPr>
                <w:rFonts w:ascii="宋体" w:hAnsi="宋体" w:cs="宋体"/>
                <w:b/>
                <w:bCs/>
                <w:color w:val="0000FF"/>
                <w:sz w:val="24"/>
              </w:rPr>
            </w:pPr>
            <w:r>
              <w:rPr>
                <w:b/>
                <w:bCs/>
                <w:color w:val="0000FF"/>
              </w:rPr>
              <w:t>3</w:t>
            </w:r>
          </w:p>
        </w:tc>
        <w:tc>
          <w:tcPr>
            <w:tcW w:w="4196" w:type="dxa"/>
            <w:gridSpan w:val="3"/>
            <w:tcBorders>
              <w:top w:val="single" w:color="000000" w:sz="8" w:space="0"/>
              <w:left w:val="single" w:color="000000" w:sz="8" w:space="0"/>
              <w:bottom w:val="single" w:color="000000" w:sz="8" w:space="0"/>
              <w:right w:val="single" w:color="000000" w:sz="8" w:space="0"/>
            </w:tcBorders>
          </w:tcPr>
          <w:p w14:paraId="71150791">
            <w:pPr>
              <w:wordWrap w:val="0"/>
              <w:jc w:val="center"/>
              <w:rPr>
                <w:rFonts w:ascii="宋体" w:hAnsi="宋体" w:cs="宋体"/>
                <w:b/>
                <w:bCs/>
                <w:color w:val="0000FF"/>
                <w:sz w:val="24"/>
              </w:rPr>
            </w:pPr>
            <w:r>
              <w:rPr>
                <w:b/>
                <w:bCs/>
                <w:color w:val="0000FF"/>
              </w:rPr>
              <w:t>综合实力</w:t>
            </w:r>
          </w:p>
        </w:tc>
        <w:tc>
          <w:tcPr>
            <w:tcW w:w="4196" w:type="dxa"/>
            <w:tcBorders>
              <w:top w:val="single" w:color="000000" w:sz="8" w:space="0"/>
              <w:left w:val="single" w:color="000000" w:sz="8" w:space="0"/>
              <w:bottom w:val="single" w:color="000000" w:sz="8" w:space="0"/>
              <w:right w:val="single" w:color="000000" w:sz="8" w:space="0"/>
            </w:tcBorders>
          </w:tcPr>
          <w:p w14:paraId="597F9DC7">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33</w:t>
            </w:r>
          </w:p>
        </w:tc>
      </w:tr>
      <w:tr w14:paraId="3E628F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32B36D4E">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53FC68B9">
            <w:pPr>
              <w:wordWrap w:val="0"/>
              <w:rPr>
                <w:rFonts w:ascii="宋体" w:hAnsi="宋体" w:cs="宋体"/>
                <w:szCs w:val="21"/>
              </w:rPr>
            </w:pPr>
          </w:p>
        </w:tc>
      </w:tr>
      <w:tr w14:paraId="404658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759B50FF">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EC6DF13">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9199268">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22A21EB">
            <w:pPr>
              <w:wordWrap w:val="0"/>
              <w:jc w:val="center"/>
              <w:rPr>
                <w:rFonts w:ascii="宋体" w:hAnsi="宋体" w:cs="宋体"/>
                <w:szCs w:val="21"/>
              </w:rPr>
            </w:pPr>
            <w:r>
              <w:rPr>
                <w:szCs w:val="21"/>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9C02BDA">
            <w:pPr>
              <w:wordWrap w:val="0"/>
              <w:jc w:val="center"/>
              <w:rPr>
                <w:rFonts w:ascii="宋体" w:hAnsi="宋体" w:cs="宋体"/>
                <w:szCs w:val="21"/>
              </w:rPr>
            </w:pPr>
            <w:r>
              <w:rPr>
                <w:szCs w:val="21"/>
              </w:rPr>
              <w:t>评分准则</w:t>
            </w:r>
          </w:p>
        </w:tc>
      </w:tr>
      <w:tr w14:paraId="0AAB47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33E747F0">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2687DE7C">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ED28AB">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体系认证情况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1DE2A7">
            <w:pPr>
              <w:widowControl/>
              <w:wordWrap w:val="0"/>
              <w:spacing w:line="320" w:lineRule="exact"/>
              <w:jc w:val="center"/>
              <w:rPr>
                <w:rFonts w:hint="default" w:asciiTheme="minorEastAsia" w:hAnsiTheme="minorEastAsia" w:eastAsia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lang w:val="en-US" w:eastAsia="zh-CN"/>
              </w:rPr>
              <w:t>4</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68AA1D">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4CA48128">
            <w:pPr>
              <w:widowControl/>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1、投标单位具有质量管理体系认证证书、环境管理体系认证证书、职业健康安全管理体系认证证书的，每通过一项有效认证的得20分，最高得60分；</w:t>
            </w:r>
          </w:p>
          <w:p w14:paraId="49F68ED4">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2、上述第1点中提供的证书认证内容（范围）包含具有园林绿化养护类或清洁服务类相关内容的，每符合一项的得14分，最高得40分。</w:t>
            </w:r>
          </w:p>
          <w:p w14:paraId="31B2B2DA">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以上1-2项合计最高得100分。</w:t>
            </w:r>
          </w:p>
          <w:p w14:paraId="67FEDB2B">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1816C2C4">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提供相关认证机构颁发的有效期内的认证证书扫描件及认证信息查询截图（截图需显示证书状态为有效）。说明：①证书与查询信息截图必须同时提供，缺一不可。未同时提供的不得分，后果由投标人自行承担。②投标人应确保认证证书在开标当天仍处于有效状态，并对所提供的证书及查询截图的真实性负责，如出现与事实不符的情形，视同隐瞒真实情况，提供虚假资料，将依法承担相应的法律责任。③质疑投诉处理中对证书是否有效的认定，以国家认监委网站【全国认证认可信息公共服务平台（//cx.cnca.cn）】查询结果为准。</w:t>
            </w:r>
          </w:p>
          <w:p w14:paraId="6CB77831">
            <w:pPr>
              <w:widowControl/>
              <w:wordWrap w:val="0"/>
              <w:spacing w:line="320" w:lineRule="exact"/>
              <w:rPr>
                <w:rFonts w:hint="eastAsia"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2、未按要求提供相关证明材料（或相关证明材料无法判断是否符合评分要求）的不计得分。</w:t>
            </w:r>
          </w:p>
          <w:p w14:paraId="5B5CECFA">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3、由于成立时间不足三个月导致不能办理相应认证证书的，须提供“成立时间不足三个月，不能办理认证”的书面证明材料，并提供承诺中标后三个月内完成相应认证证书的办理的承诺函，格式自拟。</w:t>
            </w:r>
          </w:p>
        </w:tc>
      </w:tr>
      <w:tr w14:paraId="426D99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6035DEC4">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5306399B">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D59377">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投标单位资质情况评价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A510CF">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default" w:asciiTheme="minorEastAsia" w:hAnsiTheme="minorEastAsia" w:cstheme="minorEastAsia"/>
                <w:kern w:val="0"/>
                <w:szCs w:val="21"/>
                <w:highlight w:val="none"/>
                <w:lang w:val="en-US"/>
              </w:rPr>
              <w:t>10</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349190">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4984E740">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投标人具有</w:t>
            </w:r>
            <w:r>
              <w:rPr>
                <w:rFonts w:hint="eastAsia" w:eastAsia="宋体" w:asciiTheme="minorEastAsia" w:hAnsiTheme="minorEastAsia" w:cstheme="minorEastAsia"/>
                <w:kern w:val="0"/>
                <w:szCs w:val="21"/>
                <w:highlight w:val="none"/>
                <w:lang w:eastAsia="zh-CN"/>
              </w:rPr>
              <w:t>相关机构</w:t>
            </w:r>
            <w:r>
              <w:rPr>
                <w:rFonts w:hint="eastAsia" w:asciiTheme="minorEastAsia" w:hAnsiTheme="minorEastAsia" w:cstheme="minorEastAsia"/>
                <w:kern w:val="0"/>
                <w:szCs w:val="21"/>
                <w:highlight w:val="none"/>
              </w:rPr>
              <w:t>颁发的：</w:t>
            </w:r>
          </w:p>
          <w:p w14:paraId="64111F31">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1、白蚁防治（制）类证书的得</w:t>
            </w:r>
            <w:r>
              <w:rPr>
                <w:rFonts w:asciiTheme="minorEastAsia" w:hAnsiTheme="minorEastAsia" w:cstheme="minorEastAsia"/>
                <w:kern w:val="0"/>
                <w:szCs w:val="21"/>
                <w:highlight w:val="none"/>
              </w:rPr>
              <w:t>25</w:t>
            </w:r>
            <w:r>
              <w:rPr>
                <w:rFonts w:hint="eastAsia" w:asciiTheme="minorEastAsia" w:hAnsiTheme="minorEastAsia" w:cstheme="minorEastAsia"/>
                <w:kern w:val="0"/>
                <w:szCs w:val="21"/>
                <w:highlight w:val="none"/>
              </w:rPr>
              <w:t>分；</w:t>
            </w:r>
          </w:p>
          <w:p w14:paraId="1C49A27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2、有害生物防治（制）类证书的得</w:t>
            </w:r>
            <w:r>
              <w:rPr>
                <w:rFonts w:asciiTheme="minorEastAsia" w:hAnsiTheme="minorEastAsia" w:cstheme="minorEastAsia"/>
                <w:kern w:val="0"/>
                <w:szCs w:val="21"/>
                <w:highlight w:val="none"/>
              </w:rPr>
              <w:t>25</w:t>
            </w:r>
            <w:r>
              <w:rPr>
                <w:rFonts w:hint="eastAsia" w:asciiTheme="minorEastAsia" w:hAnsiTheme="minorEastAsia" w:cstheme="minorEastAsia"/>
                <w:kern w:val="0"/>
                <w:szCs w:val="21"/>
                <w:highlight w:val="none"/>
              </w:rPr>
              <w:t>分；</w:t>
            </w:r>
          </w:p>
          <w:p w14:paraId="5389CEE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3、清扫（或清洁）类证书的得</w:t>
            </w:r>
            <w:r>
              <w:rPr>
                <w:rFonts w:asciiTheme="minorEastAsia" w:hAnsiTheme="minorEastAsia" w:cstheme="minorEastAsia"/>
                <w:kern w:val="0"/>
                <w:szCs w:val="21"/>
                <w:highlight w:val="none"/>
              </w:rPr>
              <w:t>25</w:t>
            </w:r>
            <w:r>
              <w:rPr>
                <w:rFonts w:hint="eastAsia" w:asciiTheme="minorEastAsia" w:hAnsiTheme="minorEastAsia" w:cstheme="minorEastAsia"/>
                <w:kern w:val="0"/>
                <w:szCs w:val="21"/>
                <w:highlight w:val="none"/>
              </w:rPr>
              <w:t>分；</w:t>
            </w:r>
          </w:p>
          <w:p w14:paraId="0DD21DE4">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4、林业有害生物防治（制）类证书的得</w:t>
            </w:r>
            <w:r>
              <w:rPr>
                <w:rFonts w:asciiTheme="minorEastAsia" w:hAnsiTheme="minorEastAsia" w:cstheme="minorEastAsia"/>
                <w:kern w:val="0"/>
                <w:szCs w:val="21"/>
                <w:highlight w:val="none"/>
              </w:rPr>
              <w:t>25</w:t>
            </w:r>
            <w:r>
              <w:rPr>
                <w:rFonts w:hint="eastAsia" w:asciiTheme="minorEastAsia" w:hAnsiTheme="minorEastAsia" w:cstheme="minorEastAsia"/>
                <w:kern w:val="0"/>
                <w:szCs w:val="21"/>
                <w:highlight w:val="none"/>
              </w:rPr>
              <w:t>分。</w:t>
            </w:r>
          </w:p>
          <w:p w14:paraId="04CE6E3D">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以上1-4项合计最高得100分。</w:t>
            </w:r>
          </w:p>
          <w:p w14:paraId="552975C4">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33D380CF">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1、提供有效证书扫描件；</w:t>
            </w:r>
            <w:r>
              <w:rPr>
                <w:rFonts w:hint="eastAsia" w:asciiTheme="minorEastAsia" w:hAnsiTheme="minorEastAsia" w:cstheme="minorEastAsia"/>
                <w:b/>
                <w:kern w:val="0"/>
                <w:szCs w:val="21"/>
                <w:highlight w:val="none"/>
              </w:rPr>
              <w:t>如证书颁发单位为相关行业协会（或学会）的</w:t>
            </w:r>
            <w:r>
              <w:rPr>
                <w:rFonts w:hint="eastAsia" w:asciiTheme="minorEastAsia" w:hAnsiTheme="minorEastAsia" w:cstheme="minorEastAsia"/>
                <w:kern w:val="0"/>
                <w:szCs w:val="21"/>
                <w:highlight w:val="none"/>
              </w:rPr>
              <w:t>，则需同时提供证书颁发单位在中国社会组织政务服务平台（www.chinanpo.gov.cn）的信息查询截图（截图需显示发证单位状态为“正常”）；</w:t>
            </w:r>
          </w:p>
          <w:p w14:paraId="06DFC96E">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2、未按要求提供相关证明材料（或相关证明材料无法判断是否符合评分要求）的不计得分。</w:t>
            </w:r>
          </w:p>
        </w:tc>
      </w:tr>
      <w:tr w14:paraId="7DD79D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2DE3D987">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60B7BF75">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3D7B98">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投标单位经验评价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07D070">
            <w:pPr>
              <w:widowControl/>
              <w:wordWrap w:val="0"/>
              <w:spacing w:line="320" w:lineRule="exact"/>
              <w:jc w:val="center"/>
              <w:rPr>
                <w:rFonts w:hint="default" w:asciiTheme="minorEastAsia" w:hAnsiTheme="minorEastAsia" w:eastAsia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lang w:val="en-US" w:eastAsia="zh-CN"/>
              </w:rPr>
              <w:t>10</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7DDEAE">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2603B4CA">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投标单位202</w:t>
            </w:r>
            <w:r>
              <w:rPr>
                <w:rFonts w:hint="eastAsia" w:asciiTheme="minorEastAsia" w:hAnsiTheme="minorEastAsia" w:cstheme="minorEastAsia"/>
                <w:kern w:val="0"/>
                <w:szCs w:val="21"/>
                <w:highlight w:val="none"/>
                <w:lang w:val="en-US" w:eastAsia="zh-CN"/>
              </w:rPr>
              <w:t>3</w:t>
            </w:r>
            <w:r>
              <w:rPr>
                <w:rFonts w:hint="eastAsia" w:asciiTheme="minorEastAsia" w:hAnsiTheme="minorEastAsia" w:cstheme="minorEastAsia"/>
                <w:kern w:val="0"/>
                <w:szCs w:val="21"/>
                <w:highlight w:val="none"/>
              </w:rPr>
              <w:t>年1月1日以后（以合同履约日期为准）：</w:t>
            </w:r>
          </w:p>
          <w:p w14:paraId="103658E0">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具有国家机关或事业单位委托的公园管理或市政道路绿化管养或其他公共绿化管理服务项目经验，且服务评价为满意或优秀或优或良好或良的(如服务评价证明不能反映上述评价内容的不得分)：</w:t>
            </w:r>
          </w:p>
          <w:p w14:paraId="40F378A5">
            <w:pPr>
              <w:widowControl/>
              <w:wordWrap w:val="0"/>
              <w:spacing w:line="320" w:lineRule="exact"/>
              <w:rPr>
                <w:rFonts w:hint="eastAsia"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1、累计合同约定养护（管养）面积≥300万平方米的，得100分；</w:t>
            </w:r>
          </w:p>
          <w:p w14:paraId="70839856">
            <w:pPr>
              <w:widowControl/>
              <w:wordWrap w:val="0"/>
              <w:spacing w:line="320" w:lineRule="exact"/>
              <w:rPr>
                <w:rFonts w:hint="eastAsia"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2、200万平方米≤累计合同约定养护（管养）面积＜300万平方米的，得60分；</w:t>
            </w:r>
          </w:p>
          <w:p w14:paraId="63E979C3">
            <w:pPr>
              <w:widowControl/>
              <w:wordWrap w:val="0"/>
              <w:spacing w:line="320" w:lineRule="exact"/>
              <w:rPr>
                <w:rFonts w:hint="eastAsia"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3、100万平方米≤累计合同约定养护（管养）面积＜200万平方米的，得40分；</w:t>
            </w:r>
          </w:p>
          <w:p w14:paraId="64CBD76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lang w:val="en-US" w:eastAsia="zh-CN"/>
              </w:rPr>
              <w:t>4、</w:t>
            </w:r>
            <w:r>
              <w:rPr>
                <w:rFonts w:hint="eastAsia" w:asciiTheme="minorEastAsia" w:hAnsiTheme="minorEastAsia" w:cstheme="minorEastAsia"/>
                <w:kern w:val="0"/>
                <w:szCs w:val="21"/>
                <w:highlight w:val="none"/>
              </w:rPr>
              <w:t>累计合同约定养护（管养）面积＜100万平方米的不得分。以上1-</w:t>
            </w:r>
            <w:r>
              <w:rPr>
                <w:rFonts w:hint="eastAsia" w:asciiTheme="minorEastAsia" w:hAnsiTheme="minorEastAsia" w:cstheme="minorEastAsia"/>
                <w:kern w:val="0"/>
                <w:szCs w:val="21"/>
                <w:highlight w:val="none"/>
                <w:lang w:val="en-US" w:eastAsia="zh-CN"/>
              </w:rPr>
              <w:t>4</w:t>
            </w:r>
            <w:r>
              <w:rPr>
                <w:rFonts w:hint="eastAsia" w:asciiTheme="minorEastAsia" w:hAnsiTheme="minorEastAsia" w:cstheme="minorEastAsia"/>
                <w:kern w:val="0"/>
                <w:szCs w:val="21"/>
                <w:highlight w:val="none"/>
              </w:rPr>
              <w:t>项得分不累计，以最高得分计算，最高得100分</w:t>
            </w:r>
          </w:p>
          <w:p w14:paraId="2678AF7D">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69C46CFC">
            <w:pPr>
              <w:widowControl/>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1、同时提供：①国家机关或事业单位出具并盖章的服务评价证明</w:t>
            </w:r>
            <w:r>
              <w:rPr>
                <w:rFonts w:hint="eastAsia" w:ascii="宋体" w:hAnsi="宋体"/>
                <w:highlight w:val="none"/>
              </w:rPr>
              <w:t>（项目已</w:t>
            </w:r>
            <w:r>
              <w:rPr>
                <w:rFonts w:hint="eastAsia" w:ascii="宋体" w:hAnsi="宋体"/>
                <w:highlight w:val="none"/>
                <w:lang w:val="en-US" w:eastAsia="zh-CN"/>
              </w:rPr>
              <w:t>履约</w:t>
            </w:r>
            <w:r>
              <w:rPr>
                <w:rFonts w:hint="eastAsia" w:ascii="宋体" w:hAnsi="宋体"/>
                <w:highlight w:val="none"/>
              </w:rPr>
              <w:t>完成后的</w:t>
            </w:r>
            <w:r>
              <w:rPr>
                <w:rFonts w:hint="eastAsia" w:ascii="宋体" w:hAnsi="宋体"/>
                <w:highlight w:val="none"/>
                <w:lang w:val="en-US" w:eastAsia="zh-CN"/>
              </w:rPr>
              <w:t>服务</w:t>
            </w:r>
            <w:r>
              <w:rPr>
                <w:rFonts w:hint="eastAsia" w:ascii="宋体" w:hAnsi="宋体"/>
                <w:highlight w:val="none"/>
              </w:rPr>
              <w:t>评价）</w:t>
            </w:r>
            <w:r>
              <w:rPr>
                <w:rFonts w:hint="eastAsia" w:asciiTheme="minorEastAsia" w:hAnsiTheme="minorEastAsia" w:cstheme="minorEastAsia"/>
                <w:kern w:val="0"/>
                <w:szCs w:val="21"/>
                <w:highlight w:val="none"/>
              </w:rPr>
              <w:t>材料扫描件，出具服务评价证明的国家机关或事业单位必须为合同采购单位；②经验项目合同关键页扫描件（合同需能判断合同约定养护（管养）面积，如合同关键页无法判断合同约定养护（管养）面积的，需同时提供合同采购单位出具并盖章的其他证明文件）；</w:t>
            </w:r>
          </w:p>
          <w:p w14:paraId="48226FCF">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同一项目续签合同的不重复计分；每个项目须单独开具评价证明。如涉及到需要判断是否为同一项目续签的情形，如项目名称相同、出具评价证明单位相同的，投标单位应提供能判别为不属同一项目续签的相关证明材料（如中标通知书或能反映不属同一项目续签的合同关键页），如不能判别，评标委员会有权对投标单位作出不利判断。项目名称相同、出具服务评价证明单位相同，但是经过重新组织招标、招标编号不同的，不属同一项目续签；</w:t>
            </w:r>
          </w:p>
          <w:p w14:paraId="05C67EBE">
            <w:pPr>
              <w:widowControl/>
              <w:wordWrap w:val="0"/>
              <w:spacing w:line="320" w:lineRule="exact"/>
              <w:rPr>
                <w:rFonts w:hint="default" w:asciiTheme="minorEastAsia" w:hAnsiTheme="minorEastAsia" w:eastAsiaTheme="minorEastAsia" w:cstheme="minorEastAsia"/>
                <w:kern w:val="0"/>
                <w:szCs w:val="21"/>
                <w:highlight w:val="none"/>
                <w:lang w:val="en-US" w:eastAsia="zh-CN"/>
              </w:rPr>
            </w:pPr>
            <w:r>
              <w:rPr>
                <w:rFonts w:hint="eastAsia" w:asciiTheme="minorEastAsia" w:hAnsiTheme="minorEastAsia" w:cstheme="minorEastAsia"/>
                <w:kern w:val="0"/>
                <w:szCs w:val="21"/>
                <w:highlight w:val="none"/>
              </w:rPr>
              <w:t>3、累计约定养护（管养）面积</w:t>
            </w:r>
            <w:r>
              <w:rPr>
                <w:rFonts w:hint="eastAsia" w:asciiTheme="minorEastAsia" w:hAnsiTheme="minorEastAsia" w:cstheme="minorEastAsia"/>
                <w:kern w:val="0"/>
                <w:szCs w:val="21"/>
                <w:highlight w:val="none"/>
                <w:lang w:val="en-US" w:eastAsia="zh-CN"/>
              </w:rPr>
              <w:t>的</w:t>
            </w:r>
            <w:r>
              <w:rPr>
                <w:rFonts w:hint="eastAsia" w:asciiTheme="minorEastAsia" w:hAnsiTheme="minorEastAsia" w:cstheme="minorEastAsia"/>
                <w:kern w:val="0"/>
                <w:szCs w:val="21"/>
                <w:highlight w:val="none"/>
              </w:rPr>
              <w:t>合同</w:t>
            </w:r>
            <w:r>
              <w:rPr>
                <w:rFonts w:hint="eastAsia" w:asciiTheme="minorEastAsia" w:hAnsiTheme="minorEastAsia" w:cstheme="minorEastAsia"/>
                <w:kern w:val="0"/>
                <w:szCs w:val="21"/>
                <w:highlight w:val="none"/>
                <w:lang w:eastAsia="zh-CN"/>
              </w:rPr>
              <w:t>数最高为</w:t>
            </w:r>
            <w:r>
              <w:rPr>
                <w:rFonts w:hint="eastAsia" w:asciiTheme="minorEastAsia" w:hAnsiTheme="minorEastAsia" w:cstheme="minorEastAsia"/>
                <w:kern w:val="0"/>
                <w:szCs w:val="21"/>
                <w:highlight w:val="none"/>
                <w:lang w:val="en-US" w:eastAsia="zh-CN"/>
              </w:rPr>
              <w:t>5个（含5个）。</w:t>
            </w:r>
          </w:p>
          <w:p w14:paraId="1E2FEAF7">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lang w:val="en-US" w:eastAsia="zh-CN"/>
              </w:rPr>
              <w:t>4、</w:t>
            </w:r>
            <w:r>
              <w:rPr>
                <w:rFonts w:hint="eastAsia" w:asciiTheme="minorEastAsia" w:hAnsiTheme="minorEastAsia" w:cstheme="minorEastAsia"/>
                <w:kern w:val="0"/>
                <w:szCs w:val="21"/>
                <w:highlight w:val="none"/>
              </w:rPr>
              <w:t>未按要求提供相关证明材料（或相关证明材料无法判断是否符合评分要求）的不计得分。</w:t>
            </w:r>
          </w:p>
        </w:tc>
      </w:tr>
      <w:tr w14:paraId="51EFAD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37E47DB0">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6FC12B4A">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58F14D">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投标单位</w:t>
            </w:r>
            <w:r>
              <w:rPr>
                <w:rFonts w:hint="eastAsia" w:asciiTheme="minorEastAsia" w:hAnsiTheme="minorEastAsia" w:cstheme="minorEastAsia"/>
                <w:kern w:val="0"/>
                <w:szCs w:val="21"/>
                <w:highlight w:val="none"/>
                <w:lang w:eastAsia="zh-CN"/>
              </w:rPr>
              <w:t>拟投入</w:t>
            </w:r>
            <w:r>
              <w:rPr>
                <w:rFonts w:hint="eastAsia" w:asciiTheme="minorEastAsia" w:hAnsiTheme="minorEastAsia" w:cstheme="minorEastAsia"/>
                <w:kern w:val="0"/>
                <w:szCs w:val="21"/>
                <w:highlight w:val="none"/>
              </w:rPr>
              <w:t>车辆情况评价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2544CC">
            <w:pPr>
              <w:widowControl/>
              <w:wordWrap w:val="0"/>
              <w:spacing w:line="320" w:lineRule="exact"/>
              <w:jc w:val="center"/>
              <w:rPr>
                <w:rFonts w:hint="eastAsia" w:asciiTheme="minorEastAsia" w:hAnsiTheme="minorEastAsia" w:eastAsia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lang w:val="en-US" w:eastAsia="zh-CN"/>
              </w:rPr>
              <w:t>5</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5ADF57">
            <w:pPr>
              <w:widowControl/>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一、评审内容：</w:t>
            </w:r>
          </w:p>
          <w:p w14:paraId="2D9827CA">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考察投标人在满足本项目车辆最低配置数量要求的基础上</w:t>
            </w:r>
            <w:r>
              <w:rPr>
                <w:rFonts w:hint="eastAsia" w:eastAsia="宋体" w:asciiTheme="minorEastAsia" w:hAnsiTheme="minorEastAsia" w:cstheme="minorEastAsia"/>
                <w:kern w:val="0"/>
                <w:szCs w:val="21"/>
                <w:highlight w:val="none"/>
                <w:lang w:eastAsia="zh-CN"/>
              </w:rPr>
              <w:t>，</w:t>
            </w:r>
            <w:r>
              <w:rPr>
                <w:rFonts w:hint="eastAsia" w:eastAsia="宋体" w:asciiTheme="minorEastAsia" w:hAnsiTheme="minorEastAsia" w:cstheme="minorEastAsia"/>
                <w:kern w:val="0"/>
                <w:szCs w:val="21"/>
                <w:highlight w:val="none"/>
                <w:lang w:val="en-US" w:eastAsia="zh-CN"/>
              </w:rPr>
              <w:t>额外</w:t>
            </w:r>
            <w:r>
              <w:rPr>
                <w:rFonts w:hint="eastAsia" w:asciiTheme="minorEastAsia" w:hAnsiTheme="minorEastAsia" w:cstheme="minorEastAsia"/>
                <w:kern w:val="0"/>
                <w:szCs w:val="21"/>
                <w:highlight w:val="none"/>
              </w:rPr>
              <w:t>拟投入车辆情况：</w:t>
            </w:r>
          </w:p>
          <w:p w14:paraId="7A2C3BA5">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1、具有核（额）定载质量在1.49吨或以上的货车的，每提供1辆得10分，本项最高得30分；</w:t>
            </w:r>
          </w:p>
          <w:p w14:paraId="28C7A82D">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2、具有核（额）定载质量在5吨或以上的洒水车的，每提供1辆得10分，本项最高得30分；</w:t>
            </w:r>
          </w:p>
          <w:p w14:paraId="07ABB9D5">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3、具有高空作业车的，每提供1辆得10分，本项最高得20分；</w:t>
            </w:r>
          </w:p>
          <w:p w14:paraId="048BEF07">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4、具有压缩垃圾车的，每提供1辆得20分，本项最高得20分。</w:t>
            </w:r>
          </w:p>
          <w:p w14:paraId="4C4A82F0">
            <w:pPr>
              <w:widowControl/>
              <w:wordWrap w:val="0"/>
              <w:spacing w:line="320" w:lineRule="exact"/>
              <w:rPr>
                <w:rFonts w:hint="eastAsia"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以上1-4项合计最高得100分。</w:t>
            </w:r>
          </w:p>
          <w:p w14:paraId="7D9372F8">
            <w:pPr>
              <w:widowControl/>
              <w:wordWrap w:val="0"/>
              <w:spacing w:line="320" w:lineRule="exact"/>
              <w:rPr>
                <w:rFonts w:hint="eastAsia"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注：评分项</w:t>
            </w:r>
            <w:r>
              <w:rPr>
                <w:rFonts w:hint="eastAsia" w:asciiTheme="minorEastAsia" w:hAnsiTheme="minorEastAsia" w:cstheme="minorEastAsia"/>
                <w:kern w:val="0"/>
                <w:szCs w:val="21"/>
                <w:highlight w:val="none"/>
                <w:lang w:eastAsia="zh-CN"/>
              </w:rPr>
              <w:t>需</w:t>
            </w:r>
            <w:r>
              <w:rPr>
                <w:rFonts w:hint="eastAsia" w:asciiTheme="minorEastAsia" w:hAnsiTheme="minorEastAsia" w:cstheme="minorEastAsia"/>
                <w:kern w:val="0"/>
                <w:szCs w:val="21"/>
                <w:highlight w:val="none"/>
              </w:rPr>
              <w:t>提供额外</w:t>
            </w:r>
            <w:r>
              <w:rPr>
                <w:rFonts w:hint="eastAsia" w:eastAsia="宋体" w:asciiTheme="minorEastAsia" w:hAnsiTheme="minorEastAsia" w:cstheme="minorEastAsia"/>
                <w:kern w:val="0"/>
                <w:szCs w:val="21"/>
                <w:highlight w:val="none"/>
                <w:lang w:val="en-US" w:eastAsia="zh-CN"/>
              </w:rPr>
              <w:t>拟投入</w:t>
            </w:r>
            <w:r>
              <w:rPr>
                <w:rFonts w:hint="eastAsia" w:asciiTheme="minorEastAsia" w:hAnsiTheme="minorEastAsia" w:cstheme="minorEastAsia"/>
                <w:kern w:val="0"/>
                <w:szCs w:val="21"/>
                <w:highlight w:val="none"/>
              </w:rPr>
              <w:t>车辆</w:t>
            </w:r>
            <w:r>
              <w:rPr>
                <w:rFonts w:hint="eastAsia" w:eastAsia="宋体" w:asciiTheme="minorEastAsia" w:hAnsiTheme="minorEastAsia" w:cstheme="minorEastAsia"/>
                <w:kern w:val="0"/>
                <w:szCs w:val="21"/>
                <w:highlight w:val="none"/>
                <w:lang w:val="en-US" w:eastAsia="zh-CN"/>
              </w:rPr>
              <w:t>的与</w:t>
            </w:r>
            <w:r>
              <w:rPr>
                <w:rFonts w:hint="eastAsia" w:asciiTheme="minorEastAsia" w:hAnsiTheme="minorEastAsia" w:cstheme="minorEastAsia"/>
                <w:kern w:val="0"/>
                <w:szCs w:val="21"/>
                <w:highlight w:val="none"/>
              </w:rPr>
              <w:t>本项目车辆最低配置</w:t>
            </w:r>
            <w:r>
              <w:rPr>
                <w:rFonts w:hint="eastAsia" w:eastAsia="宋体" w:asciiTheme="minorEastAsia" w:hAnsiTheme="minorEastAsia" w:cstheme="minorEastAsia"/>
                <w:kern w:val="0"/>
                <w:szCs w:val="21"/>
                <w:highlight w:val="none"/>
                <w:lang w:val="en-US" w:eastAsia="zh-CN"/>
              </w:rPr>
              <w:t>车辆不得重复提供</w:t>
            </w:r>
            <w:r>
              <w:rPr>
                <w:rFonts w:hint="eastAsia" w:asciiTheme="minorEastAsia" w:hAnsiTheme="minorEastAsia" w:cstheme="minorEastAsia"/>
                <w:kern w:val="0"/>
                <w:szCs w:val="21"/>
                <w:highlight w:val="none"/>
              </w:rPr>
              <w:t>。</w:t>
            </w:r>
          </w:p>
          <w:p w14:paraId="0AA1CD80">
            <w:pPr>
              <w:widowControl/>
              <w:wordWrap w:val="0"/>
              <w:spacing w:line="320" w:lineRule="exact"/>
              <w:rPr>
                <w:rFonts w:asciiTheme="minorEastAsia" w:hAnsiTheme="minorEastAsia" w:cstheme="minorEastAsia"/>
                <w:b/>
                <w:kern w:val="0"/>
                <w:szCs w:val="21"/>
                <w:highlight w:val="none"/>
              </w:rPr>
            </w:pPr>
            <w:r>
              <w:rPr>
                <w:rFonts w:hint="eastAsia" w:asciiTheme="minorEastAsia" w:hAnsiTheme="minorEastAsia" w:cstheme="minorEastAsia"/>
                <w:b/>
                <w:kern w:val="0"/>
                <w:szCs w:val="21"/>
                <w:highlight w:val="none"/>
              </w:rPr>
              <w:t>二、评审标准：</w:t>
            </w:r>
          </w:p>
          <w:p w14:paraId="1363CA91">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1、如为自有车辆的，需提供有效期内的车辆行驶证扫描件（含行驶证上的车辆照片页及检验记录页），行驶证登记的所有人须为投标人；</w:t>
            </w:r>
          </w:p>
          <w:p w14:paraId="003B8F81">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2、如为租赁车辆的，需同时提供：①有效期内的车辆行驶证扫描件（含行驶证上的车辆照片页及检验记录页），行驶证登记的所有人须为出租人；②车辆租赁合同扫描件，须能体现投标人为承租人或租赁人，租赁合同有效期至少需涵盖本项目开标日期；</w:t>
            </w:r>
          </w:p>
          <w:p w14:paraId="22C9C105">
            <w:pPr>
              <w:widowControl/>
              <w:wordWrap w:val="0"/>
              <w:spacing w:line="320" w:lineRule="exact"/>
              <w:rPr>
                <w:rFonts w:asciiTheme="minorEastAsia" w:hAnsiTheme="minorEastAsia" w:cstheme="minorEastAsia"/>
                <w:kern w:val="0"/>
                <w:szCs w:val="21"/>
                <w:highlight w:val="none"/>
              </w:rPr>
            </w:pPr>
            <w:r>
              <w:rPr>
                <w:rFonts w:hint="eastAsia" w:asciiTheme="minorEastAsia" w:hAnsiTheme="minorEastAsia" w:cstheme="minorEastAsia"/>
                <w:kern w:val="0"/>
                <w:szCs w:val="21"/>
                <w:highlight w:val="none"/>
              </w:rPr>
              <w:t>3、如上述车辆行驶证无法判断是否符合评分要求的功能的，需提供以下证明材料之一，以证明车辆功能符合要求：①厂家对应品牌型号车辆的使用说明书（或操作手册或使用维护说明书）关键页；②车辆购置发票；③车辆登记证书。以上证明材料中显示的车辆品牌型号或车辆识别代号必须与车辆行驶证中登记的一致；</w:t>
            </w:r>
          </w:p>
          <w:p w14:paraId="6746AD66">
            <w:pPr>
              <w:widowControl/>
              <w:wordWrap w:val="0"/>
              <w:spacing w:line="320" w:lineRule="exact"/>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4、未按要求提供相关证明材料（或相关证明材料无法判断是否符合评分要求）的不计得分。</w:t>
            </w:r>
          </w:p>
        </w:tc>
      </w:tr>
      <w:tr w14:paraId="0C1DE8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5906DCE1">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09E08EBF">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35B0B7">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投标单位知识产权（创新、设计）情况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A1BECA">
            <w:pPr>
              <w:widowControl/>
              <w:wordWrap w:val="0"/>
              <w:spacing w:line="320" w:lineRule="exact"/>
              <w:jc w:val="center"/>
              <w:rPr>
                <w:rFonts w:hint="eastAsia" w:asciiTheme="minorEastAsia" w:hAnsiTheme="minorEastAsia" w:eastAsia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lang w:val="en-US" w:eastAsia="zh-CN"/>
              </w:rPr>
              <w:t>2</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991518">
            <w:pPr>
              <w:widowControl/>
              <w:spacing w:line="320" w:lineRule="exact"/>
              <w:rPr>
                <w:rFonts w:asciiTheme="minorEastAsia" w:hAnsiTheme="minorEastAsia" w:cstheme="minorEastAsia"/>
                <w:b/>
                <w:color w:val="auto"/>
                <w:kern w:val="0"/>
                <w:szCs w:val="21"/>
                <w:highlight w:val="none"/>
              </w:rPr>
            </w:pPr>
            <w:r>
              <w:rPr>
                <w:rFonts w:hint="eastAsia" w:asciiTheme="minorEastAsia" w:hAnsiTheme="minorEastAsia" w:cstheme="minorEastAsia"/>
                <w:b/>
                <w:color w:val="auto"/>
                <w:kern w:val="0"/>
                <w:szCs w:val="21"/>
                <w:highlight w:val="none"/>
              </w:rPr>
              <w:t>一、评审内容：</w:t>
            </w:r>
          </w:p>
          <w:p w14:paraId="5A094BC5">
            <w:pPr>
              <w:widowControl/>
              <w:wordWrap w:val="0"/>
              <w:spacing w:line="320" w:lineRule="exact"/>
              <w:rPr>
                <w:rFonts w:asciiTheme="minorEastAsia" w:hAnsiTheme="minorEastAsia" w:cstheme="minorEastAsia"/>
                <w:color w:val="auto"/>
                <w:kern w:val="0"/>
                <w:szCs w:val="21"/>
                <w:highlight w:val="none"/>
              </w:rPr>
            </w:pPr>
            <w:r>
              <w:rPr>
                <w:rFonts w:hint="eastAsia" w:asciiTheme="minorEastAsia" w:hAnsiTheme="minorEastAsia" w:cstheme="minorEastAsia"/>
                <w:color w:val="auto"/>
                <w:kern w:val="0"/>
                <w:szCs w:val="21"/>
                <w:highlight w:val="none"/>
              </w:rPr>
              <w:t>1、投标单位具有园林类（或林业类）相关发明专利的，每提供一项得20分，本项最高得60分；</w:t>
            </w:r>
          </w:p>
          <w:p w14:paraId="1D15DF7A">
            <w:pPr>
              <w:widowControl/>
              <w:wordWrap w:val="0"/>
              <w:spacing w:line="320" w:lineRule="exact"/>
              <w:rPr>
                <w:rFonts w:asciiTheme="minorEastAsia" w:hAnsiTheme="minorEastAsia" w:cstheme="minorEastAsia"/>
                <w:color w:val="auto"/>
                <w:kern w:val="0"/>
                <w:szCs w:val="21"/>
                <w:highlight w:val="none"/>
              </w:rPr>
            </w:pPr>
            <w:r>
              <w:rPr>
                <w:rFonts w:hint="eastAsia" w:asciiTheme="minorEastAsia" w:hAnsiTheme="minorEastAsia" w:cstheme="minorEastAsia"/>
                <w:color w:val="auto"/>
                <w:kern w:val="0"/>
                <w:szCs w:val="21"/>
                <w:highlight w:val="none"/>
              </w:rPr>
              <w:t>2、投标单位具有园林类（或林业类）相关实用新型专利的，每提供一项得10分，本项最高得40分。</w:t>
            </w:r>
          </w:p>
          <w:p w14:paraId="1799DB81">
            <w:pPr>
              <w:widowControl/>
              <w:wordWrap w:val="0"/>
              <w:spacing w:line="320" w:lineRule="exact"/>
              <w:rPr>
                <w:rFonts w:asciiTheme="minorEastAsia" w:hAnsiTheme="minorEastAsia" w:cstheme="minorEastAsia"/>
                <w:color w:val="auto"/>
                <w:kern w:val="0"/>
                <w:szCs w:val="21"/>
                <w:highlight w:val="none"/>
              </w:rPr>
            </w:pPr>
            <w:r>
              <w:rPr>
                <w:rFonts w:hint="eastAsia" w:asciiTheme="minorEastAsia" w:hAnsiTheme="minorEastAsia" w:cstheme="minorEastAsia"/>
                <w:color w:val="auto"/>
                <w:kern w:val="0"/>
                <w:szCs w:val="21"/>
                <w:highlight w:val="none"/>
              </w:rPr>
              <w:t>以上1-2项合计最高得100分。</w:t>
            </w:r>
          </w:p>
          <w:p w14:paraId="75C657C0">
            <w:pPr>
              <w:widowControl/>
              <w:wordWrap w:val="0"/>
              <w:spacing w:line="320" w:lineRule="exact"/>
              <w:rPr>
                <w:rFonts w:asciiTheme="minorEastAsia" w:hAnsiTheme="minorEastAsia" w:cstheme="minorEastAsia"/>
                <w:b/>
                <w:color w:val="auto"/>
                <w:kern w:val="0"/>
                <w:szCs w:val="21"/>
                <w:highlight w:val="none"/>
              </w:rPr>
            </w:pPr>
            <w:r>
              <w:rPr>
                <w:rFonts w:hint="eastAsia" w:asciiTheme="minorEastAsia" w:hAnsiTheme="minorEastAsia" w:cstheme="minorEastAsia"/>
                <w:b/>
                <w:color w:val="auto"/>
                <w:kern w:val="0"/>
                <w:szCs w:val="21"/>
                <w:highlight w:val="none"/>
              </w:rPr>
              <w:t>二、评审标准：</w:t>
            </w:r>
          </w:p>
          <w:p w14:paraId="2A7153BA">
            <w:pPr>
              <w:wordWrap w:val="0"/>
              <w:rPr>
                <w:rFonts w:hint="eastAsia" w:ascii="宋体" w:hAnsi="宋体" w:eastAsia="宋体" w:cs="宋体"/>
                <w:szCs w:val="21"/>
                <w:highlight w:val="none"/>
              </w:rPr>
            </w:pPr>
            <w:r>
              <w:rPr>
                <w:rFonts w:hint="eastAsia" w:ascii="宋体" w:hAnsi="宋体" w:eastAsia="宋体" w:cs="宋体"/>
                <w:b/>
                <w:bCs/>
                <w:szCs w:val="21"/>
                <w:highlight w:val="none"/>
              </w:rPr>
              <w:t>1.如为自有：</w:t>
            </w:r>
            <w:r>
              <w:rPr>
                <w:rFonts w:hint="eastAsia" w:ascii="宋体" w:hAnsi="宋体" w:eastAsia="宋体" w:cs="宋体"/>
                <w:szCs w:val="21"/>
                <w:highlight w:val="none"/>
              </w:rPr>
              <w:t>提供国家知识产权局颁发的专利证书（需体现专利权人为投标人）。</w:t>
            </w:r>
          </w:p>
          <w:p w14:paraId="43F10918">
            <w:pPr>
              <w:wordWrap w:val="0"/>
              <w:rPr>
                <w:rFonts w:hint="eastAsia" w:ascii="宋体" w:hAnsi="宋体" w:eastAsia="宋体" w:cs="宋体"/>
                <w:szCs w:val="21"/>
                <w:highlight w:val="none"/>
              </w:rPr>
            </w:pPr>
            <w:r>
              <w:rPr>
                <w:rFonts w:hint="eastAsia" w:ascii="宋体" w:hAnsi="宋体" w:eastAsia="宋体" w:cs="宋体"/>
                <w:b/>
                <w:bCs/>
                <w:szCs w:val="21"/>
                <w:highlight w:val="none"/>
              </w:rPr>
              <w:t>2.如为租赁：</w:t>
            </w:r>
            <w:r>
              <w:rPr>
                <w:rFonts w:hint="eastAsia" w:ascii="宋体" w:hAnsi="宋体" w:eastAsia="宋体" w:cs="宋体"/>
                <w:szCs w:val="21"/>
                <w:highlight w:val="none"/>
              </w:rPr>
              <w:t>同时提供：①国家知识产权局颁发的专利证书（需体现专利权人为出租方）②租赁合同（协议）扫描件。</w:t>
            </w:r>
          </w:p>
          <w:p w14:paraId="77A48481">
            <w:pPr>
              <w:widowControl/>
              <w:textAlignment w:val="center"/>
              <w:rPr>
                <w:rFonts w:hint="eastAsia" w:ascii="宋体" w:hAnsi="宋体" w:eastAsia="宋体" w:cs="宋体"/>
                <w:color w:val="000000"/>
                <w:kern w:val="0"/>
                <w:szCs w:val="21"/>
                <w:highlight w:val="none"/>
              </w:rPr>
            </w:pPr>
            <w:r>
              <w:rPr>
                <w:rFonts w:hint="eastAsia" w:ascii="宋体" w:hAnsi="宋体" w:eastAsia="宋体" w:cs="宋体"/>
                <w:b/>
                <w:bCs/>
                <w:szCs w:val="21"/>
                <w:highlight w:val="none"/>
              </w:rPr>
              <w:t>3.如为购买（或转让）：</w:t>
            </w:r>
          </w:p>
          <w:p w14:paraId="1A0170D9">
            <w:pPr>
              <w:wordWrap w:val="0"/>
              <w:rPr>
                <w:rFonts w:hint="eastAsia" w:ascii="宋体" w:hAnsi="宋体" w:eastAsia="宋体" w:cs="宋体"/>
                <w:szCs w:val="21"/>
                <w:highlight w:val="none"/>
              </w:rPr>
            </w:pPr>
            <w:r>
              <w:rPr>
                <w:rFonts w:hint="eastAsia" w:ascii="宋体" w:hAnsi="宋体" w:eastAsia="宋体" w:cs="宋体"/>
                <w:szCs w:val="21"/>
                <w:highlight w:val="none"/>
              </w:rPr>
              <w:t>同时提供：①国家知识产权局颁发的专利证书（需体现专利权人为出售方或出让方）②购买（或转让）合同（协议）扫描件。</w:t>
            </w:r>
          </w:p>
          <w:p w14:paraId="45B868B2">
            <w:pPr>
              <w:widowControl/>
              <w:wordWrap w:val="0"/>
              <w:spacing w:line="320" w:lineRule="exact"/>
              <w:rPr>
                <w:rFonts w:eastAsia="宋体" w:asciiTheme="minorEastAsia" w:hAnsiTheme="minorEastAsia" w:cstheme="minorEastAsia"/>
                <w:color w:val="auto"/>
                <w:kern w:val="0"/>
                <w:sz w:val="21"/>
                <w:szCs w:val="21"/>
                <w:highlight w:val="none"/>
                <w:lang w:val="en-US" w:eastAsia="zh-CN" w:bidi="ar-SA"/>
              </w:rPr>
            </w:pPr>
            <w:r>
              <w:rPr>
                <w:rFonts w:hint="eastAsia" w:ascii="宋体" w:hAnsi="宋体" w:eastAsia="宋体" w:cs="宋体"/>
                <w:szCs w:val="21"/>
                <w:highlight w:val="none"/>
              </w:rPr>
              <w:t>4.未按要求提供相关证明材料（或相关证明材料无法判断是否符合评分要求）的不计得分。</w:t>
            </w:r>
          </w:p>
        </w:tc>
      </w:tr>
      <w:tr w14:paraId="3BC149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3EE758F">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583A35DA">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6</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9D35C0">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投标单位荣誉情况评价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06150B">
            <w:pPr>
              <w:widowControl/>
              <w:wordWrap w:val="0"/>
              <w:spacing w:line="320" w:lineRule="exact"/>
              <w:jc w:val="center"/>
              <w:rPr>
                <w:rFonts w:eastAsia="宋体" w:asciiTheme="minorEastAsia" w:hAnsiTheme="minorEastAsia" w:cstheme="minorEastAsia"/>
                <w:kern w:val="0"/>
                <w:sz w:val="21"/>
                <w:szCs w:val="21"/>
                <w:highlight w:val="none"/>
                <w:lang w:val="en-US" w:eastAsia="zh-CN" w:bidi="ar-SA"/>
              </w:rPr>
            </w:pPr>
            <w:r>
              <w:rPr>
                <w:rFonts w:hint="eastAsia" w:asciiTheme="minorEastAsia" w:hAnsiTheme="minorEastAsia" w:cstheme="minorEastAsia"/>
                <w:kern w:val="0"/>
                <w:szCs w:val="21"/>
                <w:highlight w:val="none"/>
              </w:rPr>
              <w:t>2</w:t>
            </w:r>
          </w:p>
        </w:tc>
        <w:tc>
          <w:tcPr>
            <w:tcW w:w="41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84AE4">
            <w:pPr>
              <w:widowControl/>
              <w:spacing w:line="320" w:lineRule="exact"/>
              <w:rPr>
                <w:rFonts w:asciiTheme="minorEastAsia" w:hAnsiTheme="minorEastAsia" w:cstheme="minorEastAsia"/>
                <w:b/>
                <w:color w:val="auto"/>
                <w:kern w:val="0"/>
                <w:szCs w:val="21"/>
                <w:highlight w:val="none"/>
              </w:rPr>
            </w:pPr>
            <w:r>
              <w:rPr>
                <w:rFonts w:hint="eastAsia" w:asciiTheme="minorEastAsia" w:hAnsiTheme="minorEastAsia" w:cstheme="minorEastAsia"/>
                <w:b/>
                <w:color w:val="auto"/>
                <w:kern w:val="0"/>
                <w:szCs w:val="21"/>
                <w:highlight w:val="none"/>
              </w:rPr>
              <w:t>一、评审内容：</w:t>
            </w:r>
          </w:p>
          <w:p w14:paraId="6F0E4F08">
            <w:pPr>
              <w:widowControl/>
              <w:wordWrap w:val="0"/>
              <w:spacing w:line="320" w:lineRule="exact"/>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cstheme="minorEastAsia"/>
                <w:color w:val="auto"/>
                <w:kern w:val="0"/>
                <w:szCs w:val="21"/>
                <w:highlight w:val="none"/>
              </w:rPr>
              <w:t>投标单位获得县级（包括市辖区级）</w:t>
            </w:r>
            <w:r>
              <w:rPr>
                <w:rFonts w:hint="eastAsia" w:eastAsia="宋体" w:asciiTheme="minorEastAsia" w:hAnsiTheme="minorEastAsia" w:cstheme="minorEastAsia"/>
                <w:color w:val="auto"/>
                <w:kern w:val="0"/>
                <w:szCs w:val="21"/>
                <w:highlight w:val="none"/>
                <w:lang w:val="en-US" w:eastAsia="zh-CN"/>
              </w:rPr>
              <w:t>或以上</w:t>
            </w:r>
            <w:r>
              <w:rPr>
                <w:rFonts w:hint="eastAsia" w:asciiTheme="minorEastAsia" w:hAnsiTheme="minorEastAsia" w:cstheme="minorEastAsia"/>
                <w:color w:val="auto"/>
                <w:kern w:val="0"/>
                <w:szCs w:val="21"/>
                <w:highlight w:val="none"/>
              </w:rPr>
              <w:t>人民政府或直属的国家机关（或事业单位）颁发的园林绿化类（或林业类）奖项或荣誉的，得100分</w:t>
            </w:r>
            <w:r>
              <w:rPr>
                <w:rFonts w:hint="eastAsia" w:asciiTheme="minorEastAsia" w:hAnsiTheme="minorEastAsia" w:cstheme="minorEastAsia"/>
                <w:color w:val="auto"/>
                <w:kern w:val="0"/>
                <w:szCs w:val="21"/>
                <w:highlight w:val="none"/>
                <w:lang w:eastAsia="zh-CN"/>
              </w:rPr>
              <w:t>。</w:t>
            </w:r>
          </w:p>
          <w:p w14:paraId="416D96D5">
            <w:pPr>
              <w:widowControl/>
              <w:wordWrap w:val="0"/>
              <w:spacing w:line="320" w:lineRule="exact"/>
              <w:rPr>
                <w:rFonts w:asciiTheme="minorEastAsia" w:hAnsiTheme="minorEastAsia" w:cstheme="minorEastAsia"/>
                <w:b/>
                <w:color w:val="auto"/>
                <w:kern w:val="0"/>
                <w:szCs w:val="21"/>
                <w:highlight w:val="none"/>
              </w:rPr>
            </w:pPr>
            <w:r>
              <w:rPr>
                <w:rFonts w:hint="eastAsia" w:asciiTheme="minorEastAsia" w:hAnsiTheme="minorEastAsia" w:cstheme="minorEastAsia"/>
                <w:b/>
                <w:color w:val="auto"/>
                <w:kern w:val="0"/>
                <w:szCs w:val="21"/>
                <w:highlight w:val="none"/>
              </w:rPr>
              <w:t>二、评审标准：</w:t>
            </w:r>
          </w:p>
          <w:p w14:paraId="29D26D57">
            <w:pPr>
              <w:widowControl/>
              <w:wordWrap w:val="0"/>
              <w:spacing w:line="320" w:lineRule="exact"/>
              <w:rPr>
                <w:rFonts w:eastAsia="宋体" w:asciiTheme="minorEastAsia" w:hAnsiTheme="minorEastAsia" w:cstheme="minorEastAsia"/>
                <w:color w:val="auto"/>
                <w:kern w:val="0"/>
                <w:sz w:val="21"/>
                <w:szCs w:val="21"/>
                <w:highlight w:val="none"/>
                <w:lang w:val="en-US" w:eastAsia="zh-CN" w:bidi="ar-SA"/>
              </w:rPr>
            </w:pPr>
            <w:r>
              <w:rPr>
                <w:rFonts w:hint="eastAsia" w:asciiTheme="minorEastAsia" w:hAnsiTheme="minorEastAsia" w:cstheme="minorEastAsia"/>
                <w:color w:val="auto"/>
                <w:kern w:val="0"/>
                <w:szCs w:val="21"/>
                <w:highlight w:val="none"/>
              </w:rPr>
              <w:t>提供相关奖项或荣誉证明材料扫描件，需能体现获奖人为投标单位；未按要求提供相关证明材料（或相关证明材料无法判断是否符合评分要求）的不计得分。</w:t>
            </w:r>
          </w:p>
        </w:tc>
      </w:tr>
      <w:tr w14:paraId="1303F1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6930330F">
            <w:pPr>
              <w:wordWrap w:val="0"/>
              <w:jc w:val="center"/>
              <w:rPr>
                <w:rFonts w:ascii="宋体" w:hAnsi="宋体" w:cs="宋体"/>
                <w:b/>
                <w:bCs/>
                <w:color w:val="0000FF"/>
                <w:sz w:val="24"/>
              </w:rPr>
            </w:pPr>
            <w:r>
              <w:rPr>
                <w:b/>
                <w:bCs/>
                <w:color w:val="0000FF"/>
              </w:rPr>
              <w:t>4</w:t>
            </w:r>
          </w:p>
        </w:tc>
        <w:tc>
          <w:tcPr>
            <w:tcW w:w="4196" w:type="dxa"/>
            <w:gridSpan w:val="3"/>
            <w:tcBorders>
              <w:top w:val="single" w:color="000000" w:sz="8" w:space="0"/>
              <w:left w:val="single" w:color="000000" w:sz="8" w:space="0"/>
              <w:bottom w:val="single" w:color="000000" w:sz="8" w:space="0"/>
              <w:right w:val="single" w:color="000000" w:sz="8" w:space="0"/>
            </w:tcBorders>
          </w:tcPr>
          <w:p w14:paraId="5D450FBE">
            <w:pPr>
              <w:wordWrap w:val="0"/>
              <w:jc w:val="center"/>
              <w:rPr>
                <w:rFonts w:ascii="宋体" w:hAnsi="宋体" w:cs="宋体"/>
                <w:b/>
                <w:bCs/>
                <w:color w:val="0000FF"/>
                <w:sz w:val="24"/>
              </w:rPr>
            </w:pPr>
            <w:r>
              <w:rPr>
                <w:b/>
                <w:bCs/>
                <w:color w:val="0000FF"/>
              </w:rPr>
              <w:t>诚信情况</w:t>
            </w:r>
          </w:p>
        </w:tc>
        <w:tc>
          <w:tcPr>
            <w:tcW w:w="4196" w:type="dxa"/>
            <w:tcBorders>
              <w:top w:val="single" w:color="000000" w:sz="8" w:space="0"/>
              <w:left w:val="single" w:color="000000" w:sz="8" w:space="0"/>
              <w:bottom w:val="single" w:color="000000" w:sz="8" w:space="0"/>
              <w:right w:val="single" w:color="000000" w:sz="8" w:space="0"/>
            </w:tcBorders>
          </w:tcPr>
          <w:p w14:paraId="6108C5F9">
            <w:pPr>
              <w:wordWrap w:val="0"/>
              <w:jc w:val="center"/>
              <w:rPr>
                <w:rFonts w:ascii="宋体" w:hAnsi="宋体" w:cs="宋体"/>
                <w:b/>
                <w:bCs/>
                <w:color w:val="0000FF"/>
                <w:sz w:val="24"/>
              </w:rPr>
            </w:pPr>
            <w:r>
              <w:rPr>
                <w:b/>
                <w:bCs/>
                <w:color w:val="0000FF"/>
              </w:rPr>
              <w:t>5</w:t>
            </w:r>
          </w:p>
        </w:tc>
      </w:tr>
      <w:tr w14:paraId="7AAEB9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1E6CE33C">
            <w:pPr>
              <w:rPr>
                <w:rFonts w:ascii="宋体" w:hAnsi="宋体" w:cs="宋体"/>
                <w:b/>
                <w:bCs/>
                <w:color w:val="0000FF"/>
                <w:sz w:val="24"/>
              </w:rPr>
            </w:pPr>
          </w:p>
        </w:tc>
        <w:tc>
          <w:tcPr>
            <w:tcW w:w="8392" w:type="dxa"/>
            <w:gridSpan w:val="4"/>
            <w:tcBorders>
              <w:top w:val="single" w:color="000000" w:sz="8" w:space="0"/>
              <w:left w:val="single" w:color="000000" w:sz="8" w:space="0"/>
              <w:bottom w:val="single" w:color="000000" w:sz="8" w:space="0"/>
              <w:right w:val="single" w:color="000000" w:sz="8" w:space="0"/>
            </w:tcBorders>
          </w:tcPr>
          <w:p w14:paraId="32274A50">
            <w:pPr>
              <w:wordWrap w:val="0"/>
              <w:rPr>
                <w:rFonts w:ascii="宋体" w:hAnsi="宋体" w:cs="宋体"/>
                <w:szCs w:val="21"/>
              </w:rPr>
            </w:pPr>
          </w:p>
        </w:tc>
      </w:tr>
      <w:tr w14:paraId="093595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2555B524">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DF1BB16">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00FB118">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C0B8726">
            <w:pPr>
              <w:wordWrap w:val="0"/>
              <w:jc w:val="center"/>
              <w:rPr>
                <w:rFonts w:ascii="宋体" w:hAnsi="宋体" w:cs="宋体"/>
                <w:szCs w:val="21"/>
              </w:rPr>
            </w:pPr>
            <w:r>
              <w:rPr>
                <w:szCs w:val="21"/>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DB32F06">
            <w:pPr>
              <w:wordWrap w:val="0"/>
              <w:jc w:val="center"/>
              <w:rPr>
                <w:rFonts w:ascii="宋体" w:hAnsi="宋体" w:cs="宋体"/>
                <w:szCs w:val="21"/>
              </w:rPr>
            </w:pPr>
            <w:r>
              <w:rPr>
                <w:szCs w:val="21"/>
              </w:rPr>
              <w:t>评分准则</w:t>
            </w:r>
          </w:p>
        </w:tc>
      </w:tr>
      <w:tr w14:paraId="11C853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120F348E">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609467AD">
            <w:pPr>
              <w:wordWrap w:val="0"/>
              <w:jc w:val="center"/>
              <w:rPr>
                <w:rFonts w:ascii="宋体" w:hAnsi="宋体" w:cs="宋体"/>
                <w:szCs w:val="21"/>
              </w:rPr>
            </w:pPr>
            <w:r>
              <w:rPr>
                <w:szCs w:val="21"/>
              </w:rPr>
              <w:t>1</w:t>
            </w:r>
          </w:p>
        </w:tc>
        <w:tc>
          <w:tcPr>
            <w:tcW w:w="2835" w:type="dxa"/>
            <w:tcBorders>
              <w:top w:val="single" w:color="000000" w:sz="8" w:space="0"/>
              <w:left w:val="single" w:color="000000" w:sz="8" w:space="0"/>
              <w:bottom w:val="single" w:color="000000" w:sz="8" w:space="0"/>
              <w:right w:val="single" w:color="000000" w:sz="8" w:space="0"/>
            </w:tcBorders>
            <w:vAlign w:val="center"/>
          </w:tcPr>
          <w:p w14:paraId="0FB0FD07">
            <w:pPr>
              <w:wordWrap w:val="0"/>
              <w:jc w:val="center"/>
              <w:rPr>
                <w:rFonts w:ascii="宋体" w:hAnsi="宋体" w:cs="宋体"/>
                <w:szCs w:val="21"/>
              </w:rPr>
            </w:pPr>
            <w:r>
              <w:rPr>
                <w:szCs w:val="21"/>
              </w:rPr>
              <w:t>诚信情况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766A1AC7">
            <w:pPr>
              <w:widowControl/>
              <w:wordWrap w:val="0"/>
              <w:jc w:val="center"/>
              <w:textAlignment w:val="top"/>
              <w:rPr>
                <w:rFonts w:ascii="宋体" w:hAnsi="宋体" w:cs="宋体"/>
                <w:szCs w:val="21"/>
              </w:rPr>
            </w:pPr>
            <w:r>
              <w:rPr>
                <w:rFonts w:hint="eastAsia"/>
              </w:rPr>
              <w:t>5</w:t>
            </w:r>
          </w:p>
        </w:tc>
        <w:tc>
          <w:tcPr>
            <w:tcW w:w="4196" w:type="dxa"/>
            <w:tcBorders>
              <w:top w:val="single" w:color="000000" w:sz="8" w:space="0"/>
              <w:left w:val="single" w:color="000000" w:sz="8" w:space="0"/>
              <w:bottom w:val="single" w:color="000000" w:sz="8" w:space="0"/>
              <w:right w:val="single" w:color="000000" w:sz="8" w:space="0"/>
            </w:tcBorders>
          </w:tcPr>
          <w:p w14:paraId="6D6F0D0B">
            <w:pPr>
              <w:pStyle w:val="20"/>
              <w:wordWrap w:val="0"/>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1C2619F0">
            <w:pPr>
              <w:pStyle w:val="20"/>
              <w:wordWrap w:val="0"/>
              <w:spacing w:line="240" w:lineRule="auto"/>
              <w:ind w:firstLine="420" w:firstLineChars="200"/>
              <w:rPr>
                <w:rFonts w:ascii="宋体" w:hAnsi="宋体" w:cs="宋体"/>
                <w:szCs w:val="21"/>
              </w:rPr>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383551F5">
      <w:pPr>
        <w:rPr>
          <w:rFonts w:ascii="宋体" w:hAnsi="宋体"/>
          <w:sz w:val="24"/>
        </w:rPr>
      </w:pPr>
    </w:p>
    <w:p w14:paraId="7998AE05">
      <w:pPr>
        <w:sectPr>
          <w:pgSz w:w="11907" w:h="16840"/>
          <w:pgMar w:top="1440" w:right="1417" w:bottom="1440" w:left="1417" w:header="851" w:footer="992" w:gutter="0"/>
          <w:cols w:space="425" w:num="1"/>
          <w:titlePg/>
          <w:docGrid w:linePitch="462" w:charSpace="0"/>
        </w:sectPr>
      </w:pPr>
    </w:p>
    <w:p w14:paraId="5AF9D8E9">
      <w:pPr>
        <w:jc w:val="center"/>
        <w:rPr>
          <w:rFonts w:hint="eastAsia"/>
          <w:b/>
          <w:sz w:val="120"/>
          <w:szCs w:val="120"/>
        </w:rPr>
      </w:pPr>
    </w:p>
    <w:p w14:paraId="08FA804C">
      <w:pPr>
        <w:jc w:val="center"/>
        <w:rPr>
          <w:rFonts w:hint="eastAsia"/>
          <w:b/>
          <w:sz w:val="120"/>
          <w:szCs w:val="120"/>
        </w:rPr>
      </w:pPr>
    </w:p>
    <w:p w14:paraId="009EB386">
      <w:pPr>
        <w:jc w:val="center"/>
        <w:rPr>
          <w:rFonts w:hint="eastAsia"/>
          <w:b/>
          <w:sz w:val="120"/>
          <w:szCs w:val="120"/>
        </w:rPr>
      </w:pPr>
    </w:p>
    <w:p w14:paraId="6DBED064">
      <w:pPr>
        <w:jc w:val="center"/>
        <w:rPr>
          <w:b/>
          <w:sz w:val="120"/>
          <w:szCs w:val="120"/>
        </w:rPr>
      </w:pPr>
      <w:r>
        <w:rPr>
          <w:rFonts w:hint="eastAsia"/>
          <w:b/>
          <w:sz w:val="120"/>
          <w:szCs w:val="120"/>
        </w:rPr>
        <w:t>政府采购</w:t>
      </w:r>
    </w:p>
    <w:p w14:paraId="1058A1CC">
      <w:pPr>
        <w:jc w:val="center"/>
        <w:rPr>
          <w:b/>
          <w:sz w:val="120"/>
          <w:szCs w:val="120"/>
        </w:rPr>
      </w:pPr>
      <w:r>
        <w:rPr>
          <w:rFonts w:hint="eastAsia"/>
          <w:b/>
          <w:sz w:val="120"/>
          <w:szCs w:val="120"/>
        </w:rPr>
        <w:t>招标文件</w:t>
      </w:r>
    </w:p>
    <w:p w14:paraId="4891AB38">
      <w:pPr>
        <w:jc w:val="center"/>
        <w:rPr>
          <w:b/>
          <w:sz w:val="52"/>
          <w:szCs w:val="52"/>
        </w:rPr>
      </w:pPr>
      <w:r>
        <w:rPr>
          <w:rFonts w:hint="eastAsia"/>
          <w:b/>
          <w:sz w:val="52"/>
          <w:szCs w:val="52"/>
        </w:rPr>
        <w:t>（服务类）</w:t>
      </w:r>
    </w:p>
    <w:p w14:paraId="2909FD89">
      <w:pPr>
        <w:jc w:val="center"/>
        <w:rPr>
          <w:b/>
          <w:sz w:val="44"/>
          <w:szCs w:val="44"/>
        </w:rPr>
      </w:pPr>
    </w:p>
    <w:p w14:paraId="3D021298">
      <w:pPr>
        <w:jc w:val="center"/>
        <w:rPr>
          <w:b/>
          <w:sz w:val="44"/>
          <w:szCs w:val="44"/>
        </w:rPr>
      </w:pPr>
    </w:p>
    <w:p w14:paraId="10080034">
      <w:pPr>
        <w:jc w:val="center"/>
        <w:rPr>
          <w:b/>
          <w:sz w:val="44"/>
          <w:szCs w:val="44"/>
        </w:rPr>
      </w:pPr>
    </w:p>
    <w:p w14:paraId="11C30EA5">
      <w:pPr>
        <w:jc w:val="center"/>
        <w:rPr>
          <w:b/>
          <w:sz w:val="44"/>
          <w:szCs w:val="44"/>
        </w:rPr>
      </w:pPr>
    </w:p>
    <w:p w14:paraId="00CC3612">
      <w:pPr>
        <w:jc w:val="center"/>
        <w:rPr>
          <w:b/>
          <w:sz w:val="44"/>
          <w:szCs w:val="44"/>
        </w:rPr>
      </w:pPr>
    </w:p>
    <w:p w14:paraId="6F16CAB6">
      <w:pPr>
        <w:jc w:val="center"/>
        <w:rPr>
          <w:b/>
          <w:sz w:val="44"/>
          <w:szCs w:val="44"/>
        </w:rPr>
      </w:pPr>
    </w:p>
    <w:p w14:paraId="05BBA28F">
      <w:pPr>
        <w:jc w:val="center"/>
        <w:rPr>
          <w:b/>
          <w:sz w:val="44"/>
          <w:szCs w:val="44"/>
        </w:rPr>
      </w:pPr>
    </w:p>
    <w:p w14:paraId="2C96C4EA">
      <w:pPr>
        <w:jc w:val="center"/>
        <w:rPr>
          <w:b/>
          <w:sz w:val="44"/>
          <w:szCs w:val="44"/>
        </w:rPr>
      </w:pPr>
    </w:p>
    <w:p w14:paraId="379E2F7B">
      <w:pPr>
        <w:jc w:val="center"/>
        <w:rPr>
          <w:b/>
          <w:sz w:val="44"/>
          <w:szCs w:val="44"/>
        </w:rPr>
      </w:pPr>
      <w:bookmarkStart w:id="0" w:name="_Hlk71465316"/>
      <w:r>
        <w:rPr>
          <w:rFonts w:hint="eastAsia"/>
          <w:b/>
          <w:sz w:val="44"/>
          <w:szCs w:val="44"/>
        </w:rPr>
        <w:t>深圳公共资源交易中心</w:t>
      </w:r>
    </w:p>
    <w:p w14:paraId="5C3A074D">
      <w:pPr>
        <w:jc w:val="center"/>
        <w:rPr>
          <w:sz w:val="28"/>
          <w:szCs w:val="28"/>
        </w:rPr>
      </w:pPr>
      <w:r>
        <w:rPr>
          <w:rFonts w:hint="eastAsia"/>
          <w:b/>
          <w:sz w:val="28"/>
          <w:szCs w:val="28"/>
        </w:rPr>
        <w:t>（</w:t>
      </w:r>
      <w:r>
        <w:rPr>
          <w:b/>
          <w:sz w:val="28"/>
          <w:szCs w:val="28"/>
        </w:rPr>
        <w:t>20</w:t>
      </w:r>
      <w:r>
        <w:rPr>
          <w:rFonts w:hint="eastAsia"/>
          <w:b/>
          <w:sz w:val="28"/>
          <w:szCs w:val="28"/>
        </w:rPr>
        <w:t>2</w:t>
      </w:r>
      <w:r>
        <w:rPr>
          <w:rFonts w:hint="eastAsia"/>
          <w:b/>
          <w:sz w:val="28"/>
          <w:szCs w:val="28"/>
          <w:lang w:val="en-US" w:eastAsia="zh-CN"/>
        </w:rPr>
        <w:t>6</w:t>
      </w:r>
      <w:r>
        <w:rPr>
          <w:rFonts w:hint="eastAsia"/>
          <w:b/>
          <w:sz w:val="28"/>
          <w:szCs w:val="28"/>
        </w:rPr>
        <w:t>）</w:t>
      </w:r>
      <w:bookmarkEnd w:id="0"/>
    </w:p>
    <w:p w14:paraId="432695C7">
      <w:pPr>
        <w:ind w:firstLine="420" w:firstLineChars="200"/>
        <w:rPr>
          <w:rFonts w:hint="eastAsia"/>
        </w:rPr>
      </w:pPr>
      <w:r>
        <w:br w:type="page"/>
      </w:r>
    </w:p>
    <w:p w14:paraId="646CA941">
      <w:pPr>
        <w:pStyle w:val="3"/>
      </w:pPr>
      <w:r>
        <w:rPr>
          <w:rFonts w:hint="eastAsia"/>
        </w:rPr>
        <w:t>目   录</w:t>
      </w:r>
    </w:p>
    <w:p w14:paraId="5F2412B3">
      <w:pPr>
        <w:outlineLvl w:val="9"/>
        <w:rPr>
          <w:b/>
          <w:sz w:val="24"/>
        </w:rPr>
      </w:pPr>
      <w:r>
        <w:rPr>
          <w:rFonts w:hint="eastAsia"/>
          <w:b/>
          <w:sz w:val="24"/>
        </w:rPr>
        <w:t>第一册  专用条款</w:t>
      </w:r>
    </w:p>
    <w:p w14:paraId="430775D2">
      <w:pPr>
        <w:ind w:firstLine="960" w:firstLineChars="400"/>
        <w:rPr>
          <w:sz w:val="24"/>
        </w:rPr>
      </w:pPr>
      <w:r>
        <w:rPr>
          <w:rFonts w:hint="eastAsia"/>
          <w:sz w:val="24"/>
        </w:rPr>
        <w:t>关键信息</w:t>
      </w:r>
    </w:p>
    <w:p w14:paraId="3E0DEA44">
      <w:pPr>
        <w:ind w:left="630" w:leftChars="300" w:firstLine="630" w:firstLineChars="300"/>
        <w:rPr>
          <w:rFonts w:ascii="宋体" w:hAnsi="宋体"/>
          <w:szCs w:val="21"/>
        </w:rPr>
      </w:pPr>
      <w:r>
        <w:rPr>
          <w:rFonts w:hint="eastAsia" w:ascii="宋体" w:hAnsi="宋体"/>
          <w:szCs w:val="21"/>
        </w:rPr>
        <w:t>第一章  招标公告</w:t>
      </w:r>
    </w:p>
    <w:p w14:paraId="184407A7">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266C5A89">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C8E219B">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21337D3E">
      <w:pPr>
        <w:ind w:left="630" w:leftChars="300" w:firstLine="630" w:firstLineChars="300"/>
        <w:rPr>
          <w:rFonts w:ascii="宋体" w:hAnsi="宋体"/>
          <w:szCs w:val="21"/>
        </w:rPr>
      </w:pPr>
      <w:r>
        <w:rPr>
          <w:rFonts w:hint="eastAsia" w:ascii="宋体" w:hAnsi="宋体"/>
          <w:szCs w:val="21"/>
        </w:rPr>
        <w:t>第五章  合同条款及格式</w:t>
      </w:r>
    </w:p>
    <w:p w14:paraId="0F54DD23">
      <w:pPr>
        <w:rPr>
          <w:b/>
          <w:sz w:val="24"/>
        </w:rPr>
      </w:pPr>
    </w:p>
    <w:p w14:paraId="3AECE1C5">
      <w:pPr>
        <w:outlineLvl w:val="9"/>
        <w:rPr>
          <w:b/>
          <w:sz w:val="24"/>
        </w:rPr>
      </w:pPr>
      <w:r>
        <w:rPr>
          <w:rFonts w:hint="eastAsia"/>
          <w:b/>
          <w:sz w:val="24"/>
        </w:rPr>
        <w:t>第二册  通用条款</w:t>
      </w:r>
    </w:p>
    <w:p w14:paraId="43E65EE7">
      <w:pPr>
        <w:ind w:left="630" w:leftChars="300" w:firstLine="411" w:firstLineChars="196"/>
        <w:rPr>
          <w:rFonts w:ascii="宋体" w:hAnsi="宋体"/>
          <w:szCs w:val="21"/>
        </w:rPr>
      </w:pPr>
      <w:r>
        <w:rPr>
          <w:rFonts w:hint="eastAsia" w:ascii="宋体" w:hAnsi="宋体"/>
          <w:szCs w:val="21"/>
        </w:rPr>
        <w:t>第一章  总则</w:t>
      </w:r>
    </w:p>
    <w:p w14:paraId="5821FA1A">
      <w:pPr>
        <w:ind w:left="630" w:leftChars="300" w:firstLine="411" w:firstLineChars="196"/>
        <w:rPr>
          <w:rFonts w:ascii="宋体" w:hAnsi="宋体"/>
          <w:szCs w:val="21"/>
        </w:rPr>
      </w:pPr>
      <w:r>
        <w:rPr>
          <w:rFonts w:hint="eastAsia" w:ascii="宋体" w:hAnsi="宋体"/>
          <w:szCs w:val="21"/>
        </w:rPr>
        <w:t>第二章  招标文件</w:t>
      </w:r>
    </w:p>
    <w:p w14:paraId="5B6B45AC">
      <w:pPr>
        <w:ind w:left="630" w:leftChars="300" w:firstLine="411" w:firstLineChars="196"/>
        <w:rPr>
          <w:rFonts w:ascii="宋体" w:hAnsi="宋体"/>
          <w:szCs w:val="21"/>
        </w:rPr>
      </w:pPr>
      <w:r>
        <w:rPr>
          <w:rFonts w:hint="eastAsia" w:ascii="宋体" w:hAnsi="宋体"/>
          <w:szCs w:val="21"/>
        </w:rPr>
        <w:t>第三章  投标文件的编制</w:t>
      </w:r>
    </w:p>
    <w:p w14:paraId="46E6C4D3">
      <w:pPr>
        <w:ind w:left="630" w:leftChars="300" w:firstLine="411" w:firstLineChars="196"/>
        <w:rPr>
          <w:rFonts w:ascii="宋体" w:hAnsi="宋体"/>
          <w:szCs w:val="21"/>
        </w:rPr>
      </w:pPr>
      <w:r>
        <w:rPr>
          <w:rFonts w:hint="eastAsia" w:ascii="宋体" w:hAnsi="宋体"/>
          <w:szCs w:val="21"/>
        </w:rPr>
        <w:t>第四章  投标文件的递交</w:t>
      </w:r>
    </w:p>
    <w:p w14:paraId="737C5E09">
      <w:pPr>
        <w:ind w:left="630" w:leftChars="300" w:firstLine="411" w:firstLineChars="196"/>
        <w:rPr>
          <w:rFonts w:ascii="宋体" w:hAnsi="宋体"/>
          <w:szCs w:val="21"/>
        </w:rPr>
      </w:pPr>
      <w:r>
        <w:rPr>
          <w:rFonts w:hint="eastAsia" w:ascii="宋体" w:hAnsi="宋体"/>
          <w:szCs w:val="21"/>
        </w:rPr>
        <w:t>第五章  开标</w:t>
      </w:r>
    </w:p>
    <w:p w14:paraId="5A2A4887">
      <w:pPr>
        <w:ind w:left="630" w:leftChars="300" w:firstLine="411" w:firstLineChars="196"/>
        <w:rPr>
          <w:rFonts w:ascii="宋体" w:hAnsi="宋体"/>
          <w:szCs w:val="21"/>
        </w:rPr>
      </w:pPr>
      <w:r>
        <w:rPr>
          <w:rFonts w:hint="eastAsia" w:ascii="宋体" w:hAnsi="宋体"/>
          <w:szCs w:val="21"/>
        </w:rPr>
        <w:t>第六章  评审要求</w:t>
      </w:r>
    </w:p>
    <w:p w14:paraId="269588DA">
      <w:pPr>
        <w:ind w:left="630" w:leftChars="300" w:firstLine="411" w:firstLineChars="196"/>
        <w:rPr>
          <w:rFonts w:ascii="宋体" w:hAnsi="宋体"/>
          <w:szCs w:val="21"/>
        </w:rPr>
      </w:pPr>
      <w:r>
        <w:rPr>
          <w:rFonts w:hint="eastAsia" w:ascii="宋体" w:hAnsi="宋体"/>
          <w:szCs w:val="21"/>
        </w:rPr>
        <w:t>第七章  评审程序及评审方法</w:t>
      </w:r>
    </w:p>
    <w:p w14:paraId="4E273A0E">
      <w:pPr>
        <w:ind w:left="630" w:leftChars="300" w:firstLine="411" w:firstLineChars="196"/>
        <w:rPr>
          <w:rFonts w:ascii="宋体" w:hAnsi="宋体"/>
          <w:szCs w:val="21"/>
        </w:rPr>
      </w:pPr>
      <w:r>
        <w:rPr>
          <w:rFonts w:hint="eastAsia" w:ascii="宋体" w:hAnsi="宋体"/>
          <w:szCs w:val="21"/>
        </w:rPr>
        <w:t>第八章  定标及公示</w:t>
      </w:r>
    </w:p>
    <w:p w14:paraId="60AD6A3A">
      <w:pPr>
        <w:ind w:left="630" w:leftChars="300" w:firstLine="411" w:firstLineChars="196"/>
        <w:rPr>
          <w:rFonts w:ascii="宋体" w:hAnsi="宋体"/>
          <w:szCs w:val="21"/>
        </w:rPr>
      </w:pPr>
      <w:r>
        <w:rPr>
          <w:rFonts w:hint="eastAsia" w:ascii="宋体" w:hAnsi="宋体"/>
          <w:szCs w:val="21"/>
        </w:rPr>
        <w:t>第九章  公开招标失败的后续处理</w:t>
      </w:r>
    </w:p>
    <w:p w14:paraId="1E89DF2D">
      <w:pPr>
        <w:ind w:left="630" w:leftChars="300" w:firstLine="411" w:firstLineChars="196"/>
        <w:rPr>
          <w:rFonts w:ascii="宋体" w:hAnsi="宋体"/>
          <w:szCs w:val="21"/>
        </w:rPr>
      </w:pPr>
      <w:r>
        <w:rPr>
          <w:rFonts w:hint="eastAsia" w:ascii="宋体" w:hAnsi="宋体"/>
          <w:szCs w:val="21"/>
        </w:rPr>
        <w:t>第十章  合同的授予与备案</w:t>
      </w:r>
    </w:p>
    <w:p w14:paraId="6FCF0BE0">
      <w:pPr>
        <w:ind w:firstLine="1050" w:firstLineChars="500"/>
        <w:outlineLvl w:val="9"/>
        <w:rPr>
          <w:b/>
          <w:sz w:val="24"/>
        </w:rPr>
      </w:pPr>
      <w:r>
        <w:rPr>
          <w:rFonts w:hint="eastAsia" w:ascii="宋体" w:hAnsi="宋体"/>
          <w:szCs w:val="21"/>
        </w:rPr>
        <w:t>第十一章  质疑处理</w:t>
      </w:r>
    </w:p>
    <w:p w14:paraId="34CD8646">
      <w:pPr>
        <w:spacing w:line="360" w:lineRule="auto"/>
        <w:ind w:firstLine="420" w:firstLineChars="200"/>
        <w:jc w:val="left"/>
        <w:rPr>
          <w:rFonts w:ascii="宋体" w:hAnsi="宋体"/>
          <w:szCs w:val="21"/>
        </w:rPr>
      </w:pPr>
    </w:p>
    <w:p w14:paraId="5B67A0DC">
      <w:pPr>
        <w:pStyle w:val="3"/>
        <w:rPr>
          <w:sz w:val="24"/>
        </w:rPr>
      </w:pPr>
      <w:r>
        <w:br w:type="page"/>
      </w:r>
      <w:bookmarkStart w:id="2" w:name="bt投标人情况介绍"/>
      <w:bookmarkEnd w:id="2"/>
      <w:bookmarkStart w:id="3" w:name="bt说明"/>
      <w:bookmarkEnd w:id="3"/>
      <w:bookmarkStart w:id="4" w:name="bt投标报价汇总表"/>
      <w:bookmarkEnd w:id="4"/>
      <w:bookmarkStart w:id="5" w:name="bt其他资料由投标人自定"/>
      <w:bookmarkEnd w:id="5"/>
      <w:bookmarkStart w:id="6" w:name="bt合同格式"/>
      <w:bookmarkEnd w:id="6"/>
      <w:bookmarkStart w:id="7" w:name="bt合同条款"/>
      <w:bookmarkEnd w:id="7"/>
      <w:bookmarkStart w:id="8" w:name="bt商务标投标文件格式"/>
      <w:bookmarkEnd w:id="8"/>
      <w:bookmarkStart w:id="9" w:name="bt本工程承诺书"/>
      <w:bookmarkEnd w:id="9"/>
      <w:bookmarkStart w:id="10" w:name="bt技术标投标文件格式"/>
      <w:bookmarkEnd w:id="10"/>
      <w:bookmarkStart w:id="11" w:name="合同格式"/>
      <w:bookmarkEnd w:id="11"/>
      <w:bookmarkStart w:id="12" w:name="bt投标函"/>
      <w:bookmarkEnd w:id="12"/>
      <w:bookmarkStart w:id="13" w:name="bt开标一览表"/>
      <w:bookmarkEnd w:id="13"/>
      <w:bookmarkStart w:id="14" w:name="bt其他资料2"/>
      <w:bookmarkEnd w:id="14"/>
      <w:bookmarkStart w:id="15" w:name="bt投标人须知"/>
      <w:bookmarkEnd w:id="15"/>
      <w:bookmarkStart w:id="16" w:name="bt投标文件签署授权委托书"/>
      <w:bookmarkEnd w:id="16"/>
      <w:bookmarkStart w:id="17" w:name="bt合同条款及格式"/>
      <w:bookmarkEnd w:id="17"/>
      <w:bookmarkStart w:id="18" w:name="bt项目管理班子配备情况"/>
      <w:bookmarkEnd w:id="18"/>
      <w:r>
        <w:rPr>
          <w:rFonts w:hint="eastAsia"/>
        </w:rPr>
        <w:t>第一册</w:t>
      </w:r>
      <w:r>
        <w:rPr>
          <w:rFonts w:hint="eastAsia"/>
          <w:lang w:val="en-US" w:eastAsia="zh-CN"/>
        </w:rPr>
        <w:t xml:space="preserve">  </w:t>
      </w:r>
      <w:r>
        <w:rPr>
          <w:rFonts w:hint="eastAsia"/>
        </w:rPr>
        <w:t>专用条款</w:t>
      </w:r>
    </w:p>
    <w:p w14:paraId="7E581A25">
      <w:pPr>
        <w:pStyle w:val="5"/>
        <w:rPr>
          <w:rFonts w:hint="eastAsia"/>
          <w:sz w:val="28"/>
          <w:szCs w:val="28"/>
        </w:rPr>
      </w:pPr>
      <w:r>
        <w:rPr>
          <w:rFonts w:hint="eastAsia"/>
          <w:sz w:val="28"/>
          <w:szCs w:val="28"/>
        </w:rPr>
        <w:t>第一章  招标公告</w:t>
      </w:r>
    </w:p>
    <w:tbl>
      <w:tblPr>
        <w:tblStyle w:val="43"/>
        <w:tblW w:w="8193" w:type="dxa"/>
        <w:jc w:val="center"/>
        <w:tblCellSpacing w:w="0" w:type="dxa"/>
        <w:tblLayout w:type="fixed"/>
        <w:tblCellMar>
          <w:top w:w="0" w:type="dxa"/>
          <w:left w:w="0" w:type="dxa"/>
          <w:bottom w:w="0" w:type="dxa"/>
          <w:right w:w="0" w:type="dxa"/>
        </w:tblCellMar>
      </w:tblPr>
      <w:tblGrid>
        <w:gridCol w:w="8193"/>
      </w:tblGrid>
      <w:tr w14:paraId="1E04E6E9">
        <w:tblPrEx>
          <w:tblCellMar>
            <w:top w:w="0" w:type="dxa"/>
            <w:left w:w="0" w:type="dxa"/>
            <w:bottom w:w="0" w:type="dxa"/>
            <w:right w:w="0" w:type="dxa"/>
          </w:tblCellMar>
        </w:tblPrEx>
        <w:trPr>
          <w:tblCellSpacing w:w="0" w:type="dxa"/>
          <w:jc w:val="center"/>
        </w:trPr>
        <w:tc>
          <w:tcPr>
            <w:tcW w:w="8193" w:type="dxa"/>
            <w:vAlign w:val="center"/>
          </w:tcPr>
          <w:tbl>
            <w:tblPr>
              <w:tblStyle w:val="43"/>
              <w:tblW w:w="8147" w:type="dxa"/>
              <w:jc w:val="center"/>
              <w:tblCellSpacing w:w="0" w:type="dxa"/>
              <w:tblLayout w:type="fixed"/>
              <w:tblCellMar>
                <w:top w:w="30" w:type="dxa"/>
                <w:left w:w="30" w:type="dxa"/>
                <w:bottom w:w="30" w:type="dxa"/>
                <w:right w:w="30" w:type="dxa"/>
              </w:tblCellMar>
            </w:tblPr>
            <w:tblGrid>
              <w:gridCol w:w="8147"/>
            </w:tblGrid>
            <w:tr w14:paraId="2274E9C4">
              <w:tblPrEx>
                <w:tblCellMar>
                  <w:top w:w="30" w:type="dxa"/>
                  <w:left w:w="30" w:type="dxa"/>
                  <w:bottom w:w="30" w:type="dxa"/>
                  <w:right w:w="30" w:type="dxa"/>
                </w:tblCellMar>
              </w:tblPrEx>
              <w:trPr>
                <w:tblCellSpacing w:w="0" w:type="dxa"/>
                <w:jc w:val="center"/>
              </w:trPr>
              <w:tc>
                <w:tcPr>
                  <w:tcW w:w="8147" w:type="dxa"/>
                </w:tcPr>
                <w:p w14:paraId="641597F6">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6B9FFA7A">
                  <w:pPr>
                    <w:ind w:firstLine="420" w:firstLineChars="200"/>
                    <w:rPr>
                      <w:rFonts w:hint="eastAsia" w:ascii="宋体" w:hAnsi="宋体" w:eastAsia="宋体" w:cs="宋体"/>
                      <w:kern w:val="0"/>
                      <w:szCs w:val="21"/>
                      <w:lang w:eastAsia="zh-CN"/>
                    </w:rPr>
                  </w:pPr>
                  <w:r>
                    <w:rPr>
                      <w:rFonts w:hint="eastAsia" w:ascii="宋体" w:hAnsi="宋体" w:cs="宋体"/>
                      <w:kern w:val="0"/>
                      <w:szCs w:val="21"/>
                    </w:rPr>
                    <w:t>1</w:t>
                  </w:r>
                  <w:r>
                    <w:rPr>
                      <w:rFonts w:ascii="宋体" w:hAnsi="宋体" w:cs="宋体"/>
                      <w:kern w:val="0"/>
                      <w:szCs w:val="21"/>
                    </w:rPr>
                    <w:t>.</w:t>
                  </w:r>
                  <w:bookmarkStart w:id="19" w:name="_Hlk72162904"/>
                  <w:r>
                    <w:rPr>
                      <w:rFonts w:hint="eastAsia" w:ascii="宋体" w:hAnsi="宋体" w:cs="宋体"/>
                      <w:kern w:val="0"/>
                      <w:szCs w:val="21"/>
                    </w:rPr>
                    <w:t>具有独立承担民事责任的能力（提供营业执照或事业单位法人证书等证明资料扫描件，原件备查，分支机构参与投标的，须同时提供分支机构营业执照、其总公司的营业执照及总公司授权文件且授权书载明其民事责任由总公司承担）</w:t>
                  </w:r>
                  <w:bookmarkEnd w:id="19"/>
                  <w:r>
                    <w:rPr>
                      <w:rFonts w:hint="eastAsia" w:eastAsia="宋体"/>
                      <w:lang w:eastAsia="zh-CN"/>
                    </w:rPr>
                    <w:t>；</w:t>
                  </w:r>
                </w:p>
                <w:p w14:paraId="0D9621C2">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2.本项目不接受联合体投标（由供应商在《政府采购投标及履约承诺函》中作出声明）；</w:t>
                  </w:r>
                </w:p>
                <w:p w14:paraId="29E1EFD1">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426B8A9A">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4</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0652345B">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5</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337C04DD">
                  <w:pPr>
                    <w:ind w:firstLine="420" w:firstLineChars="200"/>
                    <w:rPr>
                      <w:rFonts w:hint="default"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6.不存在《深圳市财政局政府采购供应商信用信息管理办法》（深财规〔2023〕3号）列明的严重违法失信行为</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r>
                    <w:rPr>
                      <w:rFonts w:hint="eastAsia" w:ascii="宋体" w:hAnsi="宋体" w:cs="宋体"/>
                      <w:color w:val="000000" w:themeColor="text1"/>
                      <w:kern w:val="0"/>
                      <w:szCs w:val="21"/>
                      <w:lang w:eastAsia="zh-CN"/>
                      <w14:textFill>
                        <w14:solidFill>
                          <w14:schemeClr w14:val="tx1"/>
                        </w14:solidFill>
                      </w14:textFill>
                    </w:rPr>
                    <w:t>；</w:t>
                  </w:r>
                </w:p>
                <w:p w14:paraId="4D6F13DA">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48296C69">
                  <w:pPr>
                    <w:pStyle w:val="201"/>
                    <w:ind w:firstLine="420" w:firstLineChars="200"/>
                    <w:rPr>
                      <w:rFonts w:hint="default"/>
                      <w:color w:val="000000" w:themeColor="text1"/>
                      <w:lang w:val="en-US" w:eastAsia="zh-CN"/>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0282DD6E">
                  <w:pPr>
                    <w:pStyle w:val="201"/>
                    <w:ind w:firstLine="420" w:firstLineChars="200"/>
                  </w:pPr>
                  <w:r>
                    <w:rPr>
                      <w:rFonts w:hint="eastAsia"/>
                    </w:rPr>
                    <w:t>9.本项目</w:t>
                  </w:r>
                  <w:r>
                    <w:rPr>
                      <w:rFonts w:hint="eastAsia"/>
                      <w:lang w:val="en-US" w:eastAsia="zh-CN"/>
                    </w:rPr>
                    <w:t>不</w:t>
                  </w:r>
                  <w:r>
                    <w:rPr>
                      <w:rFonts w:hint="eastAsia"/>
                    </w:rPr>
                    <w:t>专门面向中小企业采购</w:t>
                  </w:r>
                  <w:r>
                    <w:rPr>
                      <w:rFonts w:hint="eastAsia"/>
                      <w:lang w:eastAsia="zh-CN"/>
                    </w:rPr>
                    <w:t>。</w:t>
                  </w:r>
                </w:p>
                <w:p w14:paraId="152201A5">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hint="eastAsia" w:ascii="宋体" w:hAnsi="宋体" w:cs="宋体"/>
                      <w:kern w:val="0"/>
                      <w:szCs w:val="21"/>
                    </w:rPr>
                  </w:pPr>
                </w:p>
                <w:p w14:paraId="7AD025F0">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cs="宋体"/>
                      <w:kern w:val="0"/>
                      <w:szCs w:val="21"/>
                    </w:rPr>
                  </w:pPr>
                  <w:r>
                    <w:rPr>
                      <w:rFonts w:hint="eastAsia" w:ascii="宋体" w:hAnsi="宋体" w:cs="宋体"/>
                      <w:kern w:val="0"/>
                      <w:szCs w:val="21"/>
                    </w:rPr>
                    <w:t>注：（1）“信用中国”（www.creditchina.gov.cn</w:t>
                  </w:r>
                  <w:r>
                    <w:rPr>
                      <w:rFonts w:hint="eastAsia" w:ascii="宋体" w:hAnsi="宋体" w:cs="宋体"/>
                      <w:kern w:val="0"/>
                      <w:szCs w:val="21"/>
                      <w:lang w:eastAsia="zh-CN"/>
                    </w:rPr>
                    <w:t>，</w:t>
                  </w:r>
                  <w:r>
                    <w:rPr>
                      <w:rFonts w:hint="eastAsia" w:ascii="宋体" w:hAnsi="宋体" w:cs="宋体"/>
                      <w:kern w:val="0"/>
                      <w:szCs w:val="21"/>
                      <w:lang w:val="en-US" w:eastAsia="zh-CN"/>
                    </w:rPr>
                    <w:t>查询</w:t>
                  </w:r>
                  <w:r>
                    <w:rPr>
                      <w:rFonts w:hint="eastAsia" w:ascii="宋体" w:hAnsi="宋体" w:cs="宋体"/>
                      <w:kern w:val="0"/>
                      <w:szCs w:val="21"/>
                    </w:rPr>
                    <w:t>“信用服务”栏的“重大税收违法失信主体”“失信被执行人”</w:t>
                  </w:r>
                  <w:r>
                    <w:rPr>
                      <w:rFonts w:hint="eastAsia" w:ascii="宋体" w:hAnsi="宋体" w:cs="宋体"/>
                      <w:kern w:val="0"/>
                      <w:szCs w:val="21"/>
                      <w:lang w:val="en-US" w:eastAsia="zh-CN"/>
                    </w:rPr>
                    <w:t>或者下载信用信息报告）</w:t>
                  </w:r>
                  <w:r>
                    <w:rPr>
                      <w:rFonts w:hint="eastAsia" w:ascii="宋体" w:hAnsi="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ascii="宋体" w:hAnsi="宋体" w:cs="宋体"/>
                      <w:kern w:val="0"/>
                      <w:szCs w:val="21"/>
                    </w:rPr>
                    <w:t>为供应商信用信息的查询渠道，相关信息以开标当日的查询结果为准；</w:t>
                  </w:r>
                </w:p>
                <w:p w14:paraId="18D73695">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3DD2A424">
                  <w:pPr>
                    <w:spacing w:beforeAutospacing="1" w:afterAutospacing="1"/>
                    <w:ind w:firstLine="442" w:firstLineChars="200"/>
                    <w:rPr>
                      <w:rFonts w:ascii="宋体" w:hAnsi="宋体" w:cs="宋体"/>
                      <w:sz w:val="24"/>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tc>
            </w:tr>
          </w:tbl>
          <w:p w14:paraId="59D2334B">
            <w:pPr>
              <w:rPr>
                <w:rFonts w:ascii="宋体" w:hAnsi="宋体" w:cs="宋体"/>
                <w:sz w:val="24"/>
              </w:rPr>
            </w:pPr>
          </w:p>
        </w:tc>
      </w:tr>
    </w:tbl>
    <w:p w14:paraId="7511FA2B">
      <w:r>
        <w:br w:type="page"/>
      </w:r>
    </w:p>
    <w:p w14:paraId="5870ADD2">
      <w:pPr>
        <w:pStyle w:val="5"/>
        <w:rPr>
          <w:sz w:val="28"/>
          <w:szCs w:val="28"/>
        </w:rPr>
      </w:pPr>
      <w:r>
        <w:rPr>
          <w:rFonts w:hint="eastAsia"/>
          <w:sz w:val="28"/>
          <w:szCs w:val="28"/>
        </w:rPr>
        <w:t>第二章 对通用条款的补充内容及其他关键信息</w:t>
      </w:r>
    </w:p>
    <w:p w14:paraId="49F3A259">
      <w:pPr>
        <w:pStyle w:val="5"/>
        <w:spacing w:before="120" w:beforeLines="50" w:after="120" w:afterLines="50"/>
        <w:rPr>
          <w:sz w:val="28"/>
          <w:szCs w:val="28"/>
        </w:rPr>
      </w:pPr>
      <w:bookmarkStart w:id="20" w:name="_Toc60631620"/>
      <w:bookmarkStart w:id="21" w:name="_Toc73517639"/>
      <w:bookmarkStart w:id="22" w:name="_Toc101074876"/>
      <w:bookmarkStart w:id="23" w:name="_Toc73518117"/>
      <w:bookmarkStart w:id="24" w:name="_Toc73521635"/>
      <w:bookmarkStart w:id="25" w:name="_Toc60560625"/>
      <w:bookmarkStart w:id="26" w:name="_Toc100052364"/>
      <w:bookmarkStart w:id="27" w:name="_Toc73521547"/>
      <w:r>
        <w:rPr>
          <w:rFonts w:hint="eastAsia"/>
          <w:szCs w:val="24"/>
        </w:rPr>
        <w:t>一、对通用条款的补充内容</w:t>
      </w:r>
      <w:bookmarkEnd w:id="20"/>
      <w:bookmarkEnd w:id="21"/>
      <w:bookmarkEnd w:id="22"/>
      <w:bookmarkEnd w:id="23"/>
      <w:bookmarkEnd w:id="24"/>
      <w:bookmarkEnd w:id="25"/>
      <w:bookmarkEnd w:id="26"/>
      <w:bookmarkEnd w:id="27"/>
    </w:p>
    <w:tbl>
      <w:tblPr>
        <w:tblStyle w:val="43"/>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578E55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1091BB6">
            <w:pPr>
              <w:jc w:val="center"/>
              <w:rPr>
                <w:rFonts w:ascii="宋体" w:hAnsi="宋体"/>
                <w:b/>
                <w:bCs/>
              </w:rPr>
            </w:pPr>
            <w:r>
              <w:rPr>
                <w:rFonts w:hint="eastAsia" w:ascii="宋体" w:hAnsi="宋体"/>
                <w:b/>
                <w:bCs/>
              </w:rPr>
              <w:t>通用条款序号</w:t>
            </w:r>
          </w:p>
        </w:tc>
        <w:tc>
          <w:tcPr>
            <w:tcW w:w="2409" w:type="dxa"/>
            <w:vAlign w:val="center"/>
          </w:tcPr>
          <w:p w14:paraId="02AF51EF">
            <w:pPr>
              <w:jc w:val="center"/>
              <w:rPr>
                <w:rFonts w:ascii="宋体" w:hAnsi="宋体"/>
                <w:b/>
                <w:bCs/>
              </w:rPr>
            </w:pPr>
            <w:r>
              <w:rPr>
                <w:rFonts w:hint="eastAsia" w:ascii="宋体" w:hAnsi="宋体"/>
                <w:b/>
                <w:bCs/>
              </w:rPr>
              <w:t>涉及事项</w:t>
            </w:r>
          </w:p>
        </w:tc>
        <w:tc>
          <w:tcPr>
            <w:tcW w:w="4980" w:type="dxa"/>
            <w:vAlign w:val="center"/>
          </w:tcPr>
          <w:p w14:paraId="54410233">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37040F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8DEF24C">
            <w:pPr>
              <w:jc w:val="center"/>
              <w:rPr>
                <w:rFonts w:ascii="宋体" w:hAnsi="宋体"/>
              </w:rPr>
            </w:pPr>
            <w:r>
              <w:rPr>
                <w:rFonts w:hint="eastAsia" w:ascii="宋体" w:hAnsi="宋体"/>
              </w:rPr>
              <w:t>3</w:t>
            </w:r>
            <w:r>
              <w:rPr>
                <w:rFonts w:ascii="宋体" w:hAnsi="宋体"/>
              </w:rPr>
              <w:t>.1</w:t>
            </w:r>
          </w:p>
        </w:tc>
        <w:tc>
          <w:tcPr>
            <w:tcW w:w="2409" w:type="dxa"/>
            <w:vAlign w:val="center"/>
          </w:tcPr>
          <w:p w14:paraId="5F2DE67F">
            <w:pPr>
              <w:jc w:val="center"/>
            </w:pPr>
            <w:r>
              <w:rPr>
                <w:rFonts w:hint="eastAsia"/>
              </w:rPr>
              <w:t>采购人</w:t>
            </w:r>
          </w:p>
        </w:tc>
        <w:tc>
          <w:tcPr>
            <w:tcW w:w="4980" w:type="dxa"/>
            <w:vAlign w:val="center"/>
          </w:tcPr>
          <w:p w14:paraId="79047B9F">
            <w:pPr>
              <w:jc w:val="center"/>
              <w:rPr>
                <w:rFonts w:ascii="宋体" w:hAnsi="宋体"/>
              </w:rPr>
            </w:pPr>
            <w:r>
              <w:rPr>
                <w:rFonts w:hint="eastAsia" w:ascii="宋体" w:hAnsi="宋体" w:eastAsia="宋体" w:cs="Arial"/>
                <w:b/>
                <w:szCs w:val="21"/>
              </w:rPr>
              <w:t>深圳市宝安区公园管理中心</w:t>
            </w:r>
          </w:p>
        </w:tc>
      </w:tr>
      <w:tr w14:paraId="594A74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382D494">
            <w:pPr>
              <w:jc w:val="center"/>
              <w:rPr>
                <w:rFonts w:ascii="宋体" w:hAnsi="宋体"/>
              </w:rPr>
            </w:pPr>
            <w:r>
              <w:rPr>
                <w:rFonts w:hint="eastAsia" w:ascii="宋体" w:hAnsi="宋体"/>
              </w:rPr>
              <w:t>3</w:t>
            </w:r>
            <w:r>
              <w:rPr>
                <w:rFonts w:ascii="宋体" w:hAnsi="宋体"/>
              </w:rPr>
              <w:t>.2</w:t>
            </w:r>
          </w:p>
        </w:tc>
        <w:tc>
          <w:tcPr>
            <w:tcW w:w="2409" w:type="dxa"/>
            <w:vAlign w:val="center"/>
          </w:tcPr>
          <w:p w14:paraId="0D9E5AF8">
            <w:pPr>
              <w:jc w:val="center"/>
              <w:rPr>
                <w:rFonts w:ascii="宋体" w:hAnsi="宋体"/>
                <w:highlight w:val="none"/>
              </w:rPr>
            </w:pPr>
            <w:r>
              <w:rPr>
                <w:rFonts w:hint="eastAsia" w:ascii="宋体" w:hAnsi="宋体"/>
                <w:highlight w:val="none"/>
              </w:rPr>
              <w:t>政府集中采购机构</w:t>
            </w:r>
          </w:p>
        </w:tc>
        <w:tc>
          <w:tcPr>
            <w:tcW w:w="4980" w:type="dxa"/>
            <w:vAlign w:val="center"/>
          </w:tcPr>
          <w:p w14:paraId="5747C921">
            <w:pPr>
              <w:jc w:val="center"/>
              <w:rPr>
                <w:rFonts w:hint="eastAsia" w:ascii="宋体" w:hAnsi="宋体"/>
                <w:highlight w:val="none"/>
              </w:rPr>
            </w:pPr>
            <w:r>
              <w:rPr>
                <w:rFonts w:hint="eastAsia" w:ascii="宋体" w:hAnsi="宋体"/>
                <w:highlight w:val="none"/>
              </w:rPr>
              <w:t>深圳公共资源交易中心</w:t>
            </w:r>
          </w:p>
          <w:p w14:paraId="37D8E7EA">
            <w:pPr>
              <w:jc w:val="center"/>
              <w:rPr>
                <w:rFonts w:ascii="宋体" w:hAnsi="宋体"/>
                <w:highlight w:val="none"/>
              </w:rPr>
            </w:pPr>
            <w:r>
              <w:rPr>
                <w:rFonts w:hint="eastAsia" w:ascii="宋体" w:hAnsi="宋体"/>
                <w:highlight w:val="none"/>
              </w:rPr>
              <w:t>（深圳交易集团有限公司</w:t>
            </w:r>
            <w:r>
              <w:rPr>
                <w:rFonts w:hint="eastAsia" w:ascii="宋体" w:hAnsi="宋体"/>
                <w:highlight w:val="none"/>
                <w:lang w:val="en-US" w:eastAsia="zh-CN"/>
              </w:rPr>
              <w:t>宝安</w:t>
            </w:r>
            <w:r>
              <w:rPr>
                <w:rFonts w:hint="eastAsia" w:ascii="宋体" w:hAnsi="宋体"/>
                <w:highlight w:val="none"/>
              </w:rPr>
              <w:t>分公司）</w:t>
            </w:r>
          </w:p>
        </w:tc>
      </w:tr>
      <w:tr w14:paraId="55B551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2F2E555">
            <w:pPr>
              <w:jc w:val="center"/>
              <w:rPr>
                <w:rFonts w:ascii="宋体" w:hAnsi="宋体"/>
              </w:rPr>
            </w:pPr>
            <w:r>
              <w:rPr>
                <w:rFonts w:hint="eastAsia" w:ascii="宋体" w:hAnsi="宋体"/>
              </w:rPr>
              <w:t>9</w:t>
            </w:r>
          </w:p>
        </w:tc>
        <w:tc>
          <w:tcPr>
            <w:tcW w:w="2409" w:type="dxa"/>
            <w:vAlign w:val="center"/>
          </w:tcPr>
          <w:p w14:paraId="193CA1CE">
            <w:pPr>
              <w:jc w:val="center"/>
              <w:rPr>
                <w:rFonts w:ascii="宋体" w:hAnsi="宋体"/>
              </w:rPr>
            </w:pPr>
            <w:r>
              <w:rPr>
                <w:rFonts w:hint="eastAsia" w:ascii="宋体" w:hAnsi="宋体"/>
              </w:rPr>
              <w:t>踏勘现场</w:t>
            </w:r>
          </w:p>
        </w:tc>
        <w:tc>
          <w:tcPr>
            <w:tcW w:w="4980" w:type="dxa"/>
            <w:vAlign w:val="center"/>
          </w:tcPr>
          <w:p w14:paraId="1BED3D6D">
            <w:pPr>
              <w:jc w:val="center"/>
              <w:rPr>
                <w:rFonts w:hint="eastAsia" w:ascii="宋体" w:hAnsi="宋体" w:eastAsia="宋体"/>
                <w:lang w:eastAsia="zh-CN"/>
              </w:rPr>
            </w:pPr>
            <w:r>
              <w:rPr>
                <w:rFonts w:hint="eastAsia" w:ascii="宋体" w:hAnsi="宋体"/>
                <w:lang w:val="en-US" w:eastAsia="zh-CN"/>
              </w:rPr>
              <w:t>不组织</w:t>
            </w:r>
          </w:p>
        </w:tc>
      </w:tr>
      <w:tr w14:paraId="0CF3D3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C1E77EE">
            <w:pPr>
              <w:jc w:val="center"/>
              <w:rPr>
                <w:rFonts w:ascii="宋体" w:hAnsi="宋体"/>
              </w:rPr>
            </w:pPr>
            <w:r>
              <w:rPr>
                <w:rFonts w:hint="eastAsia" w:ascii="宋体" w:hAnsi="宋体"/>
              </w:rPr>
              <w:t>1</w:t>
            </w:r>
            <w:r>
              <w:rPr>
                <w:rFonts w:ascii="宋体" w:hAnsi="宋体"/>
              </w:rPr>
              <w:t>0</w:t>
            </w:r>
          </w:p>
        </w:tc>
        <w:tc>
          <w:tcPr>
            <w:tcW w:w="2409" w:type="dxa"/>
            <w:vAlign w:val="center"/>
          </w:tcPr>
          <w:p w14:paraId="419D8FDB">
            <w:pPr>
              <w:jc w:val="center"/>
              <w:rPr>
                <w:rFonts w:ascii="宋体" w:hAnsi="宋体"/>
              </w:rPr>
            </w:pPr>
            <w:r>
              <w:rPr>
                <w:rFonts w:hint="eastAsia" w:ascii="宋体" w:hAnsi="宋体"/>
              </w:rPr>
              <w:t>标前会议</w:t>
            </w:r>
          </w:p>
        </w:tc>
        <w:tc>
          <w:tcPr>
            <w:tcW w:w="4980" w:type="dxa"/>
            <w:vAlign w:val="center"/>
          </w:tcPr>
          <w:p w14:paraId="1227E46F">
            <w:pPr>
              <w:jc w:val="center"/>
              <w:rPr>
                <w:rFonts w:ascii="宋体" w:hAnsi="宋体"/>
              </w:rPr>
            </w:pPr>
            <w:r>
              <w:rPr>
                <w:rFonts w:hint="eastAsia" w:ascii="宋体" w:hAnsi="宋体"/>
                <w:lang w:val="en-US" w:eastAsia="zh-CN"/>
              </w:rPr>
              <w:t>不组织</w:t>
            </w:r>
          </w:p>
        </w:tc>
      </w:tr>
      <w:tr w14:paraId="088E96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FCDB69">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46F5C731">
            <w:pPr>
              <w:jc w:val="center"/>
              <w:rPr>
                <w:rFonts w:ascii="宋体" w:hAnsi="宋体"/>
                <w:highlight w:val="none"/>
              </w:rPr>
            </w:pPr>
            <w:r>
              <w:rPr>
                <w:rFonts w:hint="eastAsia" w:ascii="宋体" w:hAnsi="宋体"/>
                <w:highlight w:val="none"/>
              </w:rPr>
              <w:t>招标文件的澄清和修改</w:t>
            </w:r>
          </w:p>
        </w:tc>
        <w:tc>
          <w:tcPr>
            <w:tcW w:w="4980" w:type="dxa"/>
            <w:shd w:val="clear" w:color="auto" w:fill="auto"/>
            <w:vAlign w:val="center"/>
          </w:tcPr>
          <w:p w14:paraId="50107295">
            <w:pPr>
              <w:jc w:val="center"/>
              <w:rPr>
                <w:rFonts w:ascii="宋体" w:hAnsi="宋体" w:eastAsia="宋体" w:cs="Times New Roman"/>
                <w:kern w:val="2"/>
                <w:sz w:val="21"/>
                <w:szCs w:val="24"/>
                <w:highlight w:val="none"/>
                <w:lang w:val="en-US" w:eastAsia="zh-CN" w:bidi="ar-SA"/>
              </w:rPr>
            </w:pPr>
            <w:r>
              <w:rPr>
                <w:rFonts w:hint="eastAsia" w:ascii="宋体" w:hAnsi="宋体"/>
                <w:highlight w:val="none"/>
              </w:rPr>
              <w:t>投标截止日三日前，投标人有义务在招标期间在政府集中采购机构网站浏览与本项目有关的澄清和修改信息</w:t>
            </w:r>
          </w:p>
        </w:tc>
      </w:tr>
      <w:tr w14:paraId="39D17C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F23ABD8">
            <w:pPr>
              <w:jc w:val="center"/>
              <w:rPr>
                <w:rFonts w:ascii="宋体" w:hAnsi="宋体"/>
              </w:rPr>
            </w:pPr>
            <w:r>
              <w:rPr>
                <w:rFonts w:hint="eastAsia" w:ascii="宋体" w:hAnsi="宋体"/>
              </w:rPr>
              <w:t>2</w:t>
            </w:r>
            <w:r>
              <w:rPr>
                <w:rFonts w:ascii="宋体" w:hAnsi="宋体"/>
              </w:rPr>
              <w:t>0</w:t>
            </w:r>
          </w:p>
        </w:tc>
        <w:tc>
          <w:tcPr>
            <w:tcW w:w="2409" w:type="dxa"/>
            <w:vAlign w:val="center"/>
          </w:tcPr>
          <w:p w14:paraId="60EA4427">
            <w:pPr>
              <w:jc w:val="center"/>
              <w:rPr>
                <w:rFonts w:ascii="宋体" w:hAnsi="宋体"/>
                <w:highlight w:val="none"/>
              </w:rPr>
            </w:pPr>
            <w:r>
              <w:rPr>
                <w:rFonts w:hint="eastAsia" w:ascii="宋体" w:hAnsi="宋体"/>
                <w:highlight w:val="none"/>
              </w:rPr>
              <w:t>投标有效期</w:t>
            </w:r>
          </w:p>
        </w:tc>
        <w:tc>
          <w:tcPr>
            <w:tcW w:w="4980" w:type="dxa"/>
            <w:shd w:val="clear" w:color="auto" w:fill="auto"/>
            <w:vAlign w:val="center"/>
          </w:tcPr>
          <w:p w14:paraId="32350AB8">
            <w:pPr>
              <w:jc w:val="center"/>
              <w:rPr>
                <w:rFonts w:ascii="宋体" w:hAnsi="宋体" w:eastAsia="宋体" w:cs="Times New Roman"/>
                <w:kern w:val="2"/>
                <w:sz w:val="21"/>
                <w:szCs w:val="24"/>
                <w:highlight w:val="none"/>
                <w:lang w:val="en-US" w:eastAsia="zh-CN" w:bidi="ar-SA"/>
              </w:rPr>
            </w:pPr>
            <w:r>
              <w:rPr>
                <w:rFonts w:hint="eastAsia" w:asciiTheme="minorEastAsia" w:hAnsiTheme="minorEastAsia" w:eastAsiaTheme="minorEastAsia"/>
                <w:highlight w:val="none"/>
              </w:rPr>
              <w:t>120个日历日</w:t>
            </w:r>
          </w:p>
        </w:tc>
      </w:tr>
      <w:tr w14:paraId="70BA6A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9C299C8">
            <w:pPr>
              <w:jc w:val="center"/>
              <w:rPr>
                <w:rFonts w:ascii="宋体" w:hAnsi="宋体"/>
              </w:rPr>
            </w:pPr>
            <w:r>
              <w:rPr>
                <w:rFonts w:hint="eastAsia" w:ascii="宋体" w:hAnsi="宋体"/>
              </w:rPr>
              <w:t>2</w:t>
            </w:r>
            <w:r>
              <w:rPr>
                <w:rFonts w:ascii="宋体" w:hAnsi="宋体"/>
              </w:rPr>
              <w:t>2</w:t>
            </w:r>
          </w:p>
        </w:tc>
        <w:tc>
          <w:tcPr>
            <w:tcW w:w="2409" w:type="dxa"/>
            <w:vAlign w:val="center"/>
          </w:tcPr>
          <w:p w14:paraId="65808C6D">
            <w:pPr>
              <w:jc w:val="center"/>
              <w:rPr>
                <w:rFonts w:ascii="宋体" w:hAnsi="宋体"/>
                <w:highlight w:val="none"/>
              </w:rPr>
            </w:pPr>
            <w:r>
              <w:rPr>
                <w:rFonts w:hint="eastAsia" w:ascii="宋体" w:hAnsi="宋体"/>
                <w:highlight w:val="none"/>
              </w:rPr>
              <w:t>投标人的替代方案</w:t>
            </w:r>
          </w:p>
        </w:tc>
        <w:tc>
          <w:tcPr>
            <w:tcW w:w="4980" w:type="dxa"/>
            <w:shd w:val="clear" w:color="auto" w:fill="auto"/>
            <w:vAlign w:val="center"/>
          </w:tcPr>
          <w:p w14:paraId="18E11B34">
            <w:pPr>
              <w:jc w:val="center"/>
              <w:rPr>
                <w:rFonts w:ascii="宋体" w:hAnsi="宋体" w:eastAsia="宋体" w:cs="Times New Roman"/>
                <w:kern w:val="2"/>
                <w:sz w:val="21"/>
                <w:szCs w:val="24"/>
                <w:highlight w:val="none"/>
                <w:lang w:val="en-US" w:eastAsia="zh-CN" w:bidi="ar-SA"/>
              </w:rPr>
            </w:pPr>
            <w:r>
              <w:rPr>
                <w:rFonts w:hint="eastAsia" w:asciiTheme="minorEastAsia" w:hAnsiTheme="minorEastAsia" w:eastAsiaTheme="minorEastAsia"/>
                <w:highlight w:val="none"/>
              </w:rPr>
              <w:t>不接受</w:t>
            </w:r>
          </w:p>
        </w:tc>
      </w:tr>
      <w:tr w14:paraId="2AD890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5BC868F">
            <w:pPr>
              <w:jc w:val="center"/>
              <w:rPr>
                <w:rFonts w:ascii="宋体" w:hAnsi="宋体"/>
              </w:rPr>
            </w:pPr>
            <w:r>
              <w:rPr>
                <w:rFonts w:hint="eastAsia" w:ascii="宋体" w:hAnsi="宋体"/>
              </w:rPr>
              <w:t>2</w:t>
            </w:r>
            <w:r>
              <w:rPr>
                <w:rFonts w:ascii="宋体" w:hAnsi="宋体"/>
              </w:rPr>
              <w:t>5</w:t>
            </w:r>
          </w:p>
        </w:tc>
        <w:tc>
          <w:tcPr>
            <w:tcW w:w="2409" w:type="dxa"/>
            <w:vAlign w:val="center"/>
          </w:tcPr>
          <w:p w14:paraId="214DAC5E">
            <w:pPr>
              <w:jc w:val="center"/>
              <w:rPr>
                <w:rFonts w:ascii="宋体" w:hAnsi="宋体"/>
                <w:highlight w:val="none"/>
              </w:rPr>
            </w:pPr>
            <w:r>
              <w:rPr>
                <w:rFonts w:hint="eastAsia" w:ascii="宋体" w:hAnsi="宋体"/>
                <w:highlight w:val="none"/>
              </w:rPr>
              <w:t>投标文件的大小</w:t>
            </w:r>
          </w:p>
        </w:tc>
        <w:tc>
          <w:tcPr>
            <w:tcW w:w="4980" w:type="dxa"/>
            <w:shd w:val="clear" w:color="auto" w:fill="auto"/>
            <w:vAlign w:val="center"/>
          </w:tcPr>
          <w:p w14:paraId="68ACE95E">
            <w:pPr>
              <w:jc w:val="center"/>
              <w:rPr>
                <w:rFonts w:ascii="宋体" w:hAnsi="宋体" w:eastAsia="宋体" w:cs="Times New Roman"/>
                <w:kern w:val="2"/>
                <w:sz w:val="21"/>
                <w:szCs w:val="24"/>
                <w:highlight w:val="none"/>
                <w:lang w:val="en-US" w:eastAsia="zh-CN" w:bidi="ar-SA"/>
              </w:rPr>
            </w:pPr>
            <w:r>
              <w:rPr>
                <w:rFonts w:hint="eastAsia" w:ascii="宋体" w:hAnsi="宋体"/>
                <w:highlight w:val="none"/>
              </w:rPr>
              <w:t>电子投标文件大小不得超过250MB</w:t>
            </w:r>
          </w:p>
        </w:tc>
      </w:tr>
      <w:tr w14:paraId="226C6B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DB8B294">
            <w:pPr>
              <w:jc w:val="center"/>
              <w:rPr>
                <w:rFonts w:ascii="宋体" w:hAnsi="宋体"/>
              </w:rPr>
            </w:pPr>
            <w:r>
              <w:rPr>
                <w:rFonts w:hint="eastAsia" w:ascii="宋体" w:hAnsi="宋体"/>
              </w:rPr>
              <w:t>2</w:t>
            </w:r>
            <w:r>
              <w:rPr>
                <w:rFonts w:ascii="宋体" w:hAnsi="宋体"/>
              </w:rPr>
              <w:t>6</w:t>
            </w:r>
          </w:p>
        </w:tc>
        <w:tc>
          <w:tcPr>
            <w:tcW w:w="2409" w:type="dxa"/>
            <w:vAlign w:val="center"/>
          </w:tcPr>
          <w:p w14:paraId="26F41099">
            <w:pPr>
              <w:jc w:val="center"/>
              <w:rPr>
                <w:rFonts w:ascii="宋体" w:hAnsi="宋体"/>
              </w:rPr>
            </w:pPr>
            <w:bookmarkStart w:id="28" w:name="_Hlk71664860"/>
            <w:r>
              <w:rPr>
                <w:rFonts w:hint="eastAsia" w:ascii="宋体" w:hAnsi="宋体"/>
              </w:rPr>
              <w:t>样品、现场演示、方案讲解</w:t>
            </w:r>
            <w:bookmarkEnd w:id="28"/>
          </w:p>
        </w:tc>
        <w:tc>
          <w:tcPr>
            <w:tcW w:w="4980" w:type="dxa"/>
            <w:vAlign w:val="center"/>
          </w:tcPr>
          <w:p w14:paraId="756C760C">
            <w:pPr>
              <w:jc w:val="center"/>
              <w:rPr>
                <w:rFonts w:ascii="宋体" w:hAnsi="宋体"/>
              </w:rPr>
            </w:pPr>
            <w:r>
              <w:rPr>
                <w:rFonts w:hint="eastAsia"/>
              </w:rPr>
              <w:t>如有样品、演示、方案讲解，具体安排见第三章 用户需求书相关要求</w:t>
            </w:r>
          </w:p>
        </w:tc>
      </w:tr>
      <w:tr w14:paraId="4AF094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612C71E">
            <w:pPr>
              <w:jc w:val="center"/>
              <w:rPr>
                <w:rFonts w:ascii="宋体" w:hAnsi="宋体"/>
              </w:rPr>
            </w:pPr>
            <w:r>
              <w:rPr>
                <w:rFonts w:hint="eastAsia" w:ascii="宋体" w:hAnsi="宋体"/>
              </w:rPr>
              <w:t>3</w:t>
            </w:r>
            <w:r>
              <w:rPr>
                <w:rFonts w:ascii="宋体" w:hAnsi="宋体"/>
              </w:rPr>
              <w:t>7</w:t>
            </w:r>
          </w:p>
        </w:tc>
        <w:tc>
          <w:tcPr>
            <w:tcW w:w="2409" w:type="dxa"/>
            <w:vAlign w:val="center"/>
          </w:tcPr>
          <w:p w14:paraId="2D55F98C">
            <w:pPr>
              <w:jc w:val="center"/>
              <w:rPr>
                <w:rFonts w:ascii="宋体" w:hAnsi="宋体"/>
                <w:highlight w:val="none"/>
              </w:rPr>
            </w:pPr>
            <w:r>
              <w:rPr>
                <w:rFonts w:hint="eastAsia" w:ascii="宋体" w:hAnsi="宋体"/>
                <w:highlight w:val="none"/>
              </w:rPr>
              <w:t>评审方法</w:t>
            </w:r>
          </w:p>
        </w:tc>
        <w:tc>
          <w:tcPr>
            <w:tcW w:w="4980" w:type="dxa"/>
            <w:vAlign w:val="center"/>
          </w:tcPr>
          <w:p w14:paraId="61CD9E96">
            <w:pPr>
              <w:jc w:val="left"/>
              <w:rPr>
                <w:rFonts w:asciiTheme="minorEastAsia" w:hAnsiTheme="minorEastAsia" w:eastAsiaTheme="minorEastAsia"/>
                <w:highlight w:val="none"/>
              </w:rPr>
            </w:pPr>
            <w:r>
              <w:rPr>
                <w:rFonts w:hint="eastAsia" w:asciiTheme="minorEastAsia" w:hAnsiTheme="minorEastAsia" w:eastAsiaTheme="minorEastAsia"/>
                <w:highlight w:val="none"/>
              </w:rPr>
              <w:t>□ 最低价法</w:t>
            </w:r>
          </w:p>
          <w:p w14:paraId="5D67842B">
            <w:pPr>
              <w:jc w:val="left"/>
              <w:rPr>
                <w:rFonts w:ascii="宋体" w:hAnsi="宋体"/>
                <w:highlight w:val="none"/>
              </w:rPr>
            </w:pPr>
            <w:r>
              <w:rPr>
                <w:rFonts w:hint="eastAsia" w:ascii="MS Gothic" w:hAnsi="MS Gothic" w:cs="MS Gothic"/>
                <w:highlight w:val="none"/>
                <w:lang w:eastAsia="zh-CN"/>
              </w:rPr>
              <w:t>☑</w:t>
            </w:r>
            <w:r>
              <w:rPr>
                <w:rFonts w:hint="eastAsia" w:asciiTheme="minorEastAsia" w:hAnsiTheme="minorEastAsia" w:eastAsiaTheme="minorEastAsia"/>
                <w:highlight w:val="none"/>
              </w:rPr>
              <w:t xml:space="preserve"> 综合评分法</w:t>
            </w:r>
          </w:p>
        </w:tc>
      </w:tr>
      <w:tr w14:paraId="4EC7A5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9CC9AC0">
            <w:pPr>
              <w:jc w:val="center"/>
              <w:rPr>
                <w:rFonts w:ascii="宋体" w:hAnsi="宋体"/>
              </w:rPr>
            </w:pPr>
            <w:r>
              <w:rPr>
                <w:rFonts w:hint="eastAsia" w:ascii="宋体" w:hAnsi="宋体"/>
              </w:rPr>
              <w:t>3</w:t>
            </w:r>
            <w:r>
              <w:rPr>
                <w:rFonts w:ascii="宋体" w:hAnsi="宋体"/>
              </w:rPr>
              <w:t>8</w:t>
            </w:r>
          </w:p>
        </w:tc>
        <w:tc>
          <w:tcPr>
            <w:tcW w:w="2409" w:type="dxa"/>
            <w:vAlign w:val="center"/>
          </w:tcPr>
          <w:p w14:paraId="50B95BA6">
            <w:pPr>
              <w:jc w:val="center"/>
              <w:rPr>
                <w:rFonts w:ascii="宋体" w:hAnsi="宋体"/>
                <w:highlight w:val="none"/>
              </w:rPr>
            </w:pPr>
            <w:r>
              <w:rPr>
                <w:rFonts w:hint="eastAsia" w:ascii="宋体" w:hAnsi="宋体"/>
                <w:highlight w:val="none"/>
              </w:rPr>
              <w:t>是否为评定分离</w:t>
            </w:r>
          </w:p>
        </w:tc>
        <w:tc>
          <w:tcPr>
            <w:tcW w:w="4980" w:type="dxa"/>
            <w:vAlign w:val="center"/>
          </w:tcPr>
          <w:p w14:paraId="69AAACF2">
            <w:pPr>
              <w:jc w:val="left"/>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非评定分离</w:t>
            </w:r>
            <w:r>
              <w:rPr>
                <w:rFonts w:hint="eastAsia" w:asciiTheme="minorEastAsia" w:hAnsiTheme="minorEastAsia" w:eastAsiaTheme="minorEastAsia"/>
                <w:highlight w:val="none"/>
                <w:lang w:eastAsia="zh-CN"/>
              </w:rPr>
              <w:t>。</w:t>
            </w:r>
          </w:p>
          <w:p w14:paraId="0DBD730E">
            <w:pPr>
              <w:rPr>
                <w:rFonts w:hint="eastAsia" w:eastAsia="宋体"/>
                <w:highlight w:val="none"/>
                <w:lang w:eastAsia="zh-CN"/>
              </w:rPr>
            </w:pPr>
            <w:r>
              <w:rPr>
                <w:rFonts w:hint="eastAsia" w:asciiTheme="minorEastAsia" w:hAnsiTheme="minorEastAsia" w:eastAsiaTheme="minorEastAsia"/>
                <w:highlight w:val="none"/>
              </w:rPr>
              <w:t>□ 评定分离</w:t>
            </w:r>
            <w:r>
              <w:rPr>
                <w:rFonts w:hint="eastAsia"/>
                <w:lang w:eastAsia="zh-CN"/>
              </w:rPr>
              <w:t>，</w:t>
            </w:r>
          </w:p>
          <w:p w14:paraId="14441601">
            <w:pPr>
              <w:jc w:val="left"/>
              <w:rPr>
                <w:rFonts w:ascii="宋体" w:hAnsi="宋体"/>
                <w:highlight w:val="none"/>
              </w:rPr>
            </w:pPr>
            <w:r>
              <w:rPr>
                <w:rFonts w:hint="eastAsia" w:asciiTheme="minorEastAsia" w:hAnsiTheme="minorEastAsia" w:eastAsiaTheme="minorEastAsia"/>
                <w:highlight w:val="none"/>
              </w:rPr>
              <w:t>本项目推荐的候选中标供应商不进行排名，且中标（成交）结果信息公示内容仅公示候选中标供应商名单，不公示得分和排名。</w:t>
            </w:r>
          </w:p>
        </w:tc>
      </w:tr>
      <w:tr w14:paraId="487CC5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2BD1D7B">
            <w:pPr>
              <w:jc w:val="center"/>
              <w:rPr>
                <w:rFonts w:ascii="宋体" w:hAnsi="宋体"/>
              </w:rPr>
            </w:pPr>
            <w:r>
              <w:rPr>
                <w:rFonts w:hint="eastAsia" w:ascii="宋体" w:hAnsi="宋体"/>
              </w:rPr>
              <w:t>4</w:t>
            </w:r>
            <w:r>
              <w:rPr>
                <w:rFonts w:ascii="宋体" w:hAnsi="宋体"/>
              </w:rPr>
              <w:t>6</w:t>
            </w:r>
          </w:p>
        </w:tc>
        <w:tc>
          <w:tcPr>
            <w:tcW w:w="2409" w:type="dxa"/>
            <w:vAlign w:val="center"/>
          </w:tcPr>
          <w:p w14:paraId="47449C7E">
            <w:pPr>
              <w:jc w:val="center"/>
              <w:rPr>
                <w:rFonts w:ascii="宋体" w:hAnsi="宋体"/>
                <w:highlight w:val="none"/>
              </w:rPr>
            </w:pPr>
            <w:r>
              <w:rPr>
                <w:rFonts w:hint="eastAsia" w:ascii="宋体" w:hAnsi="宋体"/>
                <w:highlight w:val="none"/>
              </w:rPr>
              <w:t>履约担保</w:t>
            </w:r>
          </w:p>
        </w:tc>
        <w:tc>
          <w:tcPr>
            <w:tcW w:w="4980" w:type="dxa"/>
            <w:vAlign w:val="center"/>
          </w:tcPr>
          <w:p w14:paraId="753BC740">
            <w:pPr>
              <w:jc w:val="left"/>
              <w:rPr>
                <w:rFonts w:hint="eastAsia" w:ascii="宋体" w:hAnsi="宋体"/>
                <w:highlight w:val="none"/>
              </w:rPr>
            </w:pPr>
            <w:r>
              <w:rPr>
                <w:rFonts w:hint="eastAsia" w:ascii="宋体" w:hAnsi="宋体"/>
                <w:highlight w:val="none"/>
                <w:lang w:eastAsia="zh-CN"/>
              </w:rPr>
              <w:t>□</w:t>
            </w:r>
            <w:r>
              <w:rPr>
                <w:rFonts w:hint="eastAsia" w:ascii="宋体" w:hAnsi="宋体"/>
                <w:highlight w:val="none"/>
              </w:rPr>
              <w:t xml:space="preserve"> 不需要</w:t>
            </w:r>
          </w:p>
          <w:p w14:paraId="1FD171CE">
            <w:pPr>
              <w:jc w:val="left"/>
              <w:rPr>
                <w:rFonts w:hint="eastAsia" w:ascii="宋体" w:hAnsi="宋体"/>
                <w:highlight w:val="yellow"/>
              </w:rPr>
            </w:pPr>
            <w:r>
              <w:rPr>
                <w:rFonts w:hint="eastAsia" w:ascii="宋体" w:hAnsi="宋体"/>
                <w:highlight w:val="none"/>
                <w:lang w:eastAsia="zh-CN"/>
              </w:rPr>
              <w:t>☑</w:t>
            </w:r>
            <w:r>
              <w:rPr>
                <w:rFonts w:hint="eastAsia" w:ascii="宋体" w:hAnsi="宋体"/>
                <w:highlight w:val="none"/>
              </w:rPr>
              <w:t xml:space="preserve"> </w:t>
            </w:r>
            <w:r>
              <w:rPr>
                <w:rFonts w:hint="eastAsia" w:ascii="宋体" w:hAnsi="宋体"/>
                <w:highlight w:val="yellow"/>
              </w:rPr>
              <w:t>需要，自签订合同日起30天内，中标单位须向采购单位以非现金的方式（建议提供由银行出具的履约保函）提交履约保证金（金额为合同总价款5%的），作为履行合同的保证金，保障合同的顺畅稳定履约，直至合同终止。若中标单位未按要求提履约保证金，采购单位有权按合同约定追究中标单位的违约责任。中标单位服务期满，服务全部移交完毕并经采购单位考核验收后30个日历天内，采购单位将履约保证金予以退还；因中标单位原因导致合同被解除的，中标单位除承担相关违约责任外，采购单位有权将履约保证金提取至采购单位指定账户。</w:t>
            </w:r>
          </w:p>
          <w:p w14:paraId="2699F8B0">
            <w:pPr>
              <w:jc w:val="left"/>
              <w:rPr>
                <w:rFonts w:hint="eastAsia" w:ascii="宋体" w:hAnsi="宋体"/>
                <w:highlight w:val="yellow"/>
              </w:rPr>
            </w:pPr>
            <w:r>
              <w:rPr>
                <w:rFonts w:hint="eastAsia" w:ascii="宋体" w:hAnsi="宋体"/>
                <w:highlight w:val="yellow"/>
              </w:rPr>
              <w:t>3.2合同期满、管理任务完成，验收移交、并安置好员工后，招标人无息退回履约保证金。</w:t>
            </w:r>
          </w:p>
          <w:p w14:paraId="2948FE7E">
            <w:pPr>
              <w:jc w:val="left"/>
              <w:rPr>
                <w:rFonts w:hint="eastAsia" w:ascii="宋体" w:hAnsi="宋体"/>
                <w:highlight w:val="yellow"/>
              </w:rPr>
            </w:pPr>
            <w:r>
              <w:rPr>
                <w:rFonts w:hint="eastAsia" w:ascii="宋体" w:hAnsi="宋体"/>
                <w:highlight w:val="yellow"/>
              </w:rPr>
              <w:t>3.3投标单位未严格履行合同，按期保质保量完成服务，除承担相关责任外，采购单位有权没收全部合同履约保证金。</w:t>
            </w:r>
          </w:p>
          <w:p w14:paraId="2A2889A5">
            <w:pPr>
              <w:jc w:val="left"/>
              <w:rPr>
                <w:rFonts w:hint="eastAsia" w:ascii="宋体" w:hAnsi="宋体"/>
                <w:highlight w:val="yellow"/>
              </w:rPr>
            </w:pPr>
            <w:r>
              <w:rPr>
                <w:rFonts w:hint="eastAsia" w:ascii="宋体" w:hAnsi="宋体"/>
                <w:highlight w:val="yellow"/>
              </w:rPr>
              <w:t>3.4在发生履约保证金被支取的情况时，中标单位应在10天内补足履约保函。未补足的，采购单位有权废除中标单位中标结果或单方解除合同，并由主管部门按有关规定予以处罚。</w:t>
            </w:r>
          </w:p>
          <w:p w14:paraId="5960DF32">
            <w:pPr>
              <w:jc w:val="left"/>
              <w:rPr>
                <w:rFonts w:hint="eastAsia" w:ascii="宋体" w:hAnsi="宋体"/>
                <w:highlight w:val="yellow"/>
              </w:rPr>
            </w:pPr>
            <w:r>
              <w:rPr>
                <w:rFonts w:hint="eastAsia" w:ascii="宋体" w:hAnsi="宋体"/>
                <w:highlight w:val="yellow"/>
              </w:rPr>
              <w:t>3.5当发生支取履约保证金时，中标单位应配合采购单位办理履约保证金的支取事宜，如履约保证金无法支取或支取金额不足以支付相关费用的，中标单位应支付、补足上述费用。</w:t>
            </w:r>
          </w:p>
          <w:p w14:paraId="7F69C5DA">
            <w:pPr>
              <w:jc w:val="left"/>
              <w:rPr>
                <w:rFonts w:hint="default" w:eastAsia="宋体"/>
                <w:lang w:val="en-US" w:eastAsia="zh-CN"/>
              </w:rPr>
            </w:pPr>
            <w:r>
              <w:rPr>
                <w:rFonts w:hint="eastAsia" w:ascii="宋体" w:hAnsi="宋体" w:eastAsia="宋体" w:cs="Times New Roman"/>
                <w:highlight w:val="yellow"/>
                <w:lang w:val="en-US" w:eastAsia="zh-CN"/>
              </w:rPr>
              <w:t>3.6采购人逾期退还履约保证金的，向中标人每日偿付履约保证金的1‰的利息。因中标人原因而未能达到本项目验收标准或验收不通过的，履约保证金不予退还。</w:t>
            </w:r>
          </w:p>
        </w:tc>
      </w:tr>
    </w:tbl>
    <w:p w14:paraId="57633528">
      <w:pPr>
        <w:rPr>
          <w:b/>
        </w:rPr>
      </w:pPr>
      <w:r>
        <w:rPr>
          <w:rFonts w:hint="eastAsia"/>
          <w:szCs w:val="21"/>
        </w:rPr>
        <w:t>备注：本表是通用条款相关条款的补充和明确，如与通用条款内容相冲突的，以本表为准。</w:t>
      </w:r>
    </w:p>
    <w:p w14:paraId="45557F16">
      <w:pPr>
        <w:rPr>
          <w:b/>
        </w:rPr>
      </w:pPr>
    </w:p>
    <w:p w14:paraId="738700E5">
      <w:pPr>
        <w:pStyle w:val="5"/>
        <w:spacing w:before="120" w:beforeLines="50" w:after="120" w:afterLines="50"/>
        <w:rPr>
          <w:szCs w:val="24"/>
        </w:rPr>
      </w:pPr>
      <w:r>
        <w:rPr>
          <w:rFonts w:hint="eastAsia"/>
          <w:szCs w:val="24"/>
        </w:rPr>
        <w:t>二、其他关键信息</w:t>
      </w:r>
    </w:p>
    <w:p w14:paraId="60DD20E8">
      <w:pPr>
        <w:ind w:firstLine="422" w:firstLineChars="200"/>
        <w:rPr>
          <w:b/>
          <w:bCs/>
        </w:rPr>
      </w:pPr>
      <w:r>
        <w:rPr>
          <w:rFonts w:hint="eastAsia"/>
          <w:b/>
          <w:bCs/>
        </w:rPr>
        <w:t>（一）与“对通用条款的补充内容”章节相关的事项</w:t>
      </w:r>
    </w:p>
    <w:p w14:paraId="337E4A9C">
      <w:pPr>
        <w:spacing w:line="276" w:lineRule="auto"/>
        <w:ind w:firstLine="422" w:firstLineChars="200"/>
        <w:jc w:val="left"/>
        <w:rPr>
          <w:rFonts w:asciiTheme="minorEastAsia" w:hAnsiTheme="minorEastAsia" w:eastAsiaTheme="minorEastAsia"/>
          <w:b/>
          <w:kern w:val="0"/>
          <w:szCs w:val="20"/>
        </w:rPr>
      </w:pPr>
      <w:bookmarkStart w:id="29" w:name="_Hlk72579465"/>
      <w:r>
        <w:rPr>
          <w:rFonts w:hint="eastAsia" w:asciiTheme="minorEastAsia" w:hAnsiTheme="minorEastAsia" w:eastAsiaTheme="minorEastAsia"/>
          <w:b/>
          <w:kern w:val="0"/>
          <w:szCs w:val="20"/>
          <w:lang w:eastAsia="zh-CN"/>
        </w:rPr>
        <w:t>1.</w:t>
      </w:r>
      <w:r>
        <w:rPr>
          <w:rFonts w:hint="eastAsia" w:asciiTheme="minorEastAsia" w:hAnsiTheme="minorEastAsia" w:eastAsiaTheme="minorEastAsia"/>
          <w:b/>
          <w:kern w:val="0"/>
          <w:szCs w:val="20"/>
        </w:rPr>
        <w:t>评标定标信息</w:t>
      </w:r>
    </w:p>
    <w:p w14:paraId="1B8C5B11">
      <w:pPr>
        <w:jc w:val="center"/>
      </w:pPr>
      <w:r>
        <w:rPr>
          <w:rFonts w:hint="eastAsia"/>
          <w:b/>
        </w:rPr>
        <w:t>非评定分离项目</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3235"/>
        <w:gridCol w:w="2450"/>
      </w:tblGrid>
      <w:tr w14:paraId="2C561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72E21624">
            <w:pPr>
              <w:jc w:val="center"/>
            </w:pPr>
            <w:r>
              <w:rPr>
                <w:rFonts w:hint="eastAsia"/>
              </w:rPr>
              <w:t>评标方法</w:t>
            </w:r>
          </w:p>
        </w:tc>
        <w:tc>
          <w:tcPr>
            <w:tcW w:w="3235" w:type="dxa"/>
          </w:tcPr>
          <w:p w14:paraId="597FF064">
            <w:pPr>
              <w:jc w:val="center"/>
              <w:rPr>
                <w:rFonts w:hint="default" w:eastAsia="宋体"/>
                <w:lang w:val="en-US" w:eastAsia="zh-CN"/>
              </w:rPr>
            </w:pPr>
            <w:r>
              <w:rPr>
                <w:rFonts w:hint="eastAsia" w:ascii="Wingdings" w:hAnsi="Wingdings" w:eastAsia="Wingdings" w:cs="Wingdings"/>
              </w:rPr>
              <w:t>þ</w:t>
            </w:r>
            <w:r>
              <w:rPr>
                <w:rFonts w:hint="eastAsia"/>
              </w:rPr>
              <w:t>综合评分法</w:t>
            </w:r>
          </w:p>
        </w:tc>
        <w:tc>
          <w:tcPr>
            <w:tcW w:w="2450" w:type="dxa"/>
          </w:tcPr>
          <w:p w14:paraId="27A415A7">
            <w:pPr>
              <w:jc w:val="center"/>
              <w:rPr>
                <w:rFonts w:hint="eastAsia"/>
              </w:rPr>
            </w:pPr>
            <w:r>
              <w:rPr>
                <w:rFonts w:hint="eastAsia" w:ascii="Wingdings" w:hAnsi="Wingdings" w:eastAsia="Wingdings" w:cs="Wingdings"/>
                <w:lang w:val="en-US" w:eastAsia="zh-CN"/>
              </w:rPr>
              <w:t>¨</w:t>
            </w:r>
            <w:r>
              <w:rPr>
                <w:rFonts w:hint="eastAsia" w:ascii="Times New Roman" w:eastAsia="宋体"/>
                <w:lang w:val="en-US" w:eastAsia="zh-CN"/>
              </w:rPr>
              <w:t>最低价法</w:t>
            </w:r>
          </w:p>
        </w:tc>
      </w:tr>
      <w:tr w14:paraId="7D975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3DF1B05E">
            <w:pPr>
              <w:jc w:val="center"/>
            </w:pPr>
            <w:r>
              <w:rPr>
                <w:rFonts w:hint="eastAsia"/>
              </w:rPr>
              <w:t>候选中标供应商家数</w:t>
            </w:r>
          </w:p>
        </w:tc>
        <w:tc>
          <w:tcPr>
            <w:tcW w:w="3235" w:type="dxa"/>
          </w:tcPr>
          <w:p w14:paraId="1B83EEF2">
            <w:pPr>
              <w:jc w:val="center"/>
              <w:rPr>
                <w:rFonts w:hint="default" w:eastAsia="宋体"/>
                <w:lang w:val="en-US" w:eastAsia="zh-CN"/>
              </w:rPr>
            </w:pPr>
            <w:r>
              <w:rPr>
                <w:rFonts w:hint="eastAsia"/>
              </w:rPr>
              <w:t>1</w:t>
            </w:r>
          </w:p>
        </w:tc>
        <w:tc>
          <w:tcPr>
            <w:tcW w:w="2450" w:type="dxa"/>
          </w:tcPr>
          <w:p w14:paraId="0E8B4E50">
            <w:pPr>
              <w:jc w:val="center"/>
              <w:rPr>
                <w:rFonts w:hint="eastAsia" w:eastAsia="宋体"/>
                <w:lang w:eastAsia="zh-CN"/>
              </w:rPr>
            </w:pPr>
            <w:r>
              <w:rPr>
                <w:rFonts w:hint="eastAsia"/>
              </w:rPr>
              <w:t>1</w:t>
            </w:r>
          </w:p>
        </w:tc>
      </w:tr>
      <w:tr w14:paraId="73F0F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2F3121BA">
            <w:pPr>
              <w:jc w:val="center"/>
            </w:pPr>
            <w:r>
              <w:rPr>
                <w:rFonts w:hint="eastAsia"/>
              </w:rPr>
              <w:t>中标供应商家数</w:t>
            </w:r>
          </w:p>
        </w:tc>
        <w:tc>
          <w:tcPr>
            <w:tcW w:w="3235" w:type="dxa"/>
          </w:tcPr>
          <w:p w14:paraId="7C5A8C26">
            <w:pPr>
              <w:jc w:val="center"/>
            </w:pPr>
            <w:r>
              <w:rPr>
                <w:rFonts w:hint="eastAsia"/>
              </w:rPr>
              <w:t>1</w:t>
            </w:r>
          </w:p>
        </w:tc>
        <w:tc>
          <w:tcPr>
            <w:tcW w:w="2450" w:type="dxa"/>
          </w:tcPr>
          <w:p w14:paraId="5FB7DB6B">
            <w:pPr>
              <w:jc w:val="center"/>
              <w:rPr>
                <w:rFonts w:hint="eastAsia"/>
              </w:rPr>
            </w:pPr>
            <w:r>
              <w:rPr>
                <w:rFonts w:hint="eastAsia"/>
              </w:rPr>
              <w:t>1</w:t>
            </w:r>
          </w:p>
        </w:tc>
      </w:tr>
    </w:tbl>
    <w:p w14:paraId="04116389">
      <w:pPr>
        <w:pStyle w:val="36"/>
      </w:pPr>
    </w:p>
    <w:bookmarkEnd w:id="29"/>
    <w:p w14:paraId="41871F82">
      <w:pPr>
        <w:ind w:firstLine="422" w:firstLineChars="200"/>
        <w:rPr>
          <w:rFonts w:ascii="宋体" w:hAnsi="宋体"/>
          <w:b/>
        </w:rPr>
      </w:pPr>
    </w:p>
    <w:p w14:paraId="0199376E">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71B07EB0">
      <w:pPr>
        <w:ind w:firstLine="422" w:firstLineChars="200"/>
        <w:rPr>
          <w:rFonts w:hint="default" w:eastAsia="宋体"/>
          <w:b/>
          <w:bCs/>
          <w:lang w:val="en-US" w:eastAsia="zh-CN"/>
        </w:rPr>
      </w:pPr>
      <w:r>
        <w:rPr>
          <w:rFonts w:hint="eastAsia"/>
          <w:b/>
          <w:bCs/>
          <w:lang w:eastAsia="zh-CN"/>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0B5AB501">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color="auto" w:fill="auto"/>
        </w:rPr>
        <w:t>残疾人福利性单位视同小型、微型企业</w:t>
      </w:r>
      <w:r>
        <w:rPr>
          <w:rFonts w:hint="eastAsia" w:cs="Times New Roman"/>
          <w:i w:val="0"/>
          <w:iCs w:val="0"/>
          <w:caps w:val="0"/>
          <w:spacing w:val="0"/>
          <w:sz w:val="21"/>
          <w:szCs w:val="24"/>
          <w:shd w:val="clear" w:color="auto" w:fill="auto"/>
          <w:lang w:eastAsia="zh-CN"/>
        </w:rPr>
        <w:t>；</w:t>
      </w:r>
      <w:r>
        <w:rPr>
          <w:rFonts w:hint="eastAsia" w:ascii="Times New Roman" w:hAnsi="Times New Roman" w:eastAsia="宋体" w:cs="Times New Roman"/>
          <w:i w:val="0"/>
          <w:iCs w:val="0"/>
          <w:caps w:val="0"/>
          <w:spacing w:val="0"/>
          <w:sz w:val="21"/>
          <w:szCs w:val="24"/>
          <w:shd w:val="clear" w:color="auto" w:fill="auto"/>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18AFC228">
      <w:pPr>
        <w:ind w:firstLine="420" w:firstLineChars="200"/>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DCA3DC8">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51D1B181">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b/>
          <w:bCs/>
          <w:color w:val="FF0000"/>
          <w:u w:val="single"/>
        </w:rPr>
        <w:t xml:space="preserve">  </w:t>
      </w:r>
      <w:r>
        <w:rPr>
          <w:rFonts w:hint="eastAsia"/>
          <w:b/>
          <w:bCs/>
          <w:color w:val="FF0000"/>
          <w:u w:val="single"/>
          <w:lang w:val="en-US" w:eastAsia="zh-CN"/>
        </w:rPr>
        <w:t xml:space="preserve"> 10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48680D3D">
      <w:pPr>
        <w:ind w:firstLine="630" w:firstLineChars="300"/>
      </w:pPr>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14:paraId="2C13DE77">
      <w:pPr>
        <w:ind w:firstLine="630" w:firstLineChars="3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0864C51C">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6C6DA744">
      <w:pPr>
        <w:ind w:firstLine="422" w:firstLineChars="200"/>
        <w:rPr>
          <w:rFonts w:hint="default" w:eastAsia="宋体"/>
          <w:b/>
          <w:bCs/>
          <w:lang w:val="en-US" w:eastAsia="zh-CN"/>
        </w:rPr>
      </w:pPr>
      <w:r>
        <w:rPr>
          <w:rFonts w:hint="eastAsia"/>
          <w:b/>
          <w:bCs/>
          <w:lang w:val="en-US" w:eastAsia="zh-CN"/>
        </w:rPr>
        <w:t>2.关于享受对本国产品的政府采购支持政策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r>
        <w:rPr>
          <w:rFonts w:hint="eastAsia"/>
          <w:b/>
          <w:bCs/>
          <w:highlight w:val="yellow"/>
          <w:lang w:val="en-US" w:eastAsia="zh-CN"/>
        </w:rPr>
        <w:t>（本项目不适用）</w:t>
      </w:r>
    </w:p>
    <w:p w14:paraId="0FA1B5DC">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4F712B57">
      <w:pPr>
        <w:pStyle w:val="20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7F42B4B">
      <w:pPr>
        <w:pStyle w:val="20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（3）价格扣除：政府采购活动中既有本国产品又有非本国产品参与竞争的，依法对本国产品给予价格评审优惠，</w:t>
      </w:r>
      <w:r>
        <w:rPr>
          <w:rFonts w:hint="eastAsia" w:ascii="Times New Roman" w:hAnsi="Times New Roman" w:cs="Times New Roman"/>
          <w:b/>
          <w:bCs/>
          <w:color w:val="FF0000"/>
          <w:kern w:val="2"/>
          <w:sz w:val="21"/>
          <w:szCs w:val="24"/>
          <w:lang w:val="en-US" w:eastAsia="zh-CN" w:bidi="ar-SA"/>
        </w:rPr>
        <w:t>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041EE2F5">
      <w:pPr>
        <w:pStyle w:val="201"/>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color="auto" w:fill="auto"/>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color="auto" w:fill="auto"/>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07A251F9">
      <w:pPr>
        <w:pStyle w:val="201"/>
        <w:ind w:firstLine="422" w:firstLineChars="200"/>
        <w:rPr>
          <w:rFonts w:hint="eastAsia"/>
          <w:b/>
          <w:bCs/>
          <w:lang w:val="en-US" w:eastAsia="zh-CN"/>
        </w:rPr>
      </w:pPr>
      <w:r>
        <w:rPr>
          <w:rFonts w:hint="eastAsia"/>
          <w:b/>
          <w:bCs/>
          <w:lang w:val="en-US" w:eastAsia="zh-CN"/>
        </w:rPr>
        <w:t>3.关于同时满足中小企业扶持政策和对本国产品的支持政策的事项说明</w:t>
      </w:r>
      <w:r>
        <w:rPr>
          <w:rFonts w:hint="eastAsia"/>
          <w:b/>
          <w:bCs/>
          <w:highlight w:val="yellow"/>
          <w:lang w:val="en-US" w:eastAsia="zh-CN"/>
        </w:rPr>
        <w:t>（本项目不适用）</w:t>
      </w:r>
    </w:p>
    <w:p w14:paraId="64BAC58B">
      <w:pPr>
        <w:pStyle w:val="201"/>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14B3A7ED">
      <w:pPr>
        <w:pStyle w:val="20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54D1ECC8">
      <w:pPr>
        <w:pStyle w:val="20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2F8282A1">
      <w:pPr>
        <w:pStyle w:val="201"/>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678D5127">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5DD30973">
      <w:pPr>
        <w:ind w:firstLine="420" w:firstLineChars="200"/>
        <w:rPr>
          <w:rFonts w:hint="eastAsia"/>
          <w:b/>
          <w:bCs/>
          <w:lang w:val="en-US" w:eastAsia="zh-CN"/>
        </w:rPr>
      </w:pPr>
      <w:r>
        <w:rPr>
          <w:rFonts w:hint="eastAsia" w:ascii="Wingdings" w:hAnsi="Wingdings" w:eastAsia="Wingdings" w:cs="Wingdings"/>
          <w:b/>
          <w:bCs/>
        </w:rPr>
        <w:t>¨</w:t>
      </w:r>
      <w:r>
        <w:rPr>
          <w:rFonts w:hint="eastAsia" w:ascii="Times New Roman" w:eastAsia="宋体"/>
          <w:b/>
          <w:bCs/>
          <w:lang w:val="en-US" w:eastAsia="zh-CN"/>
        </w:rPr>
        <w:t>本项目不向中标（成交）供应商收取代理服务费。</w:t>
      </w:r>
    </w:p>
    <w:p w14:paraId="43203776">
      <w:pPr>
        <w:ind w:firstLine="420" w:firstLineChars="200"/>
        <w:rPr>
          <w:rFonts w:hint="eastAsia"/>
          <w:b/>
          <w:bCs/>
          <w:lang w:val="en-US" w:eastAsia="zh-CN"/>
        </w:rPr>
      </w:pPr>
      <w:r>
        <w:rPr>
          <w:rFonts w:hint="eastAsia" w:ascii="Wingdings" w:hAnsi="Wingdings" w:eastAsia="Wingdings" w:cs="Wingdings"/>
          <w:b/>
          <w:bCs/>
        </w:rPr>
        <w:sym w:font="Wingdings" w:char="00FE"/>
      </w:r>
      <w:r>
        <w:rPr>
          <w:rFonts w:hint="eastAsia" w:ascii="Times New Roman" w:eastAsia="宋体"/>
          <w:b/>
          <w:bCs/>
          <w:lang w:val="en-US" w:eastAsia="zh-CN"/>
        </w:rPr>
        <w:t>本项目为代理服务项目，将向中标（成交）供应商收取代理服务费。</w:t>
      </w:r>
    </w:p>
    <w:p w14:paraId="4EF55FF2">
      <w:pPr>
        <w:ind w:firstLine="420" w:firstLineChars="200"/>
      </w:pP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供应商应在中标（成交)结果公示结束之日的次日起7个工作日内向深圳公共资源交易中心（深圳交易集团有限公司</w:t>
      </w:r>
      <w:r>
        <w:rPr>
          <w:rFonts w:hint="eastAsia"/>
          <w:lang w:val="en-US" w:eastAsia="zh-CN"/>
        </w:rPr>
        <w:t>宝安</w:t>
      </w:r>
      <w:r>
        <w:rPr>
          <w:rFonts w:hint="eastAsia"/>
        </w:rPr>
        <w:t>分公司）交纳代理服务费。若因中标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ascii="Times New Roman" w:eastAsia="宋体"/>
          <w:lang w:val="en-US" w:eastAsia="zh-CN"/>
        </w:rPr>
        <w:t>下列</w:t>
      </w:r>
      <w:r>
        <w:rPr>
          <w:rFonts w:hint="eastAsia"/>
        </w:rPr>
        <w:t>标准收取。</w:t>
      </w:r>
      <w:r>
        <w:rPr>
          <w:rFonts w:hint="eastAsia"/>
          <w:b/>
          <w:color w:val="FF0000"/>
        </w:rPr>
        <w:t>本项目类型为</w:t>
      </w:r>
      <w:r>
        <w:rPr>
          <w:rFonts w:hint="eastAsia"/>
          <w:b/>
          <w:color w:val="FF0000"/>
          <w:lang w:val="en-US" w:eastAsia="zh-CN"/>
        </w:rPr>
        <w:t>服务</w:t>
      </w:r>
      <w:r>
        <w:rPr>
          <w:rFonts w:hint="eastAsia"/>
          <w:b/>
          <w:color w:val="FF0000"/>
        </w:rPr>
        <w:t>采购：</w:t>
      </w:r>
    </w:p>
    <w:p w14:paraId="70B6297F">
      <w:pPr>
        <w:ind w:firstLine="420" w:firstLineChars="200"/>
      </w:pPr>
      <w:r>
        <w:rPr>
          <w:rFonts w:hint="eastAsia"/>
        </w:rPr>
        <w:t>（</w:t>
      </w:r>
      <w:r>
        <w:rPr>
          <w:rFonts w:hint="eastAsia" w:ascii="Times New Roman" w:eastAsia="宋体"/>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ascii="Times New Roman" w:eastAsia="宋体"/>
          <w:lang w:val="en-US" w:eastAsia="zh-CN"/>
        </w:rPr>
        <w:t>中标（</w:t>
      </w:r>
      <w:r>
        <w:rPr>
          <w:rFonts w:hint="eastAsia"/>
        </w:rPr>
        <w:t>成交</w:t>
      </w:r>
      <w:r>
        <w:rPr>
          <w:rFonts w:hint="eastAsia" w:eastAsia="宋体"/>
          <w:lang w:eastAsia="zh-CN"/>
        </w:rPr>
        <w:t>）</w:t>
      </w:r>
      <w:r>
        <w:rPr>
          <w:rFonts w:hint="eastAsia"/>
        </w:rPr>
        <w:t>金额作为计算基数，按差额定率累进法计算。</w:t>
      </w:r>
    </w:p>
    <w:p w14:paraId="473BBAEC">
      <w:pPr>
        <w:ind w:firstLine="420" w:firstLineChars="200"/>
      </w:pPr>
      <w:r>
        <w:rPr>
          <w:rFonts w:hint="eastAsia"/>
        </w:rPr>
        <w:t>（</w:t>
      </w:r>
      <w:r>
        <w:rPr>
          <w:rFonts w:hint="eastAsia" w:ascii="Times New Roman" w:eastAsia="宋体"/>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2093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3B98C5C5">
            <w:pPr>
              <w:widowControl/>
              <w:spacing w:line="360" w:lineRule="auto"/>
              <w:jc w:val="center"/>
            </w:pPr>
            <w:r>
              <w:rPr>
                <w:rFonts w:hint="eastAsia" w:ascii="Times New Roman" w:eastAsia="宋体"/>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vAlign w:val="center"/>
          </w:tcPr>
          <w:p w14:paraId="4B02468C">
            <w:pPr>
              <w:widowControl/>
              <w:spacing w:line="360" w:lineRule="auto"/>
              <w:jc w:val="center"/>
            </w:pPr>
            <w:r>
              <w:rPr>
                <w:rFonts w:hint="eastAsia"/>
              </w:rPr>
              <w:t>货物采购</w:t>
            </w:r>
          </w:p>
        </w:tc>
        <w:tc>
          <w:tcPr>
            <w:tcW w:w="1799" w:type="dxa"/>
            <w:vAlign w:val="center"/>
          </w:tcPr>
          <w:p w14:paraId="3D0A63BD">
            <w:pPr>
              <w:widowControl/>
              <w:spacing w:line="360" w:lineRule="auto"/>
              <w:jc w:val="center"/>
            </w:pPr>
            <w:r>
              <w:rPr>
                <w:rFonts w:hint="eastAsia"/>
              </w:rPr>
              <w:t>服务采购</w:t>
            </w:r>
          </w:p>
        </w:tc>
        <w:tc>
          <w:tcPr>
            <w:tcW w:w="1799" w:type="dxa"/>
            <w:vAlign w:val="center"/>
          </w:tcPr>
          <w:p w14:paraId="0A8A7DA4">
            <w:pPr>
              <w:widowControl/>
              <w:spacing w:line="360" w:lineRule="auto"/>
              <w:jc w:val="center"/>
            </w:pPr>
            <w:r>
              <w:rPr>
                <w:rFonts w:hint="eastAsia"/>
              </w:rPr>
              <w:t>工程采购</w:t>
            </w:r>
          </w:p>
        </w:tc>
      </w:tr>
      <w:tr w14:paraId="5AA5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EDD1FAF">
            <w:pPr>
              <w:widowControl/>
              <w:spacing w:line="360" w:lineRule="auto"/>
              <w:jc w:val="center"/>
            </w:pPr>
            <w:r>
              <w:rPr>
                <w:rFonts w:hint="eastAsia"/>
              </w:rPr>
              <w:t>100万元以下</w:t>
            </w:r>
          </w:p>
        </w:tc>
        <w:tc>
          <w:tcPr>
            <w:tcW w:w="1799" w:type="dxa"/>
            <w:vAlign w:val="center"/>
          </w:tcPr>
          <w:p w14:paraId="33E493C3">
            <w:pPr>
              <w:widowControl/>
              <w:spacing w:line="360" w:lineRule="auto"/>
              <w:jc w:val="center"/>
            </w:pPr>
            <w:r>
              <w:rPr>
                <w:rFonts w:hint="eastAsia"/>
              </w:rPr>
              <w:t>1.5%</w:t>
            </w:r>
          </w:p>
        </w:tc>
        <w:tc>
          <w:tcPr>
            <w:tcW w:w="1799" w:type="dxa"/>
            <w:vAlign w:val="center"/>
          </w:tcPr>
          <w:p w14:paraId="0C74F5AB">
            <w:pPr>
              <w:widowControl/>
              <w:spacing w:line="360" w:lineRule="auto"/>
              <w:jc w:val="center"/>
            </w:pPr>
            <w:r>
              <w:rPr>
                <w:rFonts w:hint="eastAsia"/>
              </w:rPr>
              <w:t>1.5%</w:t>
            </w:r>
          </w:p>
        </w:tc>
        <w:tc>
          <w:tcPr>
            <w:tcW w:w="1799" w:type="dxa"/>
            <w:vAlign w:val="center"/>
          </w:tcPr>
          <w:p w14:paraId="6A57F9A9">
            <w:pPr>
              <w:widowControl/>
              <w:spacing w:line="360" w:lineRule="auto"/>
              <w:jc w:val="center"/>
            </w:pPr>
            <w:r>
              <w:rPr>
                <w:rFonts w:hint="eastAsia"/>
              </w:rPr>
              <w:t>1.0%</w:t>
            </w:r>
          </w:p>
        </w:tc>
      </w:tr>
      <w:tr w14:paraId="56DD5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C2F1E37">
            <w:pPr>
              <w:widowControl/>
              <w:spacing w:line="360" w:lineRule="auto"/>
              <w:jc w:val="center"/>
            </w:pPr>
            <w:r>
              <w:rPr>
                <w:rFonts w:hint="eastAsia"/>
              </w:rPr>
              <w:t>100万元（含）-500万元</w:t>
            </w:r>
          </w:p>
        </w:tc>
        <w:tc>
          <w:tcPr>
            <w:tcW w:w="1799" w:type="dxa"/>
            <w:vAlign w:val="center"/>
          </w:tcPr>
          <w:p w14:paraId="3D1BA3EC">
            <w:pPr>
              <w:widowControl/>
              <w:spacing w:line="360" w:lineRule="auto"/>
              <w:jc w:val="center"/>
            </w:pPr>
            <w:r>
              <w:rPr>
                <w:rFonts w:hint="eastAsia"/>
              </w:rPr>
              <w:t>1.1%</w:t>
            </w:r>
          </w:p>
        </w:tc>
        <w:tc>
          <w:tcPr>
            <w:tcW w:w="1799" w:type="dxa"/>
            <w:vAlign w:val="center"/>
          </w:tcPr>
          <w:p w14:paraId="0CA947DE">
            <w:pPr>
              <w:widowControl/>
              <w:spacing w:line="360" w:lineRule="auto"/>
              <w:jc w:val="center"/>
            </w:pPr>
            <w:r>
              <w:rPr>
                <w:rFonts w:hint="eastAsia"/>
              </w:rPr>
              <w:t>0.8%</w:t>
            </w:r>
          </w:p>
        </w:tc>
        <w:tc>
          <w:tcPr>
            <w:tcW w:w="1799" w:type="dxa"/>
            <w:vAlign w:val="center"/>
          </w:tcPr>
          <w:p w14:paraId="63422AC0">
            <w:pPr>
              <w:widowControl/>
              <w:spacing w:line="360" w:lineRule="auto"/>
              <w:jc w:val="center"/>
            </w:pPr>
            <w:r>
              <w:rPr>
                <w:rFonts w:hint="eastAsia"/>
              </w:rPr>
              <w:t>0.7%</w:t>
            </w:r>
          </w:p>
        </w:tc>
      </w:tr>
      <w:tr w14:paraId="2EF6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B224DCF">
            <w:pPr>
              <w:widowControl/>
              <w:spacing w:line="360" w:lineRule="auto"/>
              <w:jc w:val="center"/>
            </w:pPr>
            <w:r>
              <w:rPr>
                <w:rFonts w:hint="eastAsia"/>
              </w:rPr>
              <w:t>500万元（含）-1000万元</w:t>
            </w:r>
          </w:p>
        </w:tc>
        <w:tc>
          <w:tcPr>
            <w:tcW w:w="1799" w:type="dxa"/>
            <w:vAlign w:val="center"/>
          </w:tcPr>
          <w:p w14:paraId="14E4CF30">
            <w:pPr>
              <w:widowControl/>
              <w:spacing w:line="360" w:lineRule="auto"/>
              <w:jc w:val="center"/>
            </w:pPr>
            <w:r>
              <w:rPr>
                <w:rFonts w:hint="eastAsia"/>
              </w:rPr>
              <w:t>0.8%</w:t>
            </w:r>
          </w:p>
        </w:tc>
        <w:tc>
          <w:tcPr>
            <w:tcW w:w="1799" w:type="dxa"/>
            <w:vAlign w:val="center"/>
          </w:tcPr>
          <w:p w14:paraId="7F98BCE5">
            <w:pPr>
              <w:widowControl/>
              <w:spacing w:line="360" w:lineRule="auto"/>
              <w:jc w:val="center"/>
            </w:pPr>
            <w:r>
              <w:rPr>
                <w:rFonts w:hint="eastAsia"/>
              </w:rPr>
              <w:t>0.45%</w:t>
            </w:r>
          </w:p>
        </w:tc>
        <w:tc>
          <w:tcPr>
            <w:tcW w:w="1799" w:type="dxa"/>
            <w:vAlign w:val="center"/>
          </w:tcPr>
          <w:p w14:paraId="1749BB1A">
            <w:pPr>
              <w:widowControl/>
              <w:spacing w:line="360" w:lineRule="auto"/>
              <w:jc w:val="center"/>
            </w:pPr>
            <w:r>
              <w:rPr>
                <w:rFonts w:hint="eastAsia"/>
              </w:rPr>
              <w:t>0.55%</w:t>
            </w:r>
          </w:p>
        </w:tc>
      </w:tr>
      <w:tr w14:paraId="567A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D46CE94">
            <w:pPr>
              <w:widowControl/>
              <w:spacing w:line="360" w:lineRule="auto"/>
              <w:jc w:val="center"/>
            </w:pPr>
            <w:r>
              <w:rPr>
                <w:rFonts w:hint="eastAsia"/>
              </w:rPr>
              <w:t>1000万元（含）-5000万元</w:t>
            </w:r>
          </w:p>
        </w:tc>
        <w:tc>
          <w:tcPr>
            <w:tcW w:w="1799" w:type="dxa"/>
            <w:vAlign w:val="center"/>
          </w:tcPr>
          <w:p w14:paraId="24E9AF03">
            <w:pPr>
              <w:widowControl/>
              <w:spacing w:line="360" w:lineRule="auto"/>
              <w:jc w:val="center"/>
            </w:pPr>
            <w:r>
              <w:rPr>
                <w:rFonts w:hint="eastAsia"/>
              </w:rPr>
              <w:t>0.5%</w:t>
            </w:r>
          </w:p>
        </w:tc>
        <w:tc>
          <w:tcPr>
            <w:tcW w:w="1799" w:type="dxa"/>
            <w:vAlign w:val="center"/>
          </w:tcPr>
          <w:p w14:paraId="11B9B28C">
            <w:pPr>
              <w:widowControl/>
              <w:spacing w:line="360" w:lineRule="auto"/>
              <w:jc w:val="center"/>
            </w:pPr>
            <w:r>
              <w:rPr>
                <w:rFonts w:hint="eastAsia"/>
              </w:rPr>
              <w:t>0.25%</w:t>
            </w:r>
          </w:p>
        </w:tc>
        <w:tc>
          <w:tcPr>
            <w:tcW w:w="1799" w:type="dxa"/>
            <w:vAlign w:val="center"/>
          </w:tcPr>
          <w:p w14:paraId="02DA6CFC">
            <w:pPr>
              <w:widowControl/>
              <w:spacing w:line="360" w:lineRule="auto"/>
              <w:jc w:val="center"/>
            </w:pPr>
            <w:r>
              <w:rPr>
                <w:rFonts w:hint="eastAsia"/>
              </w:rPr>
              <w:t>0.35%</w:t>
            </w:r>
          </w:p>
        </w:tc>
      </w:tr>
      <w:tr w14:paraId="12F5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3F612DE">
            <w:pPr>
              <w:widowControl/>
              <w:spacing w:line="360" w:lineRule="auto"/>
              <w:jc w:val="center"/>
            </w:pPr>
            <w:r>
              <w:rPr>
                <w:rFonts w:hint="eastAsia"/>
              </w:rPr>
              <w:t>5000万元（含）-1亿元</w:t>
            </w:r>
          </w:p>
        </w:tc>
        <w:tc>
          <w:tcPr>
            <w:tcW w:w="1799" w:type="dxa"/>
            <w:vAlign w:val="center"/>
          </w:tcPr>
          <w:p w14:paraId="1B304E5C">
            <w:pPr>
              <w:widowControl/>
              <w:spacing w:line="360" w:lineRule="auto"/>
              <w:jc w:val="center"/>
            </w:pPr>
            <w:r>
              <w:rPr>
                <w:rFonts w:hint="eastAsia"/>
              </w:rPr>
              <w:t>0.25%</w:t>
            </w:r>
          </w:p>
        </w:tc>
        <w:tc>
          <w:tcPr>
            <w:tcW w:w="1799" w:type="dxa"/>
            <w:vAlign w:val="center"/>
          </w:tcPr>
          <w:p w14:paraId="3D5006CA">
            <w:pPr>
              <w:widowControl/>
              <w:spacing w:line="360" w:lineRule="auto"/>
              <w:jc w:val="center"/>
            </w:pPr>
            <w:r>
              <w:rPr>
                <w:rFonts w:hint="eastAsia"/>
              </w:rPr>
              <w:t>0.1%</w:t>
            </w:r>
          </w:p>
        </w:tc>
        <w:tc>
          <w:tcPr>
            <w:tcW w:w="1799" w:type="dxa"/>
            <w:vAlign w:val="center"/>
          </w:tcPr>
          <w:p w14:paraId="14CEF255">
            <w:pPr>
              <w:widowControl/>
              <w:spacing w:line="360" w:lineRule="auto"/>
              <w:jc w:val="center"/>
            </w:pPr>
            <w:r>
              <w:rPr>
                <w:rFonts w:hint="eastAsia"/>
              </w:rPr>
              <w:t>0.2%</w:t>
            </w:r>
          </w:p>
        </w:tc>
      </w:tr>
      <w:tr w14:paraId="54DA5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B1E6EC6">
            <w:pPr>
              <w:widowControl/>
              <w:spacing w:line="360" w:lineRule="auto"/>
              <w:jc w:val="center"/>
            </w:pPr>
            <w:r>
              <w:rPr>
                <w:rFonts w:hint="eastAsia"/>
              </w:rPr>
              <w:t>1亿元（含）-5亿元</w:t>
            </w:r>
          </w:p>
        </w:tc>
        <w:tc>
          <w:tcPr>
            <w:tcW w:w="1799" w:type="dxa"/>
            <w:vAlign w:val="center"/>
          </w:tcPr>
          <w:p w14:paraId="5C25156B">
            <w:pPr>
              <w:widowControl/>
              <w:spacing w:line="360" w:lineRule="auto"/>
              <w:jc w:val="center"/>
            </w:pPr>
            <w:r>
              <w:rPr>
                <w:rFonts w:hint="eastAsia"/>
              </w:rPr>
              <w:t>0.05%</w:t>
            </w:r>
          </w:p>
        </w:tc>
        <w:tc>
          <w:tcPr>
            <w:tcW w:w="1799" w:type="dxa"/>
            <w:vAlign w:val="center"/>
          </w:tcPr>
          <w:p w14:paraId="67E7713C">
            <w:pPr>
              <w:widowControl/>
              <w:spacing w:line="360" w:lineRule="auto"/>
              <w:jc w:val="center"/>
            </w:pPr>
            <w:r>
              <w:rPr>
                <w:rFonts w:hint="eastAsia"/>
              </w:rPr>
              <w:t>0.05%</w:t>
            </w:r>
          </w:p>
        </w:tc>
        <w:tc>
          <w:tcPr>
            <w:tcW w:w="1799" w:type="dxa"/>
            <w:vAlign w:val="center"/>
          </w:tcPr>
          <w:p w14:paraId="40387B07">
            <w:pPr>
              <w:widowControl/>
              <w:spacing w:line="360" w:lineRule="auto"/>
              <w:jc w:val="center"/>
            </w:pPr>
            <w:r>
              <w:rPr>
                <w:rFonts w:hint="eastAsia"/>
              </w:rPr>
              <w:t>0.05%</w:t>
            </w:r>
          </w:p>
        </w:tc>
      </w:tr>
      <w:tr w14:paraId="0723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70C9987">
            <w:pPr>
              <w:widowControl/>
              <w:spacing w:line="360" w:lineRule="auto"/>
              <w:jc w:val="center"/>
            </w:pPr>
            <w:r>
              <w:rPr>
                <w:rFonts w:hint="eastAsia"/>
              </w:rPr>
              <w:t>5亿元（含）-10亿元</w:t>
            </w:r>
          </w:p>
        </w:tc>
        <w:tc>
          <w:tcPr>
            <w:tcW w:w="1799" w:type="dxa"/>
            <w:vAlign w:val="center"/>
          </w:tcPr>
          <w:p w14:paraId="1A510528">
            <w:pPr>
              <w:widowControl/>
              <w:spacing w:line="360" w:lineRule="auto"/>
              <w:jc w:val="center"/>
            </w:pPr>
            <w:r>
              <w:rPr>
                <w:rFonts w:hint="eastAsia"/>
              </w:rPr>
              <w:t>0.035%</w:t>
            </w:r>
          </w:p>
        </w:tc>
        <w:tc>
          <w:tcPr>
            <w:tcW w:w="1799" w:type="dxa"/>
            <w:vAlign w:val="center"/>
          </w:tcPr>
          <w:p w14:paraId="759FC4CD">
            <w:pPr>
              <w:widowControl/>
              <w:spacing w:line="360" w:lineRule="auto"/>
              <w:jc w:val="center"/>
            </w:pPr>
            <w:r>
              <w:rPr>
                <w:rFonts w:hint="eastAsia"/>
              </w:rPr>
              <w:t>0.035%</w:t>
            </w:r>
          </w:p>
        </w:tc>
        <w:tc>
          <w:tcPr>
            <w:tcW w:w="1799" w:type="dxa"/>
            <w:vAlign w:val="center"/>
          </w:tcPr>
          <w:p w14:paraId="1E6E6F4E">
            <w:pPr>
              <w:widowControl/>
              <w:spacing w:line="360" w:lineRule="auto"/>
              <w:jc w:val="center"/>
            </w:pPr>
            <w:r>
              <w:rPr>
                <w:rFonts w:hint="eastAsia"/>
              </w:rPr>
              <w:t>0.035%</w:t>
            </w:r>
          </w:p>
        </w:tc>
      </w:tr>
      <w:tr w14:paraId="6DC0C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12002DD6">
            <w:pPr>
              <w:widowControl/>
              <w:spacing w:line="360" w:lineRule="auto"/>
              <w:jc w:val="center"/>
            </w:pPr>
            <w:r>
              <w:rPr>
                <w:rFonts w:hint="eastAsia"/>
              </w:rPr>
              <w:t>10亿元（含）-50亿元</w:t>
            </w:r>
          </w:p>
        </w:tc>
        <w:tc>
          <w:tcPr>
            <w:tcW w:w="1799" w:type="dxa"/>
            <w:vAlign w:val="center"/>
          </w:tcPr>
          <w:p w14:paraId="73B6B718">
            <w:pPr>
              <w:widowControl/>
              <w:spacing w:line="360" w:lineRule="auto"/>
              <w:jc w:val="center"/>
            </w:pPr>
            <w:r>
              <w:rPr>
                <w:rFonts w:hint="eastAsia"/>
              </w:rPr>
              <w:t>0.008%</w:t>
            </w:r>
          </w:p>
        </w:tc>
        <w:tc>
          <w:tcPr>
            <w:tcW w:w="1799" w:type="dxa"/>
            <w:vAlign w:val="center"/>
          </w:tcPr>
          <w:p w14:paraId="379CD8B9">
            <w:pPr>
              <w:widowControl/>
              <w:spacing w:line="360" w:lineRule="auto"/>
              <w:jc w:val="center"/>
            </w:pPr>
            <w:r>
              <w:rPr>
                <w:rFonts w:hint="eastAsia"/>
              </w:rPr>
              <w:t>0.008%</w:t>
            </w:r>
          </w:p>
        </w:tc>
        <w:tc>
          <w:tcPr>
            <w:tcW w:w="1799" w:type="dxa"/>
            <w:vAlign w:val="center"/>
          </w:tcPr>
          <w:p w14:paraId="7F68EEB4">
            <w:pPr>
              <w:widowControl/>
              <w:spacing w:line="360" w:lineRule="auto"/>
              <w:jc w:val="center"/>
            </w:pPr>
            <w:r>
              <w:rPr>
                <w:rFonts w:hint="eastAsia"/>
              </w:rPr>
              <w:t>0.008%</w:t>
            </w:r>
          </w:p>
        </w:tc>
      </w:tr>
      <w:tr w14:paraId="4A84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D829653">
            <w:pPr>
              <w:widowControl/>
              <w:spacing w:line="360" w:lineRule="auto"/>
              <w:jc w:val="center"/>
            </w:pPr>
            <w:r>
              <w:rPr>
                <w:rFonts w:hint="eastAsia"/>
              </w:rPr>
              <w:t>50亿元（含）-100亿元</w:t>
            </w:r>
          </w:p>
        </w:tc>
        <w:tc>
          <w:tcPr>
            <w:tcW w:w="1799" w:type="dxa"/>
            <w:vAlign w:val="center"/>
          </w:tcPr>
          <w:p w14:paraId="0B941AE8">
            <w:pPr>
              <w:widowControl/>
              <w:spacing w:line="360" w:lineRule="auto"/>
              <w:jc w:val="center"/>
            </w:pPr>
            <w:r>
              <w:rPr>
                <w:rFonts w:hint="eastAsia"/>
              </w:rPr>
              <w:t>0.006%</w:t>
            </w:r>
          </w:p>
        </w:tc>
        <w:tc>
          <w:tcPr>
            <w:tcW w:w="1799" w:type="dxa"/>
            <w:vAlign w:val="center"/>
          </w:tcPr>
          <w:p w14:paraId="6DB229C5">
            <w:pPr>
              <w:widowControl/>
              <w:spacing w:line="360" w:lineRule="auto"/>
              <w:jc w:val="center"/>
            </w:pPr>
            <w:r>
              <w:rPr>
                <w:rFonts w:hint="eastAsia"/>
              </w:rPr>
              <w:t>0.006%</w:t>
            </w:r>
          </w:p>
        </w:tc>
        <w:tc>
          <w:tcPr>
            <w:tcW w:w="1799" w:type="dxa"/>
            <w:vAlign w:val="center"/>
          </w:tcPr>
          <w:p w14:paraId="51D1824E">
            <w:pPr>
              <w:widowControl/>
              <w:spacing w:line="360" w:lineRule="auto"/>
              <w:jc w:val="center"/>
            </w:pPr>
            <w:r>
              <w:rPr>
                <w:rFonts w:hint="eastAsia"/>
              </w:rPr>
              <w:t>0.006%</w:t>
            </w:r>
          </w:p>
        </w:tc>
      </w:tr>
      <w:tr w14:paraId="50E1A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B853C98">
            <w:pPr>
              <w:widowControl/>
              <w:spacing w:line="360" w:lineRule="auto"/>
              <w:jc w:val="center"/>
            </w:pPr>
            <w:r>
              <w:rPr>
                <w:rFonts w:hint="eastAsia"/>
              </w:rPr>
              <w:t>100亿元（含）以上</w:t>
            </w:r>
          </w:p>
        </w:tc>
        <w:tc>
          <w:tcPr>
            <w:tcW w:w="1799" w:type="dxa"/>
            <w:vAlign w:val="center"/>
          </w:tcPr>
          <w:p w14:paraId="0D3AB0B4">
            <w:pPr>
              <w:widowControl/>
              <w:spacing w:line="360" w:lineRule="auto"/>
              <w:jc w:val="center"/>
            </w:pPr>
            <w:r>
              <w:rPr>
                <w:rFonts w:hint="eastAsia"/>
              </w:rPr>
              <w:t>0.004%</w:t>
            </w:r>
          </w:p>
        </w:tc>
        <w:tc>
          <w:tcPr>
            <w:tcW w:w="1799" w:type="dxa"/>
            <w:vAlign w:val="center"/>
          </w:tcPr>
          <w:p w14:paraId="40139C98">
            <w:pPr>
              <w:widowControl/>
              <w:spacing w:line="360" w:lineRule="auto"/>
              <w:jc w:val="center"/>
            </w:pPr>
            <w:r>
              <w:rPr>
                <w:rFonts w:hint="eastAsia"/>
              </w:rPr>
              <w:t>0.004%</w:t>
            </w:r>
          </w:p>
        </w:tc>
        <w:tc>
          <w:tcPr>
            <w:tcW w:w="1799" w:type="dxa"/>
            <w:vAlign w:val="center"/>
          </w:tcPr>
          <w:p w14:paraId="7F0A5B43">
            <w:pPr>
              <w:widowControl/>
              <w:spacing w:line="360" w:lineRule="auto"/>
              <w:jc w:val="center"/>
            </w:pPr>
            <w:r>
              <w:rPr>
                <w:rFonts w:hint="eastAsia"/>
              </w:rPr>
              <w:t>0.004%</w:t>
            </w:r>
          </w:p>
        </w:tc>
      </w:tr>
    </w:tbl>
    <w:p w14:paraId="1F656906">
      <w:pPr>
        <w:ind w:firstLine="420" w:firstLineChars="200"/>
      </w:pPr>
      <w:r>
        <w:rPr>
          <w:rFonts w:hint="eastAsia"/>
        </w:rPr>
        <w:t xml:space="preserve">备注：1.每宗交易代理服务费不低于 </w:t>
      </w:r>
      <w:r>
        <w:rPr>
          <w:rFonts w:hint="eastAsia" w:ascii="Times New Roman" w:eastAsia="宋体"/>
          <w:lang w:val="en-US" w:eastAsia="zh-CN"/>
        </w:rPr>
        <w:t>5</w:t>
      </w:r>
      <w:r>
        <w:rPr>
          <w:rFonts w:hint="eastAsia"/>
        </w:rPr>
        <w:t>000 元；</w:t>
      </w:r>
    </w:p>
    <w:p w14:paraId="330BA953">
      <w:pPr>
        <w:ind w:firstLine="420" w:firstLineChars="200"/>
      </w:pPr>
      <w:r>
        <w:rPr>
          <w:rFonts w:hint="eastAsia"/>
        </w:rPr>
        <w:t>2.对于报总价的采购类项目，中标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2C4DC774">
      <w:pPr>
        <w:ind w:firstLine="420" w:firstLineChars="200"/>
      </w:pPr>
      <w:r>
        <w:rPr>
          <w:rFonts w:hint="eastAsia"/>
        </w:rPr>
        <w:t>如某</w:t>
      </w:r>
      <w:r>
        <w:rPr>
          <w:rFonts w:hint="eastAsia"/>
          <w:lang w:val="en-US" w:eastAsia="zh-CN"/>
        </w:rPr>
        <w:t>服务</w:t>
      </w:r>
      <w:r>
        <w:rPr>
          <w:rFonts w:hint="eastAsia"/>
        </w:rPr>
        <w:t>采购项目，中标（成交）金额为600万元，总共交纳的代理服务费的具体计算过程如下：</w:t>
      </w:r>
    </w:p>
    <w:p w14:paraId="0431BFC2">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w:t>
      </w:r>
      <w:r>
        <w:rPr>
          <w:rFonts w:hint="eastAsia"/>
          <w:lang w:val="en-US" w:eastAsia="zh-CN"/>
        </w:rPr>
        <w:t>0.8</w:t>
      </w:r>
      <w:r>
        <w:rPr>
          <w:rFonts w:hint="eastAsia"/>
        </w:rPr>
        <w:t>%+（600-500）万元×0.</w:t>
      </w:r>
      <w:r>
        <w:rPr>
          <w:rFonts w:hint="eastAsia"/>
          <w:lang w:val="en-US" w:eastAsia="zh-CN"/>
        </w:rPr>
        <w:t>45</w:t>
      </w:r>
      <w:r>
        <w:rPr>
          <w:rFonts w:hint="eastAsia"/>
        </w:rPr>
        <w:t>%=1.5万元+</w:t>
      </w:r>
      <w:r>
        <w:rPr>
          <w:rFonts w:hint="eastAsia"/>
          <w:lang w:val="en-US" w:eastAsia="zh-CN"/>
        </w:rPr>
        <w:t>3.2</w:t>
      </w:r>
      <w:r>
        <w:rPr>
          <w:rFonts w:hint="eastAsia"/>
        </w:rPr>
        <w:t>万元+0.</w:t>
      </w:r>
      <w:r>
        <w:rPr>
          <w:rFonts w:hint="eastAsia"/>
          <w:lang w:val="en-US" w:eastAsia="zh-CN"/>
        </w:rPr>
        <w:t>45</w:t>
      </w:r>
      <w:r>
        <w:rPr>
          <w:rFonts w:hint="eastAsia"/>
        </w:rPr>
        <w:t>万元＝</w:t>
      </w:r>
      <w:r>
        <w:rPr>
          <w:rFonts w:hint="eastAsia"/>
          <w:lang w:val="en-US" w:eastAsia="zh-CN"/>
        </w:rPr>
        <w:t>5.15</w:t>
      </w:r>
      <w:r>
        <w:rPr>
          <w:rFonts w:hint="eastAsia"/>
        </w:rPr>
        <w:t>万元</w:t>
      </w:r>
    </w:p>
    <w:p w14:paraId="77D06B42">
      <w:pPr>
        <w:ind w:firstLine="420" w:firstLineChars="200"/>
      </w:pPr>
      <w:r>
        <w:rPr>
          <w:rFonts w:hint="eastAsia"/>
        </w:rPr>
        <w:t>（</w:t>
      </w:r>
      <w:r>
        <w:rPr>
          <w:rFonts w:hint="eastAsia" w:ascii="Times New Roman" w:eastAsia="宋体"/>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eastAsia="宋体"/>
          <w:lang w:eastAsia="zh-CN"/>
        </w:rPr>
        <w:t>（</w:t>
      </w:r>
      <w:r>
        <w:rPr>
          <w:rFonts w:hint="eastAsia" w:ascii="Times New Roman" w:eastAsia="宋体"/>
          <w:lang w:val="en-US" w:eastAsia="zh-CN"/>
        </w:rPr>
        <w:t>付款</w:t>
      </w:r>
      <w:r>
        <w:rPr>
          <w:rFonts w:hint="eastAsia" w:eastAsia="宋体"/>
          <w:lang w:eastAsia="zh-CN"/>
        </w:rPr>
        <w:t>）</w:t>
      </w:r>
      <w:r>
        <w:rPr>
          <w:rFonts w:hint="eastAsia"/>
        </w:rPr>
        <w:t>通知书执行。</w:t>
      </w:r>
    </w:p>
    <w:p w14:paraId="63F808D2">
      <w:pPr>
        <w:pStyle w:val="36"/>
        <w:rPr>
          <w:b/>
        </w:rPr>
      </w:pPr>
    </w:p>
    <w:p w14:paraId="52A03239">
      <w:pPr>
        <w:rPr>
          <w:b/>
        </w:rPr>
        <w:sectPr>
          <w:pgSz w:w="11907" w:h="16840"/>
          <w:pgMar w:top="1440" w:right="1797" w:bottom="1440" w:left="1797" w:header="851" w:footer="992" w:gutter="0"/>
          <w:cols w:space="425" w:num="1"/>
          <w:titlePg/>
          <w:docGrid w:linePitch="462" w:charSpace="0"/>
        </w:sectPr>
      </w:pPr>
    </w:p>
    <w:p w14:paraId="5F94EDCD">
      <w:pPr>
        <w:pStyle w:val="5"/>
        <w:rPr>
          <w:sz w:val="28"/>
          <w:szCs w:val="28"/>
        </w:rPr>
      </w:pPr>
      <w:bookmarkStart w:id="30" w:name="_Toc128884461"/>
      <w:r>
        <w:rPr>
          <w:rFonts w:hint="eastAsia"/>
          <w:sz w:val="28"/>
          <w:szCs w:val="28"/>
        </w:rPr>
        <w:t>第三章 用户需求书</w:t>
      </w:r>
    </w:p>
    <w:p w14:paraId="4E45BADE">
      <w:pPr>
        <w:pStyle w:val="5"/>
        <w:spacing w:before="120" w:beforeLines="50" w:after="120" w:afterLines="50"/>
        <w:rPr>
          <w:szCs w:val="24"/>
        </w:rPr>
      </w:pPr>
      <w:r>
        <w:rPr>
          <w:rFonts w:hint="eastAsia"/>
          <w:szCs w:val="24"/>
        </w:rPr>
        <w:t>一、项目基本信息</w:t>
      </w:r>
    </w:p>
    <w:p w14:paraId="621A4E43">
      <w:pPr>
        <w:rPr>
          <w:rFonts w:ascii="宋体" w:hAnsi="宋体"/>
          <w:b/>
          <w:color w:val="FF0000"/>
          <w:szCs w:val="21"/>
        </w:rPr>
      </w:pPr>
    </w:p>
    <w:tbl>
      <w:tblPr>
        <w:tblStyle w:val="43"/>
        <w:tblpPr w:leftFromText="180" w:rightFromText="180" w:vertAnchor="text" w:horzAnchor="margin" w:tblpY="1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557"/>
        <w:gridCol w:w="2564"/>
        <w:gridCol w:w="1979"/>
      </w:tblGrid>
      <w:tr w14:paraId="1B09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17" w:type="pct"/>
            <w:vAlign w:val="center"/>
          </w:tcPr>
          <w:p w14:paraId="44FD56AC">
            <w:pPr>
              <w:jc w:val="center"/>
              <w:rPr>
                <w:bCs/>
                <w:szCs w:val="21"/>
              </w:rPr>
            </w:pPr>
            <w:r>
              <w:rPr>
                <w:rFonts w:hint="eastAsia"/>
                <w:bCs/>
                <w:szCs w:val="21"/>
              </w:rPr>
              <w:t>序号</w:t>
            </w:r>
          </w:p>
        </w:tc>
        <w:tc>
          <w:tcPr>
            <w:tcW w:w="1498" w:type="pct"/>
            <w:vAlign w:val="center"/>
          </w:tcPr>
          <w:p w14:paraId="396EF784">
            <w:pPr>
              <w:jc w:val="center"/>
              <w:rPr>
                <w:bCs/>
                <w:szCs w:val="21"/>
              </w:rPr>
            </w:pPr>
            <w:r>
              <w:rPr>
                <w:rFonts w:hint="eastAsia"/>
                <w:szCs w:val="21"/>
              </w:rPr>
              <w:t>采购计划编号</w:t>
            </w:r>
          </w:p>
        </w:tc>
        <w:tc>
          <w:tcPr>
            <w:tcW w:w="1827" w:type="pct"/>
            <w:vAlign w:val="center"/>
          </w:tcPr>
          <w:p w14:paraId="5334F435">
            <w:pPr>
              <w:jc w:val="center"/>
              <w:rPr>
                <w:bCs/>
                <w:szCs w:val="21"/>
              </w:rPr>
            </w:pPr>
            <w:r>
              <w:rPr>
                <w:rFonts w:hint="eastAsia"/>
                <w:bCs/>
                <w:szCs w:val="21"/>
              </w:rPr>
              <w:t>采购项目名称</w:t>
            </w:r>
          </w:p>
        </w:tc>
        <w:tc>
          <w:tcPr>
            <w:tcW w:w="1356" w:type="pct"/>
            <w:vAlign w:val="center"/>
          </w:tcPr>
          <w:p w14:paraId="2A694941">
            <w:pPr>
              <w:jc w:val="center"/>
              <w:rPr>
                <w:b/>
                <w:bCs/>
                <w:color w:val="FF0000"/>
                <w:szCs w:val="21"/>
              </w:rPr>
            </w:pPr>
            <w:r>
              <w:rPr>
                <w:rFonts w:hint="eastAsia"/>
                <w:b/>
                <w:bCs/>
                <w:color w:val="FF0000"/>
                <w:szCs w:val="21"/>
              </w:rPr>
              <w:t>预算</w:t>
            </w:r>
            <w:r>
              <w:rPr>
                <w:rFonts w:hint="eastAsia"/>
                <w:b/>
                <w:bCs/>
                <w:color w:val="FF0000"/>
                <w:szCs w:val="21"/>
                <w:lang w:val="en-US" w:eastAsia="zh-CN"/>
              </w:rPr>
              <w:t>金额</w:t>
            </w:r>
            <w:r>
              <w:rPr>
                <w:rFonts w:hint="eastAsia"/>
                <w:b/>
                <w:bCs/>
                <w:color w:val="FF0000"/>
                <w:szCs w:val="21"/>
              </w:rPr>
              <w:t>（元）</w:t>
            </w:r>
          </w:p>
        </w:tc>
      </w:tr>
      <w:tr w14:paraId="0C1E4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17" w:type="pct"/>
            <w:vAlign w:val="center"/>
          </w:tcPr>
          <w:p w14:paraId="67E8C2B8">
            <w:pPr>
              <w:jc w:val="center"/>
              <w:rPr>
                <w:bCs/>
                <w:color w:val="FF0000"/>
                <w:szCs w:val="21"/>
              </w:rPr>
            </w:pPr>
            <w:r>
              <w:rPr>
                <w:rFonts w:hint="eastAsia"/>
                <w:bCs/>
                <w:color w:val="FF0000"/>
                <w:szCs w:val="21"/>
              </w:rPr>
              <w:t>1</w:t>
            </w:r>
          </w:p>
        </w:tc>
        <w:tc>
          <w:tcPr>
            <w:tcW w:w="1498" w:type="pct"/>
            <w:vAlign w:val="center"/>
          </w:tcPr>
          <w:p w14:paraId="38395AFE">
            <w:pPr>
              <w:jc w:val="center"/>
              <w:rPr>
                <w:bCs/>
                <w:color w:val="FF0000"/>
                <w:szCs w:val="21"/>
              </w:rPr>
            </w:pPr>
            <w:r>
              <w:rPr>
                <w:rFonts w:hint="eastAsia"/>
                <w:bCs/>
                <w:color w:val="FF0000"/>
                <w:szCs w:val="21"/>
              </w:rPr>
              <w:t>PLAN-2026-440306000-119005-08646</w:t>
            </w:r>
          </w:p>
        </w:tc>
        <w:tc>
          <w:tcPr>
            <w:tcW w:w="1827" w:type="pct"/>
            <w:vMerge w:val="restart"/>
            <w:vAlign w:val="center"/>
          </w:tcPr>
          <w:p w14:paraId="7D629145">
            <w:pPr>
              <w:jc w:val="center"/>
              <w:rPr>
                <w:b/>
                <w:bCs/>
                <w:color w:val="FF0000"/>
                <w:szCs w:val="21"/>
              </w:rPr>
            </w:pPr>
            <w:r>
              <w:rPr>
                <w:rFonts w:hint="eastAsia"/>
                <w:b/>
                <w:bCs/>
                <w:color w:val="FF0000"/>
                <w:szCs w:val="21"/>
              </w:rPr>
              <w:t>深圳市宝安区公园管理中心凤凰山森林公园综合管养物业服务</w:t>
            </w:r>
          </w:p>
        </w:tc>
        <w:tc>
          <w:tcPr>
            <w:tcW w:w="1356" w:type="pct"/>
            <w:vAlign w:val="center"/>
          </w:tcPr>
          <w:p w14:paraId="757FFDD4">
            <w:pPr>
              <w:jc w:val="center"/>
              <w:rPr>
                <w:rFonts w:hint="default" w:eastAsia="宋体"/>
                <w:bCs/>
                <w:color w:val="FF0000"/>
                <w:szCs w:val="21"/>
                <w:lang w:val="en-US" w:eastAsia="zh-CN"/>
              </w:rPr>
            </w:pPr>
            <w:r>
              <w:rPr>
                <w:rFonts w:hint="eastAsia"/>
                <w:bCs/>
                <w:color w:val="FF0000"/>
                <w:szCs w:val="21"/>
              </w:rPr>
              <w:t>8</w:t>
            </w:r>
            <w:r>
              <w:rPr>
                <w:rFonts w:hint="eastAsia"/>
                <w:bCs/>
                <w:color w:val="FF0000"/>
                <w:szCs w:val="21"/>
                <w:lang w:val="en-US" w:eastAsia="zh-CN"/>
              </w:rPr>
              <w:t>,</w:t>
            </w:r>
            <w:r>
              <w:rPr>
                <w:rFonts w:hint="eastAsia"/>
                <w:bCs/>
                <w:color w:val="FF0000"/>
                <w:szCs w:val="21"/>
              </w:rPr>
              <w:t>931</w:t>
            </w:r>
            <w:r>
              <w:rPr>
                <w:rFonts w:hint="eastAsia"/>
                <w:bCs/>
                <w:color w:val="FF0000"/>
                <w:szCs w:val="21"/>
                <w:lang w:val="en-US" w:eastAsia="zh-CN"/>
              </w:rPr>
              <w:t>,</w:t>
            </w:r>
            <w:r>
              <w:rPr>
                <w:rFonts w:hint="eastAsia"/>
                <w:bCs/>
                <w:color w:val="FF0000"/>
                <w:szCs w:val="21"/>
              </w:rPr>
              <w:t>258</w:t>
            </w:r>
            <w:r>
              <w:rPr>
                <w:rFonts w:hint="eastAsia"/>
                <w:bCs/>
                <w:color w:val="FF0000"/>
                <w:szCs w:val="21"/>
                <w:lang w:val="en-US" w:eastAsia="zh-CN"/>
              </w:rPr>
              <w:t>.00</w:t>
            </w:r>
          </w:p>
        </w:tc>
      </w:tr>
      <w:tr w14:paraId="526BB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17" w:type="pct"/>
            <w:vAlign w:val="center"/>
          </w:tcPr>
          <w:p w14:paraId="5DB79530">
            <w:pPr>
              <w:jc w:val="center"/>
              <w:rPr>
                <w:bCs/>
                <w:color w:val="FF0000"/>
                <w:szCs w:val="21"/>
              </w:rPr>
            </w:pPr>
            <w:r>
              <w:rPr>
                <w:rFonts w:hint="eastAsia"/>
                <w:bCs/>
                <w:color w:val="FF0000"/>
                <w:szCs w:val="21"/>
              </w:rPr>
              <w:t>2</w:t>
            </w:r>
          </w:p>
        </w:tc>
        <w:tc>
          <w:tcPr>
            <w:tcW w:w="1498" w:type="pct"/>
            <w:vAlign w:val="center"/>
          </w:tcPr>
          <w:p w14:paraId="1EC21389">
            <w:pPr>
              <w:jc w:val="center"/>
              <w:rPr>
                <w:rFonts w:hint="eastAsia" w:eastAsia="宋体"/>
                <w:bCs/>
                <w:color w:val="FF0000"/>
                <w:szCs w:val="21"/>
                <w:lang w:val="en-US" w:eastAsia="zh-CN"/>
              </w:rPr>
            </w:pPr>
            <w:r>
              <w:rPr>
                <w:rFonts w:hint="eastAsia"/>
                <w:bCs/>
                <w:color w:val="FF0000"/>
                <w:szCs w:val="21"/>
              </w:rPr>
              <w:t>PLAN-2026-440306000-119005-0864</w:t>
            </w:r>
            <w:r>
              <w:rPr>
                <w:rFonts w:hint="eastAsia"/>
                <w:bCs/>
                <w:color w:val="FF0000"/>
                <w:szCs w:val="21"/>
                <w:lang w:val="en-US" w:eastAsia="zh-CN"/>
              </w:rPr>
              <w:t>7</w:t>
            </w:r>
          </w:p>
        </w:tc>
        <w:tc>
          <w:tcPr>
            <w:tcW w:w="1827" w:type="pct"/>
            <w:vMerge w:val="continue"/>
            <w:vAlign w:val="center"/>
          </w:tcPr>
          <w:p w14:paraId="35CFD552">
            <w:pPr>
              <w:jc w:val="center"/>
              <w:rPr>
                <w:b/>
                <w:bCs/>
                <w:color w:val="FF0000"/>
                <w:szCs w:val="21"/>
              </w:rPr>
            </w:pPr>
          </w:p>
        </w:tc>
        <w:tc>
          <w:tcPr>
            <w:tcW w:w="1356" w:type="pct"/>
            <w:vAlign w:val="center"/>
          </w:tcPr>
          <w:p w14:paraId="307F913A">
            <w:pPr>
              <w:jc w:val="center"/>
              <w:rPr>
                <w:rFonts w:hint="default" w:eastAsia="宋体"/>
                <w:bCs/>
                <w:color w:val="FF0000"/>
                <w:szCs w:val="21"/>
                <w:lang w:val="en-US" w:eastAsia="zh-CN"/>
              </w:rPr>
            </w:pPr>
            <w:r>
              <w:rPr>
                <w:rFonts w:hint="eastAsia"/>
                <w:bCs/>
                <w:color w:val="FF0000"/>
                <w:szCs w:val="21"/>
              </w:rPr>
              <w:t>1</w:t>
            </w:r>
            <w:r>
              <w:rPr>
                <w:rFonts w:hint="eastAsia"/>
                <w:bCs/>
                <w:color w:val="FF0000"/>
                <w:szCs w:val="21"/>
                <w:lang w:val="en-US" w:eastAsia="zh-CN"/>
              </w:rPr>
              <w:t>,</w:t>
            </w:r>
            <w:r>
              <w:rPr>
                <w:rFonts w:hint="eastAsia"/>
                <w:bCs/>
                <w:color w:val="FF0000"/>
                <w:szCs w:val="21"/>
              </w:rPr>
              <w:t>786</w:t>
            </w:r>
            <w:r>
              <w:rPr>
                <w:rFonts w:hint="eastAsia"/>
                <w:bCs/>
                <w:color w:val="FF0000"/>
                <w:szCs w:val="21"/>
                <w:lang w:val="en-US" w:eastAsia="zh-CN"/>
              </w:rPr>
              <w:t>,</w:t>
            </w:r>
            <w:r>
              <w:rPr>
                <w:rFonts w:hint="eastAsia"/>
                <w:bCs/>
                <w:color w:val="FF0000"/>
                <w:szCs w:val="21"/>
              </w:rPr>
              <w:t>252</w:t>
            </w:r>
            <w:r>
              <w:rPr>
                <w:rFonts w:hint="eastAsia"/>
                <w:bCs/>
                <w:color w:val="FF0000"/>
                <w:szCs w:val="21"/>
                <w:lang w:val="en-US" w:eastAsia="zh-CN"/>
              </w:rPr>
              <w:t>.00</w:t>
            </w:r>
          </w:p>
        </w:tc>
      </w:tr>
      <w:tr w14:paraId="3FC3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643" w:type="pct"/>
            <w:gridSpan w:val="3"/>
            <w:vAlign w:val="center"/>
          </w:tcPr>
          <w:p w14:paraId="33527A14">
            <w:pPr>
              <w:jc w:val="center"/>
              <w:rPr>
                <w:b/>
                <w:bCs/>
                <w:color w:val="FF0000"/>
                <w:szCs w:val="21"/>
              </w:rPr>
            </w:pPr>
            <w:r>
              <w:rPr>
                <w:b/>
                <w:bCs/>
                <w:color w:val="FF0000"/>
                <w:szCs w:val="21"/>
              </w:rPr>
              <w:t>合计</w:t>
            </w:r>
          </w:p>
        </w:tc>
        <w:tc>
          <w:tcPr>
            <w:tcW w:w="1356" w:type="pct"/>
            <w:vAlign w:val="center"/>
          </w:tcPr>
          <w:p w14:paraId="3C93CA91">
            <w:pPr>
              <w:jc w:val="center"/>
              <w:rPr>
                <w:rFonts w:hint="default" w:eastAsia="宋体"/>
                <w:bCs/>
                <w:color w:val="FF0000"/>
                <w:szCs w:val="21"/>
                <w:lang w:val="en-US" w:eastAsia="zh-CN"/>
              </w:rPr>
            </w:pPr>
            <w:r>
              <w:rPr>
                <w:rFonts w:hint="eastAsia"/>
                <w:bCs/>
                <w:color w:val="FF0000"/>
                <w:szCs w:val="21"/>
              </w:rPr>
              <w:t>10</w:t>
            </w:r>
            <w:r>
              <w:rPr>
                <w:rFonts w:hint="eastAsia"/>
                <w:bCs/>
                <w:color w:val="FF0000"/>
                <w:szCs w:val="21"/>
                <w:lang w:val="en-US" w:eastAsia="zh-CN"/>
              </w:rPr>
              <w:t>,</w:t>
            </w:r>
            <w:r>
              <w:rPr>
                <w:rFonts w:hint="eastAsia"/>
                <w:bCs/>
                <w:color w:val="FF0000"/>
                <w:szCs w:val="21"/>
              </w:rPr>
              <w:t>717</w:t>
            </w:r>
            <w:r>
              <w:rPr>
                <w:rFonts w:hint="eastAsia"/>
                <w:bCs/>
                <w:color w:val="FF0000"/>
                <w:szCs w:val="21"/>
                <w:lang w:val="en-US" w:eastAsia="zh-CN"/>
              </w:rPr>
              <w:t>,</w:t>
            </w:r>
            <w:r>
              <w:rPr>
                <w:rFonts w:hint="eastAsia"/>
                <w:bCs/>
                <w:color w:val="FF0000"/>
                <w:szCs w:val="21"/>
              </w:rPr>
              <w:t>510</w:t>
            </w:r>
            <w:r>
              <w:rPr>
                <w:rFonts w:hint="eastAsia"/>
                <w:bCs/>
                <w:color w:val="FF0000"/>
                <w:szCs w:val="21"/>
                <w:lang w:val="en-US" w:eastAsia="zh-CN"/>
              </w:rPr>
              <w:t>.00</w:t>
            </w:r>
          </w:p>
        </w:tc>
      </w:tr>
    </w:tbl>
    <w:p w14:paraId="10E33653">
      <w:pPr>
        <w:rPr>
          <w:rFonts w:ascii="宋体" w:hAnsi="宋体"/>
          <w:b/>
          <w:color w:val="FF0000"/>
          <w:szCs w:val="21"/>
        </w:rPr>
      </w:pPr>
    </w:p>
    <w:p w14:paraId="55E949D8">
      <w:pPr>
        <w:pStyle w:val="5"/>
        <w:spacing w:before="120" w:beforeLines="50" w:after="120" w:afterLines="50"/>
        <w:rPr>
          <w:szCs w:val="24"/>
        </w:rPr>
      </w:pPr>
      <w:r>
        <w:rPr>
          <w:rFonts w:hint="eastAsia"/>
          <w:szCs w:val="24"/>
        </w:rPr>
        <w:t>二、项目概况</w:t>
      </w:r>
    </w:p>
    <w:p w14:paraId="546A55BA">
      <w:pPr>
        <w:spacing w:line="500" w:lineRule="exact"/>
        <w:ind w:firstLine="480" w:firstLineChars="200"/>
        <w:jc w:val="left"/>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凤凰山森林公园位于宝安区西北部，一、</w:t>
      </w:r>
      <w:r>
        <w:rPr>
          <w:rFonts w:ascii="宋体" w:hAnsi="宋体" w:eastAsia="宋体" w:cs="Arial"/>
          <w:color w:val="auto"/>
          <w:sz w:val="24"/>
          <w:szCs w:val="24"/>
          <w:highlight w:val="none"/>
        </w:rPr>
        <w:t>二期规划</w:t>
      </w:r>
      <w:r>
        <w:rPr>
          <w:rFonts w:hint="eastAsia" w:ascii="宋体" w:hAnsi="宋体" w:eastAsia="宋体" w:cs="Arial"/>
          <w:color w:val="auto"/>
          <w:sz w:val="24"/>
          <w:szCs w:val="24"/>
          <w:highlight w:val="none"/>
        </w:rPr>
        <w:t>面积1250万平方米，跨越航城、福永、石岩等街道，为免费开放的森林公园及宗教场所，公园地形以山地为主，地势起伏高差较大，现建成开放的主要有福永（凤凰、虎背山）、航城（黄麻布）等</w:t>
      </w:r>
      <w:r>
        <w:rPr>
          <w:rFonts w:ascii="宋体" w:hAnsi="宋体" w:eastAsia="宋体" w:cs="Arial"/>
          <w:color w:val="auto"/>
          <w:sz w:val="24"/>
          <w:szCs w:val="24"/>
          <w:highlight w:val="none"/>
        </w:rPr>
        <w:t>3</w:t>
      </w:r>
      <w:r>
        <w:rPr>
          <w:rFonts w:hint="eastAsia" w:ascii="宋体" w:hAnsi="宋体" w:eastAsia="宋体" w:cs="Arial"/>
          <w:color w:val="auto"/>
          <w:sz w:val="24"/>
          <w:szCs w:val="24"/>
          <w:highlight w:val="none"/>
        </w:rPr>
        <w:t>个出入口，具体数据如下：</w:t>
      </w:r>
    </w:p>
    <w:tbl>
      <w:tblPr>
        <w:tblStyle w:val="43"/>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67"/>
        <w:gridCol w:w="1777"/>
        <w:gridCol w:w="628"/>
        <w:gridCol w:w="1766"/>
        <w:gridCol w:w="3691"/>
      </w:tblGrid>
      <w:tr w14:paraId="43C7CE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5000" w:type="pct"/>
            <w:gridSpan w:val="5"/>
            <w:noWrap/>
            <w:vAlign w:val="center"/>
          </w:tcPr>
          <w:p w14:paraId="269E5D58">
            <w:pPr>
              <w:widowControl/>
              <w:snapToGrid w:val="0"/>
              <w:contextualSpacing/>
              <w:jc w:val="center"/>
              <w:rPr>
                <w:rFonts w:ascii="宋体" w:hAnsi="宋体" w:eastAsia="宋体" w:cs="宋体"/>
                <w:color w:val="auto"/>
                <w:kern w:val="0"/>
                <w:szCs w:val="21"/>
                <w:highlight w:val="none"/>
              </w:rPr>
            </w:pPr>
            <w:bookmarkStart w:id="31" w:name="_Toc225130865"/>
            <w:r>
              <w:rPr>
                <w:rFonts w:hint="eastAsia" w:ascii="宋体" w:hAnsi="宋体" w:eastAsia="宋体" w:cs="宋体"/>
                <w:color w:val="auto"/>
                <w:kern w:val="0"/>
                <w:szCs w:val="21"/>
                <w:highlight w:val="none"/>
              </w:rPr>
              <w:t>凤凰山森林公园面积统计表</w:t>
            </w:r>
            <w:bookmarkEnd w:id="31"/>
          </w:p>
        </w:tc>
      </w:tr>
      <w:tr w14:paraId="0C90CF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180CDBE2">
            <w:pPr>
              <w:widowControl/>
              <w:snapToGrid w:val="0"/>
              <w:contextualSpacing/>
              <w:jc w:val="center"/>
              <w:rPr>
                <w:rFonts w:ascii="宋体" w:hAnsi="宋体" w:eastAsia="宋体" w:cs="宋体"/>
                <w:color w:val="auto"/>
                <w:kern w:val="0"/>
                <w:szCs w:val="21"/>
                <w:highlight w:val="none"/>
              </w:rPr>
            </w:pPr>
            <w:bookmarkStart w:id="32" w:name="_Toc225130866"/>
            <w:r>
              <w:rPr>
                <w:rFonts w:hint="eastAsia" w:ascii="宋体" w:hAnsi="宋体" w:eastAsia="宋体" w:cs="宋体"/>
                <w:color w:val="auto"/>
                <w:kern w:val="0"/>
                <w:szCs w:val="21"/>
                <w:highlight w:val="none"/>
              </w:rPr>
              <w:t>序号</w:t>
            </w:r>
            <w:bookmarkEnd w:id="32"/>
          </w:p>
        </w:tc>
        <w:tc>
          <w:tcPr>
            <w:tcW w:w="1042" w:type="pct"/>
            <w:noWrap/>
            <w:vAlign w:val="center"/>
          </w:tcPr>
          <w:p w14:paraId="1CDFAE5D">
            <w:pPr>
              <w:widowControl/>
              <w:snapToGrid w:val="0"/>
              <w:ind w:firstLine="46" w:firstLineChars="22"/>
              <w:contextualSpacing/>
              <w:jc w:val="center"/>
              <w:rPr>
                <w:rFonts w:ascii="宋体" w:hAnsi="宋体" w:eastAsia="宋体" w:cs="宋体"/>
                <w:color w:val="auto"/>
                <w:kern w:val="0"/>
                <w:szCs w:val="21"/>
                <w:highlight w:val="none"/>
              </w:rPr>
            </w:pPr>
            <w:bookmarkStart w:id="33" w:name="_Toc225130867"/>
            <w:r>
              <w:rPr>
                <w:rFonts w:hint="eastAsia" w:ascii="宋体" w:hAnsi="宋体" w:eastAsia="宋体" w:cs="宋体"/>
                <w:color w:val="auto"/>
                <w:kern w:val="0"/>
                <w:szCs w:val="21"/>
                <w:highlight w:val="none"/>
              </w:rPr>
              <w:t>项目</w:t>
            </w:r>
            <w:bookmarkEnd w:id="33"/>
          </w:p>
        </w:tc>
        <w:tc>
          <w:tcPr>
            <w:tcW w:w="368" w:type="pct"/>
            <w:noWrap/>
            <w:vAlign w:val="center"/>
          </w:tcPr>
          <w:p w14:paraId="6E4E140D">
            <w:pPr>
              <w:widowControl/>
              <w:snapToGrid w:val="0"/>
              <w:ind w:leftChars="-11" w:hanging="23" w:hangingChars="11"/>
              <w:contextualSpacing/>
              <w:jc w:val="center"/>
              <w:rPr>
                <w:rFonts w:ascii="宋体" w:hAnsi="宋体" w:eastAsia="宋体" w:cs="宋体"/>
                <w:color w:val="auto"/>
                <w:kern w:val="0"/>
                <w:szCs w:val="21"/>
                <w:highlight w:val="none"/>
              </w:rPr>
            </w:pPr>
            <w:bookmarkStart w:id="34" w:name="_Toc225130868"/>
            <w:r>
              <w:rPr>
                <w:rFonts w:hint="eastAsia" w:ascii="宋体" w:hAnsi="宋体" w:eastAsia="宋体" w:cs="宋体"/>
                <w:color w:val="auto"/>
                <w:kern w:val="0"/>
                <w:szCs w:val="21"/>
                <w:highlight w:val="none"/>
              </w:rPr>
              <w:t>单位</w:t>
            </w:r>
            <w:bookmarkEnd w:id="34"/>
          </w:p>
        </w:tc>
        <w:tc>
          <w:tcPr>
            <w:tcW w:w="1035" w:type="pct"/>
            <w:noWrap/>
            <w:vAlign w:val="center"/>
          </w:tcPr>
          <w:p w14:paraId="55AA3DF5">
            <w:pPr>
              <w:widowControl/>
              <w:snapToGrid w:val="0"/>
              <w:ind w:leftChars="-1" w:hanging="2" w:hangingChars="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面积</w:t>
            </w:r>
          </w:p>
        </w:tc>
        <w:tc>
          <w:tcPr>
            <w:tcW w:w="2164" w:type="pct"/>
            <w:noWrap w:val="0"/>
            <w:vAlign w:val="center"/>
          </w:tcPr>
          <w:p w14:paraId="50635DC7">
            <w:pPr>
              <w:widowControl/>
              <w:snapToGrid w:val="0"/>
              <w:ind w:left="1" w:leftChars="-6" w:hanging="14" w:hangingChars="7"/>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7243A9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6FEFB3EA">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w:t>
            </w:r>
          </w:p>
        </w:tc>
        <w:tc>
          <w:tcPr>
            <w:tcW w:w="1042" w:type="pct"/>
            <w:noWrap/>
            <w:vAlign w:val="center"/>
          </w:tcPr>
          <w:p w14:paraId="495F29F6">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总面积</w:t>
            </w:r>
          </w:p>
        </w:tc>
        <w:tc>
          <w:tcPr>
            <w:tcW w:w="368" w:type="pct"/>
            <w:noWrap/>
            <w:vAlign w:val="center"/>
          </w:tcPr>
          <w:p w14:paraId="10B920C1">
            <w:pPr>
              <w:widowControl/>
              <w:snapToGrid w:val="0"/>
              <w:contextualSpacing/>
              <w:jc w:val="center"/>
              <w:rPr>
                <w:rFonts w:ascii="宋体" w:hAnsi="宋体" w:eastAsia="宋体" w:cs="宋体"/>
                <w:color w:val="auto"/>
                <w:kern w:val="0"/>
                <w:szCs w:val="21"/>
                <w:highlight w:val="none"/>
                <w:vertAlign w:val="superscript"/>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0BB41173">
            <w:pPr>
              <w:widowControl/>
              <w:snapToGrid w:val="0"/>
              <w:contextualSpacing/>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1321805.41</w:t>
            </w:r>
          </w:p>
        </w:tc>
        <w:tc>
          <w:tcPr>
            <w:tcW w:w="2164" w:type="pct"/>
            <w:noWrap w:val="0"/>
            <w:vAlign w:val="center"/>
          </w:tcPr>
          <w:p w14:paraId="4192E33C">
            <w:pPr>
              <w:widowControl/>
              <w:snapToGrid w:val="0"/>
              <w:ind w:left="1" w:leftChars="-6" w:hanging="14" w:hangingChars="7"/>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总面积=管养面积+公厕面积</w:t>
            </w:r>
          </w:p>
        </w:tc>
      </w:tr>
      <w:tr w14:paraId="106AEB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142C23C8">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w:t>
            </w:r>
          </w:p>
        </w:tc>
        <w:tc>
          <w:tcPr>
            <w:tcW w:w="1042" w:type="pct"/>
            <w:noWrap/>
            <w:vAlign w:val="center"/>
          </w:tcPr>
          <w:p w14:paraId="793F5030">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管养面积</w:t>
            </w:r>
          </w:p>
        </w:tc>
        <w:tc>
          <w:tcPr>
            <w:tcW w:w="368" w:type="pct"/>
            <w:noWrap/>
            <w:vAlign w:val="center"/>
          </w:tcPr>
          <w:p w14:paraId="3CA2AEDA">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503D103A">
            <w:pPr>
              <w:widowControl/>
              <w:snapToGrid w:val="0"/>
              <w:contextualSpacing/>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1321311.65</w:t>
            </w:r>
          </w:p>
        </w:tc>
        <w:tc>
          <w:tcPr>
            <w:tcW w:w="2164" w:type="pct"/>
            <w:noWrap w:val="0"/>
            <w:vAlign w:val="center"/>
          </w:tcPr>
          <w:p w14:paraId="587D0FDD">
            <w:pPr>
              <w:widowControl/>
              <w:snapToGrid w:val="0"/>
              <w:contextualSpacing/>
              <w:jc w:val="center"/>
              <w:rPr>
                <w:rFonts w:ascii="宋体" w:hAnsi="宋体" w:eastAsia="宋体" w:cs="宋体"/>
                <w:color w:val="auto"/>
                <w:kern w:val="0"/>
                <w:szCs w:val="21"/>
                <w:highlight w:val="none"/>
              </w:rPr>
            </w:pPr>
          </w:p>
        </w:tc>
      </w:tr>
      <w:tr w14:paraId="428834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7233E722">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042" w:type="pct"/>
            <w:noWrap/>
            <w:vAlign w:val="center"/>
          </w:tcPr>
          <w:p w14:paraId="7A055A63">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绿地面积</w:t>
            </w:r>
          </w:p>
        </w:tc>
        <w:tc>
          <w:tcPr>
            <w:tcW w:w="368" w:type="pct"/>
            <w:noWrap/>
            <w:vAlign w:val="center"/>
          </w:tcPr>
          <w:p w14:paraId="34E3FEC1">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00080E33">
            <w:pPr>
              <w:widowControl/>
              <w:snapToGrid w:val="0"/>
              <w:contextualSpacing/>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306989.42</w:t>
            </w:r>
          </w:p>
        </w:tc>
        <w:tc>
          <w:tcPr>
            <w:tcW w:w="2164" w:type="pct"/>
            <w:tcBorders>
              <w:top w:val="nil"/>
              <w:left w:val="nil"/>
              <w:bottom w:val="single" w:color="auto" w:sz="8" w:space="0"/>
              <w:right w:val="single" w:color="auto" w:sz="8" w:space="0"/>
            </w:tcBorders>
            <w:noWrap w:val="0"/>
            <w:vAlign w:val="center"/>
          </w:tcPr>
          <w:p w14:paraId="29772693">
            <w:pPr>
              <w:widowControl/>
              <w:snapToGrid w:val="0"/>
              <w:contextualSpacing/>
              <w:jc w:val="center"/>
              <w:rPr>
                <w:rFonts w:ascii="宋体" w:hAnsi="宋体" w:eastAsia="宋体" w:cs="Arial"/>
                <w:color w:val="auto"/>
                <w:kern w:val="0"/>
                <w:szCs w:val="21"/>
                <w:highlight w:val="none"/>
              </w:rPr>
            </w:pPr>
          </w:p>
        </w:tc>
      </w:tr>
      <w:tr w14:paraId="06222E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05FC97F2">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042" w:type="pct"/>
            <w:noWrap/>
            <w:vAlign w:val="center"/>
          </w:tcPr>
          <w:p w14:paraId="1556EFB8">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林地面积</w:t>
            </w:r>
          </w:p>
        </w:tc>
        <w:tc>
          <w:tcPr>
            <w:tcW w:w="368" w:type="pct"/>
            <w:noWrap/>
            <w:vAlign w:val="center"/>
          </w:tcPr>
          <w:p w14:paraId="75B0C187">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763EE329">
            <w:pPr>
              <w:widowControl/>
              <w:snapToGrid w:val="0"/>
              <w:contextualSpacing/>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820649.46</w:t>
            </w:r>
          </w:p>
        </w:tc>
        <w:tc>
          <w:tcPr>
            <w:tcW w:w="2164" w:type="pct"/>
            <w:tcBorders>
              <w:top w:val="nil"/>
              <w:left w:val="nil"/>
              <w:bottom w:val="single" w:color="auto" w:sz="8" w:space="0"/>
              <w:right w:val="single" w:color="auto" w:sz="8" w:space="0"/>
            </w:tcBorders>
            <w:noWrap w:val="0"/>
            <w:vAlign w:val="center"/>
          </w:tcPr>
          <w:p w14:paraId="1B4E53B3">
            <w:pPr>
              <w:snapToGrid w:val="0"/>
              <w:contextualSpacing/>
              <w:jc w:val="center"/>
              <w:rPr>
                <w:rFonts w:ascii="宋体" w:hAnsi="宋体" w:eastAsia="宋体" w:cs="Arial"/>
                <w:color w:val="auto"/>
                <w:szCs w:val="21"/>
                <w:highlight w:val="none"/>
              </w:rPr>
            </w:pPr>
          </w:p>
        </w:tc>
      </w:tr>
      <w:tr w14:paraId="42687A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1530DF3C">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042" w:type="pct"/>
            <w:noWrap/>
            <w:vAlign w:val="center"/>
          </w:tcPr>
          <w:p w14:paraId="01E3DCD4">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硬地面积</w:t>
            </w:r>
          </w:p>
        </w:tc>
        <w:tc>
          <w:tcPr>
            <w:tcW w:w="368" w:type="pct"/>
            <w:noWrap/>
            <w:vAlign w:val="center"/>
          </w:tcPr>
          <w:p w14:paraId="14615A37">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7A4853B5">
            <w:pPr>
              <w:widowControl/>
              <w:snapToGrid w:val="0"/>
              <w:contextualSpacing/>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164362.32</w:t>
            </w:r>
          </w:p>
        </w:tc>
        <w:tc>
          <w:tcPr>
            <w:tcW w:w="2164" w:type="pct"/>
            <w:tcBorders>
              <w:top w:val="nil"/>
              <w:left w:val="nil"/>
              <w:bottom w:val="single" w:color="auto" w:sz="8" w:space="0"/>
              <w:right w:val="single" w:color="auto" w:sz="8" w:space="0"/>
            </w:tcBorders>
            <w:noWrap w:val="0"/>
            <w:vAlign w:val="center"/>
          </w:tcPr>
          <w:p w14:paraId="439B63A4">
            <w:pPr>
              <w:snapToGrid w:val="0"/>
              <w:contextualSpacing/>
              <w:jc w:val="center"/>
              <w:rPr>
                <w:rFonts w:ascii="宋体" w:hAnsi="宋体" w:eastAsia="宋体" w:cs="Arial"/>
                <w:color w:val="auto"/>
                <w:szCs w:val="21"/>
                <w:highlight w:val="none"/>
              </w:rPr>
            </w:pPr>
          </w:p>
        </w:tc>
      </w:tr>
      <w:tr w14:paraId="715A82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shd w:val="clear" w:color="auto" w:fill="auto"/>
            <w:noWrap/>
            <w:vAlign w:val="center"/>
          </w:tcPr>
          <w:p w14:paraId="1A1019ED">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3.1</w:t>
            </w:r>
          </w:p>
        </w:tc>
        <w:tc>
          <w:tcPr>
            <w:tcW w:w="1042" w:type="pct"/>
            <w:shd w:val="clear" w:color="auto" w:fill="auto"/>
            <w:noWrap/>
            <w:vAlign w:val="center"/>
          </w:tcPr>
          <w:p w14:paraId="616BD985">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盘山公路</w:t>
            </w:r>
          </w:p>
        </w:tc>
        <w:tc>
          <w:tcPr>
            <w:tcW w:w="368" w:type="pct"/>
            <w:shd w:val="clear" w:color="auto" w:fill="auto"/>
            <w:noWrap/>
            <w:vAlign w:val="center"/>
          </w:tcPr>
          <w:p w14:paraId="47ED9C06">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tcBorders>
              <w:top w:val="nil"/>
              <w:left w:val="nil"/>
              <w:bottom w:val="single" w:color="auto" w:sz="8" w:space="0"/>
              <w:right w:val="single" w:color="auto" w:sz="8" w:space="0"/>
            </w:tcBorders>
            <w:shd w:val="clear" w:color="000000" w:fill="FFFFFF"/>
            <w:noWrap/>
            <w:vAlign w:val="center"/>
          </w:tcPr>
          <w:p w14:paraId="54AEAB4B">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67795.87</w:t>
            </w:r>
          </w:p>
        </w:tc>
        <w:tc>
          <w:tcPr>
            <w:tcW w:w="2164" w:type="pct"/>
            <w:tcBorders>
              <w:top w:val="nil"/>
              <w:left w:val="nil"/>
              <w:bottom w:val="single" w:color="auto" w:sz="8" w:space="0"/>
              <w:right w:val="single" w:color="auto" w:sz="8" w:space="0"/>
            </w:tcBorders>
            <w:noWrap w:val="0"/>
            <w:vAlign w:val="center"/>
          </w:tcPr>
          <w:p w14:paraId="10BE4E77">
            <w:pPr>
              <w:snapToGrid w:val="0"/>
              <w:contextualSpacing/>
              <w:jc w:val="center"/>
              <w:rPr>
                <w:rFonts w:ascii="宋体" w:hAnsi="宋体" w:eastAsia="宋体" w:cs="Arial"/>
                <w:color w:val="auto"/>
                <w:szCs w:val="21"/>
                <w:highlight w:val="none"/>
              </w:rPr>
            </w:pPr>
          </w:p>
        </w:tc>
      </w:tr>
      <w:tr w14:paraId="5BACF4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shd w:val="clear" w:color="auto" w:fill="auto"/>
            <w:noWrap/>
            <w:vAlign w:val="center"/>
          </w:tcPr>
          <w:p w14:paraId="455C1AC0">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3.2</w:t>
            </w:r>
          </w:p>
        </w:tc>
        <w:tc>
          <w:tcPr>
            <w:tcW w:w="1042" w:type="pct"/>
            <w:shd w:val="clear" w:color="auto" w:fill="auto"/>
            <w:noWrap/>
            <w:vAlign w:val="center"/>
          </w:tcPr>
          <w:p w14:paraId="11EBD632">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登山道</w:t>
            </w:r>
          </w:p>
        </w:tc>
        <w:tc>
          <w:tcPr>
            <w:tcW w:w="368" w:type="pct"/>
            <w:shd w:val="clear" w:color="auto" w:fill="auto"/>
            <w:noWrap/>
            <w:vAlign w:val="center"/>
          </w:tcPr>
          <w:p w14:paraId="0897E7AE">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tcBorders>
              <w:top w:val="nil"/>
              <w:left w:val="nil"/>
              <w:bottom w:val="single" w:color="auto" w:sz="8" w:space="0"/>
              <w:right w:val="single" w:color="auto" w:sz="8" w:space="0"/>
            </w:tcBorders>
            <w:shd w:val="clear" w:color="000000" w:fill="FFFFFF"/>
            <w:noWrap/>
            <w:vAlign w:val="center"/>
          </w:tcPr>
          <w:p w14:paraId="4DDD9FEA">
            <w:pPr>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32282.72</w:t>
            </w:r>
          </w:p>
        </w:tc>
        <w:tc>
          <w:tcPr>
            <w:tcW w:w="2164" w:type="pct"/>
            <w:tcBorders>
              <w:top w:val="nil"/>
              <w:left w:val="nil"/>
              <w:bottom w:val="single" w:color="auto" w:sz="8" w:space="0"/>
              <w:right w:val="single" w:color="auto" w:sz="8" w:space="0"/>
            </w:tcBorders>
            <w:noWrap w:val="0"/>
            <w:vAlign w:val="center"/>
          </w:tcPr>
          <w:p w14:paraId="46579596">
            <w:pPr>
              <w:snapToGrid w:val="0"/>
              <w:contextualSpacing/>
              <w:jc w:val="center"/>
              <w:rPr>
                <w:rFonts w:ascii="宋体" w:hAnsi="宋体" w:eastAsia="宋体" w:cs="Arial"/>
                <w:color w:val="auto"/>
                <w:szCs w:val="21"/>
                <w:highlight w:val="none"/>
              </w:rPr>
            </w:pPr>
          </w:p>
        </w:tc>
      </w:tr>
      <w:tr w14:paraId="656233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shd w:val="clear" w:color="auto" w:fill="auto"/>
            <w:noWrap/>
            <w:vAlign w:val="center"/>
          </w:tcPr>
          <w:p w14:paraId="479045D6">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3.3</w:t>
            </w:r>
          </w:p>
        </w:tc>
        <w:tc>
          <w:tcPr>
            <w:tcW w:w="1042" w:type="pct"/>
            <w:shd w:val="clear" w:color="auto" w:fill="auto"/>
            <w:noWrap/>
            <w:vAlign w:val="center"/>
          </w:tcPr>
          <w:p w14:paraId="74394865">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停车场</w:t>
            </w:r>
          </w:p>
        </w:tc>
        <w:tc>
          <w:tcPr>
            <w:tcW w:w="368" w:type="pct"/>
            <w:shd w:val="clear" w:color="auto" w:fill="auto"/>
            <w:noWrap/>
            <w:vAlign w:val="center"/>
          </w:tcPr>
          <w:p w14:paraId="13CFA217">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tcBorders>
              <w:top w:val="nil"/>
              <w:left w:val="nil"/>
              <w:bottom w:val="single" w:color="auto" w:sz="8" w:space="0"/>
              <w:right w:val="single" w:color="auto" w:sz="8" w:space="0"/>
            </w:tcBorders>
            <w:shd w:val="clear" w:color="000000" w:fill="FFFFFF"/>
            <w:noWrap/>
            <w:vAlign w:val="center"/>
          </w:tcPr>
          <w:p w14:paraId="6AB0C402">
            <w:pPr>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13725.29</w:t>
            </w:r>
          </w:p>
        </w:tc>
        <w:tc>
          <w:tcPr>
            <w:tcW w:w="2164" w:type="pct"/>
            <w:tcBorders>
              <w:top w:val="nil"/>
              <w:left w:val="nil"/>
              <w:bottom w:val="single" w:color="auto" w:sz="8" w:space="0"/>
              <w:right w:val="single" w:color="auto" w:sz="8" w:space="0"/>
            </w:tcBorders>
            <w:noWrap w:val="0"/>
            <w:vAlign w:val="center"/>
          </w:tcPr>
          <w:p w14:paraId="41F83634">
            <w:pPr>
              <w:snapToGrid w:val="0"/>
              <w:contextualSpacing/>
              <w:jc w:val="center"/>
              <w:rPr>
                <w:rFonts w:ascii="宋体" w:hAnsi="宋体" w:eastAsia="宋体" w:cs="Arial"/>
                <w:color w:val="auto"/>
                <w:szCs w:val="21"/>
                <w:highlight w:val="none"/>
              </w:rPr>
            </w:pPr>
          </w:p>
        </w:tc>
      </w:tr>
      <w:tr w14:paraId="56F796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shd w:val="clear" w:color="auto" w:fill="auto"/>
            <w:noWrap/>
            <w:vAlign w:val="center"/>
          </w:tcPr>
          <w:p w14:paraId="1AF0F082">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3.4</w:t>
            </w:r>
          </w:p>
        </w:tc>
        <w:tc>
          <w:tcPr>
            <w:tcW w:w="1042" w:type="pct"/>
            <w:shd w:val="clear" w:color="auto" w:fill="auto"/>
            <w:noWrap/>
            <w:vAlign w:val="center"/>
          </w:tcPr>
          <w:p w14:paraId="102749A8">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其他铺装</w:t>
            </w:r>
          </w:p>
        </w:tc>
        <w:tc>
          <w:tcPr>
            <w:tcW w:w="368" w:type="pct"/>
            <w:shd w:val="clear" w:color="auto" w:fill="auto"/>
            <w:noWrap/>
            <w:vAlign w:val="center"/>
          </w:tcPr>
          <w:p w14:paraId="6BD3F0E5">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tcBorders>
              <w:top w:val="nil"/>
              <w:left w:val="nil"/>
              <w:bottom w:val="single" w:color="auto" w:sz="8" w:space="0"/>
              <w:right w:val="single" w:color="auto" w:sz="8" w:space="0"/>
            </w:tcBorders>
            <w:shd w:val="clear" w:color="000000" w:fill="FFFFFF"/>
            <w:noWrap/>
            <w:vAlign w:val="center"/>
          </w:tcPr>
          <w:p w14:paraId="5669E32C">
            <w:pPr>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50558.44</w:t>
            </w:r>
          </w:p>
        </w:tc>
        <w:tc>
          <w:tcPr>
            <w:tcW w:w="2164" w:type="pct"/>
            <w:tcBorders>
              <w:top w:val="nil"/>
              <w:left w:val="nil"/>
              <w:bottom w:val="single" w:color="auto" w:sz="8" w:space="0"/>
              <w:right w:val="single" w:color="auto" w:sz="8" w:space="0"/>
            </w:tcBorders>
            <w:noWrap w:val="0"/>
            <w:vAlign w:val="center"/>
          </w:tcPr>
          <w:p w14:paraId="21E988CF">
            <w:pPr>
              <w:snapToGrid w:val="0"/>
              <w:contextualSpacing/>
              <w:jc w:val="center"/>
              <w:rPr>
                <w:rFonts w:ascii="宋体" w:hAnsi="宋体" w:eastAsia="宋体" w:cs="Arial"/>
                <w:color w:val="auto"/>
                <w:szCs w:val="21"/>
                <w:highlight w:val="none"/>
              </w:rPr>
            </w:pPr>
          </w:p>
        </w:tc>
      </w:tr>
      <w:tr w14:paraId="6032D2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245BDAE6">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1042" w:type="pct"/>
            <w:noWrap/>
            <w:vAlign w:val="center"/>
          </w:tcPr>
          <w:p w14:paraId="0545EE4E">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水体面积</w:t>
            </w:r>
          </w:p>
        </w:tc>
        <w:tc>
          <w:tcPr>
            <w:tcW w:w="368" w:type="pct"/>
            <w:noWrap/>
            <w:vAlign w:val="center"/>
          </w:tcPr>
          <w:p w14:paraId="4D923611">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2F0A3B0B">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24371.04</w:t>
            </w:r>
          </w:p>
        </w:tc>
        <w:tc>
          <w:tcPr>
            <w:tcW w:w="2164" w:type="pct"/>
            <w:tcBorders>
              <w:top w:val="nil"/>
              <w:left w:val="nil"/>
              <w:bottom w:val="single" w:color="auto" w:sz="8" w:space="0"/>
              <w:right w:val="single" w:color="auto" w:sz="8" w:space="0"/>
            </w:tcBorders>
            <w:noWrap w:val="0"/>
            <w:vAlign w:val="center"/>
          </w:tcPr>
          <w:p w14:paraId="4D0ACF22">
            <w:pPr>
              <w:snapToGrid w:val="0"/>
              <w:contextualSpacing/>
              <w:jc w:val="center"/>
              <w:rPr>
                <w:rFonts w:ascii="宋体" w:hAnsi="宋体" w:eastAsia="宋体" w:cs="Arial"/>
                <w:color w:val="auto"/>
                <w:szCs w:val="21"/>
                <w:highlight w:val="none"/>
              </w:rPr>
            </w:pPr>
          </w:p>
        </w:tc>
      </w:tr>
      <w:tr w14:paraId="04B711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12C5882B">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1042" w:type="pct"/>
            <w:noWrap/>
            <w:vAlign w:val="center"/>
          </w:tcPr>
          <w:p w14:paraId="559B6A4A">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建/构筑物面积</w:t>
            </w:r>
          </w:p>
        </w:tc>
        <w:tc>
          <w:tcPr>
            <w:tcW w:w="368" w:type="pct"/>
            <w:noWrap/>
            <w:vAlign w:val="center"/>
          </w:tcPr>
          <w:p w14:paraId="4A082F69">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1E3023EC">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4939.41</w:t>
            </w:r>
          </w:p>
        </w:tc>
        <w:tc>
          <w:tcPr>
            <w:tcW w:w="2164" w:type="pct"/>
            <w:tcBorders>
              <w:top w:val="nil"/>
              <w:left w:val="nil"/>
              <w:bottom w:val="single" w:color="auto" w:sz="8" w:space="0"/>
              <w:right w:val="single" w:color="auto" w:sz="8" w:space="0"/>
            </w:tcBorders>
            <w:noWrap w:val="0"/>
            <w:vAlign w:val="center"/>
          </w:tcPr>
          <w:p w14:paraId="3172F088">
            <w:pPr>
              <w:snapToGrid w:val="0"/>
              <w:contextualSpacing/>
              <w:jc w:val="center"/>
              <w:rPr>
                <w:rFonts w:ascii="宋体" w:hAnsi="宋体" w:eastAsia="宋体" w:cs="Arial"/>
                <w:color w:val="auto"/>
                <w:szCs w:val="21"/>
                <w:highlight w:val="none"/>
              </w:rPr>
            </w:pPr>
            <w:r>
              <w:rPr>
                <w:rFonts w:hint="eastAsia" w:ascii="宋体" w:hAnsi="宋体" w:eastAsia="宋体" w:cs="宋体"/>
                <w:color w:val="auto"/>
                <w:kern w:val="0"/>
                <w:szCs w:val="21"/>
                <w:highlight w:val="none"/>
              </w:rPr>
              <w:t>包含办公楼及其他构/建筑物</w:t>
            </w:r>
          </w:p>
        </w:tc>
      </w:tr>
      <w:tr w14:paraId="0B873C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7576D02E">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5.1</w:t>
            </w:r>
          </w:p>
        </w:tc>
        <w:tc>
          <w:tcPr>
            <w:tcW w:w="1042" w:type="pct"/>
            <w:noWrap/>
            <w:vAlign w:val="center"/>
          </w:tcPr>
          <w:p w14:paraId="41A8ED36">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办公楼1</w:t>
            </w:r>
          </w:p>
        </w:tc>
        <w:tc>
          <w:tcPr>
            <w:tcW w:w="368" w:type="pct"/>
            <w:noWrap/>
            <w:vAlign w:val="center"/>
          </w:tcPr>
          <w:p w14:paraId="40726E9F">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615A10C9">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653.55</w:t>
            </w:r>
          </w:p>
        </w:tc>
        <w:tc>
          <w:tcPr>
            <w:tcW w:w="2164" w:type="pct"/>
            <w:tcBorders>
              <w:top w:val="nil"/>
              <w:left w:val="nil"/>
              <w:bottom w:val="single" w:color="auto" w:sz="8" w:space="0"/>
              <w:right w:val="single" w:color="auto" w:sz="8" w:space="0"/>
            </w:tcBorders>
            <w:noWrap w:val="0"/>
            <w:vAlign w:val="center"/>
          </w:tcPr>
          <w:p w14:paraId="7944BE20">
            <w:pPr>
              <w:snapToGrid w:val="0"/>
              <w:contextualSpacing/>
              <w:jc w:val="center"/>
              <w:rPr>
                <w:rFonts w:ascii="宋体" w:hAnsi="宋体" w:eastAsia="宋体" w:cs="Arial"/>
                <w:color w:val="auto"/>
                <w:szCs w:val="21"/>
                <w:highlight w:val="none"/>
              </w:rPr>
            </w:pPr>
          </w:p>
        </w:tc>
      </w:tr>
      <w:tr w14:paraId="4C2408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687038D9">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5.2</w:t>
            </w:r>
          </w:p>
        </w:tc>
        <w:tc>
          <w:tcPr>
            <w:tcW w:w="1042" w:type="pct"/>
            <w:noWrap/>
            <w:vAlign w:val="center"/>
          </w:tcPr>
          <w:p w14:paraId="0CF93A56">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办公楼2</w:t>
            </w:r>
          </w:p>
        </w:tc>
        <w:tc>
          <w:tcPr>
            <w:tcW w:w="368" w:type="pct"/>
            <w:noWrap/>
            <w:vAlign w:val="center"/>
          </w:tcPr>
          <w:p w14:paraId="3283D7F2">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3C54A9DA">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136.11</w:t>
            </w:r>
          </w:p>
        </w:tc>
        <w:tc>
          <w:tcPr>
            <w:tcW w:w="2164" w:type="pct"/>
            <w:tcBorders>
              <w:top w:val="nil"/>
              <w:left w:val="nil"/>
              <w:bottom w:val="single" w:color="auto" w:sz="8" w:space="0"/>
              <w:right w:val="single" w:color="auto" w:sz="8" w:space="0"/>
            </w:tcBorders>
            <w:noWrap w:val="0"/>
            <w:vAlign w:val="center"/>
          </w:tcPr>
          <w:p w14:paraId="16CDD3D9">
            <w:pPr>
              <w:snapToGrid w:val="0"/>
              <w:contextualSpacing/>
              <w:jc w:val="center"/>
              <w:rPr>
                <w:rFonts w:ascii="宋体" w:hAnsi="宋体" w:eastAsia="宋体" w:cs="Arial"/>
                <w:color w:val="auto"/>
                <w:szCs w:val="21"/>
                <w:highlight w:val="none"/>
              </w:rPr>
            </w:pPr>
          </w:p>
        </w:tc>
      </w:tr>
      <w:tr w14:paraId="7B8C08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1EEAF3C9">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5.3</w:t>
            </w:r>
          </w:p>
        </w:tc>
        <w:tc>
          <w:tcPr>
            <w:tcW w:w="1042" w:type="pct"/>
            <w:noWrap/>
            <w:vAlign w:val="center"/>
          </w:tcPr>
          <w:p w14:paraId="2E645FFC">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办公楼3</w:t>
            </w:r>
          </w:p>
        </w:tc>
        <w:tc>
          <w:tcPr>
            <w:tcW w:w="368" w:type="pct"/>
            <w:noWrap/>
            <w:vAlign w:val="center"/>
          </w:tcPr>
          <w:p w14:paraId="737F2DFE">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536E63DD">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210.81</w:t>
            </w:r>
          </w:p>
        </w:tc>
        <w:tc>
          <w:tcPr>
            <w:tcW w:w="2164" w:type="pct"/>
            <w:tcBorders>
              <w:top w:val="nil"/>
              <w:left w:val="nil"/>
              <w:bottom w:val="single" w:color="auto" w:sz="8" w:space="0"/>
              <w:right w:val="single" w:color="auto" w:sz="8" w:space="0"/>
            </w:tcBorders>
            <w:noWrap w:val="0"/>
            <w:vAlign w:val="center"/>
          </w:tcPr>
          <w:p w14:paraId="0C4CD875">
            <w:pPr>
              <w:snapToGrid w:val="0"/>
              <w:contextualSpacing/>
              <w:jc w:val="center"/>
              <w:rPr>
                <w:rFonts w:ascii="宋体" w:hAnsi="宋体" w:eastAsia="宋体" w:cs="Arial"/>
                <w:color w:val="auto"/>
                <w:szCs w:val="21"/>
                <w:highlight w:val="none"/>
              </w:rPr>
            </w:pPr>
          </w:p>
        </w:tc>
      </w:tr>
      <w:tr w14:paraId="3DC3D7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0D04AEF2">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5.4</w:t>
            </w:r>
          </w:p>
        </w:tc>
        <w:tc>
          <w:tcPr>
            <w:tcW w:w="1042" w:type="pct"/>
            <w:noWrap/>
            <w:vAlign w:val="center"/>
          </w:tcPr>
          <w:p w14:paraId="1BF705A2">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办公楼4</w:t>
            </w:r>
          </w:p>
        </w:tc>
        <w:tc>
          <w:tcPr>
            <w:tcW w:w="368" w:type="pct"/>
            <w:noWrap/>
            <w:vAlign w:val="center"/>
          </w:tcPr>
          <w:p w14:paraId="57DA3EC8">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3D5F7483">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233.03</w:t>
            </w:r>
          </w:p>
        </w:tc>
        <w:tc>
          <w:tcPr>
            <w:tcW w:w="2164" w:type="pct"/>
            <w:tcBorders>
              <w:top w:val="nil"/>
              <w:left w:val="nil"/>
              <w:bottom w:val="single" w:color="auto" w:sz="8" w:space="0"/>
              <w:right w:val="single" w:color="auto" w:sz="8" w:space="0"/>
            </w:tcBorders>
            <w:noWrap w:val="0"/>
            <w:vAlign w:val="center"/>
          </w:tcPr>
          <w:p w14:paraId="1BE744EA">
            <w:pPr>
              <w:snapToGrid w:val="0"/>
              <w:contextualSpacing/>
              <w:jc w:val="center"/>
              <w:rPr>
                <w:rFonts w:ascii="宋体" w:hAnsi="宋体" w:eastAsia="宋体" w:cs="Arial"/>
                <w:color w:val="auto"/>
                <w:szCs w:val="21"/>
                <w:highlight w:val="none"/>
              </w:rPr>
            </w:pPr>
          </w:p>
        </w:tc>
      </w:tr>
      <w:tr w14:paraId="4187F0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74B477EF">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5.5</w:t>
            </w:r>
          </w:p>
        </w:tc>
        <w:tc>
          <w:tcPr>
            <w:tcW w:w="1042" w:type="pct"/>
            <w:noWrap/>
            <w:vAlign w:val="center"/>
          </w:tcPr>
          <w:p w14:paraId="432B33FB">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办公楼5</w:t>
            </w:r>
          </w:p>
        </w:tc>
        <w:tc>
          <w:tcPr>
            <w:tcW w:w="368" w:type="pct"/>
            <w:noWrap/>
            <w:vAlign w:val="center"/>
          </w:tcPr>
          <w:p w14:paraId="728D0674">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08470D77">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168.62</w:t>
            </w:r>
          </w:p>
        </w:tc>
        <w:tc>
          <w:tcPr>
            <w:tcW w:w="2164" w:type="pct"/>
            <w:tcBorders>
              <w:top w:val="nil"/>
              <w:left w:val="nil"/>
              <w:bottom w:val="single" w:color="auto" w:sz="8" w:space="0"/>
              <w:right w:val="single" w:color="auto" w:sz="8" w:space="0"/>
            </w:tcBorders>
            <w:noWrap w:val="0"/>
            <w:vAlign w:val="center"/>
          </w:tcPr>
          <w:p w14:paraId="054D44FA">
            <w:pPr>
              <w:snapToGrid w:val="0"/>
              <w:contextualSpacing/>
              <w:jc w:val="center"/>
              <w:rPr>
                <w:rFonts w:ascii="宋体" w:hAnsi="宋体" w:eastAsia="宋体" w:cs="Arial"/>
                <w:color w:val="auto"/>
                <w:szCs w:val="21"/>
                <w:highlight w:val="none"/>
              </w:rPr>
            </w:pPr>
          </w:p>
        </w:tc>
      </w:tr>
      <w:tr w14:paraId="0D6311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45DEF011">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5.6</w:t>
            </w:r>
          </w:p>
        </w:tc>
        <w:tc>
          <w:tcPr>
            <w:tcW w:w="1042" w:type="pct"/>
            <w:noWrap/>
            <w:vAlign w:val="center"/>
          </w:tcPr>
          <w:p w14:paraId="7E4A7DE1">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其他建/构筑物</w:t>
            </w:r>
          </w:p>
        </w:tc>
        <w:tc>
          <w:tcPr>
            <w:tcW w:w="368" w:type="pct"/>
            <w:noWrap/>
            <w:vAlign w:val="center"/>
          </w:tcPr>
          <w:p w14:paraId="6FBD68C3">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56DF8EA7">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3537.29</w:t>
            </w:r>
          </w:p>
        </w:tc>
        <w:tc>
          <w:tcPr>
            <w:tcW w:w="2164" w:type="pct"/>
            <w:tcBorders>
              <w:top w:val="nil"/>
              <w:left w:val="nil"/>
              <w:bottom w:val="single" w:color="auto" w:sz="8" w:space="0"/>
              <w:right w:val="single" w:color="auto" w:sz="8" w:space="0"/>
            </w:tcBorders>
            <w:noWrap w:val="0"/>
            <w:vAlign w:val="center"/>
          </w:tcPr>
          <w:p w14:paraId="092DFEBE">
            <w:pPr>
              <w:snapToGrid w:val="0"/>
              <w:contextualSpacing/>
              <w:jc w:val="center"/>
              <w:rPr>
                <w:rFonts w:ascii="宋体" w:hAnsi="宋体" w:eastAsia="宋体" w:cs="Arial"/>
                <w:color w:val="auto"/>
                <w:szCs w:val="21"/>
                <w:highlight w:val="none"/>
              </w:rPr>
            </w:pPr>
          </w:p>
        </w:tc>
      </w:tr>
      <w:tr w14:paraId="4BC40C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5F5DE4E5">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三</w:t>
            </w:r>
          </w:p>
        </w:tc>
        <w:tc>
          <w:tcPr>
            <w:tcW w:w="1042" w:type="pct"/>
            <w:noWrap/>
            <w:vAlign w:val="center"/>
          </w:tcPr>
          <w:p w14:paraId="4CDD20A3">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箱式变电站</w:t>
            </w:r>
          </w:p>
        </w:tc>
        <w:tc>
          <w:tcPr>
            <w:tcW w:w="368" w:type="pct"/>
            <w:noWrap/>
            <w:vAlign w:val="center"/>
          </w:tcPr>
          <w:p w14:paraId="5CD9159E">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座</w:t>
            </w:r>
          </w:p>
        </w:tc>
        <w:tc>
          <w:tcPr>
            <w:tcW w:w="1035" w:type="pct"/>
            <w:noWrap/>
            <w:vAlign w:val="center"/>
          </w:tcPr>
          <w:p w14:paraId="6C76A1DC">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2164" w:type="pct"/>
            <w:noWrap w:val="0"/>
            <w:vAlign w:val="center"/>
          </w:tcPr>
          <w:p w14:paraId="1BBE5240">
            <w:pPr>
              <w:widowControl/>
              <w:snapToGrid w:val="0"/>
              <w:contextualSpacing/>
              <w:jc w:val="center"/>
              <w:rPr>
                <w:rFonts w:ascii="宋体" w:hAnsi="宋体" w:eastAsia="宋体" w:cs="宋体"/>
                <w:color w:val="auto"/>
                <w:kern w:val="0"/>
                <w:szCs w:val="21"/>
                <w:highlight w:val="none"/>
              </w:rPr>
            </w:pPr>
          </w:p>
        </w:tc>
      </w:tr>
      <w:tr w14:paraId="1A502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75BE7DFE">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四</w:t>
            </w:r>
          </w:p>
        </w:tc>
        <w:tc>
          <w:tcPr>
            <w:tcW w:w="1042" w:type="pct"/>
            <w:noWrap/>
            <w:vAlign w:val="center"/>
          </w:tcPr>
          <w:p w14:paraId="6963CEF8">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停车场</w:t>
            </w:r>
          </w:p>
        </w:tc>
        <w:tc>
          <w:tcPr>
            <w:tcW w:w="368" w:type="pct"/>
            <w:noWrap/>
            <w:vAlign w:val="center"/>
          </w:tcPr>
          <w:p w14:paraId="32491AF9">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21773BFA">
            <w:pPr>
              <w:widowControl/>
              <w:snapToGrid w:val="0"/>
              <w:contextualSpacing/>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13725.29</w:t>
            </w:r>
          </w:p>
        </w:tc>
        <w:tc>
          <w:tcPr>
            <w:tcW w:w="2164" w:type="pct"/>
            <w:noWrap w:val="0"/>
            <w:vAlign w:val="center"/>
          </w:tcPr>
          <w:p w14:paraId="516EB79F">
            <w:pPr>
              <w:widowControl/>
              <w:snapToGrid w:val="0"/>
              <w:contextualSpacing/>
              <w:jc w:val="center"/>
              <w:rPr>
                <w:rFonts w:ascii="宋体" w:hAnsi="宋体" w:eastAsia="宋体" w:cs="宋体"/>
                <w:color w:val="auto"/>
                <w:kern w:val="0"/>
                <w:szCs w:val="21"/>
                <w:highlight w:val="none"/>
              </w:rPr>
            </w:pPr>
          </w:p>
        </w:tc>
      </w:tr>
      <w:tr w14:paraId="1167D3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4AA6A422">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042" w:type="pct"/>
            <w:noWrap/>
            <w:vAlign w:val="center"/>
          </w:tcPr>
          <w:p w14:paraId="2CB4BFA2">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福永街道</w:t>
            </w:r>
          </w:p>
        </w:tc>
        <w:tc>
          <w:tcPr>
            <w:tcW w:w="368" w:type="pct"/>
            <w:noWrap/>
            <w:vAlign w:val="center"/>
          </w:tcPr>
          <w:p w14:paraId="599B60C3">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3EFA6DD7">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12391.06</w:t>
            </w:r>
          </w:p>
        </w:tc>
        <w:tc>
          <w:tcPr>
            <w:tcW w:w="2164" w:type="pct"/>
            <w:noWrap w:val="0"/>
            <w:vAlign w:val="center"/>
          </w:tcPr>
          <w:p w14:paraId="6F727B78">
            <w:pPr>
              <w:widowControl/>
              <w:snapToGrid w:val="0"/>
              <w:contextualSpacing/>
              <w:jc w:val="center"/>
              <w:rPr>
                <w:rFonts w:ascii="宋体" w:hAnsi="宋体" w:eastAsia="宋体" w:cs="宋体"/>
                <w:color w:val="auto"/>
                <w:kern w:val="0"/>
                <w:szCs w:val="21"/>
                <w:highlight w:val="none"/>
              </w:rPr>
            </w:pPr>
          </w:p>
        </w:tc>
      </w:tr>
      <w:tr w14:paraId="119161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79924D5F">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042" w:type="pct"/>
            <w:noWrap/>
            <w:vAlign w:val="center"/>
          </w:tcPr>
          <w:p w14:paraId="447DEB8E">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航城街道</w:t>
            </w:r>
          </w:p>
        </w:tc>
        <w:tc>
          <w:tcPr>
            <w:tcW w:w="368" w:type="pct"/>
            <w:noWrap/>
            <w:vAlign w:val="center"/>
          </w:tcPr>
          <w:p w14:paraId="072E27F7">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M</w:t>
            </w:r>
            <w:r>
              <w:rPr>
                <w:rFonts w:hint="eastAsia" w:ascii="宋体" w:hAnsi="宋体" w:eastAsia="宋体" w:cs="宋体"/>
                <w:color w:val="auto"/>
                <w:kern w:val="0"/>
                <w:szCs w:val="21"/>
                <w:highlight w:val="none"/>
                <w:vertAlign w:val="superscript"/>
              </w:rPr>
              <w:t>2</w:t>
            </w:r>
          </w:p>
        </w:tc>
        <w:tc>
          <w:tcPr>
            <w:tcW w:w="1035" w:type="pct"/>
            <w:noWrap/>
            <w:vAlign w:val="center"/>
          </w:tcPr>
          <w:p w14:paraId="24E60EDF">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1334.23</w:t>
            </w:r>
          </w:p>
        </w:tc>
        <w:tc>
          <w:tcPr>
            <w:tcW w:w="2164" w:type="pct"/>
            <w:noWrap w:val="0"/>
            <w:vAlign w:val="center"/>
          </w:tcPr>
          <w:p w14:paraId="35486CA1">
            <w:pPr>
              <w:widowControl/>
              <w:snapToGrid w:val="0"/>
              <w:contextualSpacing/>
              <w:jc w:val="center"/>
              <w:rPr>
                <w:rFonts w:ascii="宋体" w:hAnsi="宋体" w:eastAsia="宋体" w:cs="宋体"/>
                <w:color w:val="auto"/>
                <w:kern w:val="0"/>
                <w:szCs w:val="21"/>
                <w:highlight w:val="none"/>
              </w:rPr>
            </w:pPr>
          </w:p>
        </w:tc>
      </w:tr>
      <w:tr w14:paraId="22FBB1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368C8BD6">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五</w:t>
            </w:r>
          </w:p>
        </w:tc>
        <w:tc>
          <w:tcPr>
            <w:tcW w:w="1042" w:type="pct"/>
            <w:noWrap/>
            <w:vAlign w:val="center"/>
          </w:tcPr>
          <w:p w14:paraId="631C0B6E">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公厕</w:t>
            </w:r>
          </w:p>
        </w:tc>
        <w:tc>
          <w:tcPr>
            <w:tcW w:w="368" w:type="pct"/>
            <w:noWrap/>
            <w:vAlign w:val="center"/>
          </w:tcPr>
          <w:p w14:paraId="2CE36FAB">
            <w:pPr>
              <w:widowControl/>
              <w:snapToGrid w:val="0"/>
              <w:ind w:leftChars="-11" w:hanging="23" w:hangingChars="11"/>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座</w:t>
            </w:r>
          </w:p>
        </w:tc>
        <w:tc>
          <w:tcPr>
            <w:tcW w:w="1035" w:type="pct"/>
            <w:noWrap/>
            <w:vAlign w:val="center"/>
          </w:tcPr>
          <w:p w14:paraId="72A834E6">
            <w:pPr>
              <w:widowControl/>
              <w:snapToGrid w:val="0"/>
              <w:contextualSpacing/>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4</w:t>
            </w:r>
          </w:p>
        </w:tc>
        <w:tc>
          <w:tcPr>
            <w:tcW w:w="2164" w:type="pct"/>
            <w:noWrap w:val="0"/>
            <w:vAlign w:val="center"/>
          </w:tcPr>
          <w:p w14:paraId="3952CE8D">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面积</w:t>
            </w:r>
            <w:r>
              <w:rPr>
                <w:rFonts w:ascii="宋体" w:hAnsi="宋体" w:eastAsia="宋体" w:cs="宋体"/>
                <w:color w:val="auto"/>
                <w:kern w:val="0"/>
                <w:szCs w:val="21"/>
                <w:highlight w:val="none"/>
              </w:rPr>
              <w:t>493.76</w:t>
            </w:r>
            <w:r>
              <w:rPr>
                <w:rFonts w:hint="eastAsia" w:ascii="宋体" w:hAnsi="宋体" w:eastAsia="宋体" w:cs="宋体"/>
                <w:color w:val="auto"/>
                <w:kern w:val="0"/>
                <w:szCs w:val="21"/>
                <w:highlight w:val="none"/>
              </w:rPr>
              <w:t>m²</w:t>
            </w:r>
          </w:p>
        </w:tc>
      </w:tr>
      <w:tr w14:paraId="667460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0AD91011">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042" w:type="pct"/>
            <w:noWrap/>
            <w:vAlign w:val="center"/>
          </w:tcPr>
          <w:p w14:paraId="2F8FCB1B">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福永街道</w:t>
            </w:r>
          </w:p>
        </w:tc>
        <w:tc>
          <w:tcPr>
            <w:tcW w:w="368" w:type="pct"/>
            <w:noWrap/>
            <w:vAlign w:val="center"/>
          </w:tcPr>
          <w:p w14:paraId="603D1EC9">
            <w:pPr>
              <w:widowControl/>
              <w:snapToGrid w:val="0"/>
              <w:ind w:leftChars="-11" w:hanging="23" w:hangingChars="11"/>
              <w:contextualSpacing/>
              <w:jc w:val="center"/>
              <w:rPr>
                <w:rFonts w:ascii="宋体" w:hAnsi="宋体" w:eastAsia="宋体" w:cs="宋体"/>
                <w:color w:val="auto"/>
                <w:kern w:val="0"/>
                <w:szCs w:val="21"/>
                <w:highlight w:val="none"/>
              </w:rPr>
            </w:pPr>
          </w:p>
        </w:tc>
        <w:tc>
          <w:tcPr>
            <w:tcW w:w="1035" w:type="pct"/>
            <w:noWrap/>
            <w:vAlign w:val="center"/>
          </w:tcPr>
          <w:p w14:paraId="42615EE6">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2164" w:type="pct"/>
            <w:noWrap w:val="0"/>
            <w:vAlign w:val="center"/>
          </w:tcPr>
          <w:p w14:paraId="3DEFEE45">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11蹲位以上/座</w:t>
            </w:r>
          </w:p>
        </w:tc>
      </w:tr>
      <w:tr w14:paraId="1BD9EB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91" w:type="pct"/>
            <w:noWrap/>
            <w:vAlign w:val="center"/>
          </w:tcPr>
          <w:p w14:paraId="40412F3F">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042" w:type="pct"/>
            <w:noWrap/>
            <w:vAlign w:val="center"/>
          </w:tcPr>
          <w:p w14:paraId="35E11F4C">
            <w:pPr>
              <w:widowControl/>
              <w:snapToGrid w:val="0"/>
              <w:ind w:firstLine="46" w:firstLineChars="22"/>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航城街道</w:t>
            </w:r>
          </w:p>
        </w:tc>
        <w:tc>
          <w:tcPr>
            <w:tcW w:w="368" w:type="pct"/>
            <w:noWrap/>
            <w:vAlign w:val="center"/>
          </w:tcPr>
          <w:p w14:paraId="202F3EEC">
            <w:pPr>
              <w:widowControl/>
              <w:snapToGrid w:val="0"/>
              <w:ind w:leftChars="-11" w:hanging="23" w:hangingChars="11"/>
              <w:contextualSpacing/>
              <w:jc w:val="center"/>
              <w:rPr>
                <w:rFonts w:ascii="宋体" w:hAnsi="宋体" w:eastAsia="宋体" w:cs="宋体"/>
                <w:color w:val="auto"/>
                <w:kern w:val="0"/>
                <w:szCs w:val="21"/>
                <w:highlight w:val="none"/>
              </w:rPr>
            </w:pPr>
          </w:p>
        </w:tc>
        <w:tc>
          <w:tcPr>
            <w:tcW w:w="1035" w:type="pct"/>
            <w:noWrap/>
            <w:vAlign w:val="center"/>
          </w:tcPr>
          <w:p w14:paraId="062CABB3">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164" w:type="pct"/>
            <w:noWrap w:val="0"/>
            <w:vAlign w:val="center"/>
          </w:tcPr>
          <w:p w14:paraId="12598EFE">
            <w:pPr>
              <w:widowControl/>
              <w:snapToGrid w:val="0"/>
              <w:contextualSpacing/>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ascii="宋体" w:hAnsi="宋体" w:eastAsia="宋体" w:cs="宋体"/>
                <w:color w:val="auto"/>
                <w:kern w:val="0"/>
                <w:szCs w:val="21"/>
                <w:highlight w:val="none"/>
              </w:rPr>
              <w:t>1</w:t>
            </w:r>
            <w:r>
              <w:rPr>
                <w:rFonts w:hint="eastAsia" w:ascii="宋体" w:hAnsi="宋体" w:eastAsia="宋体" w:cs="宋体"/>
                <w:color w:val="auto"/>
                <w:kern w:val="0"/>
                <w:szCs w:val="21"/>
                <w:highlight w:val="none"/>
              </w:rPr>
              <w:t>蹲位/座</w:t>
            </w:r>
          </w:p>
        </w:tc>
      </w:tr>
      <w:tr w14:paraId="7CFCB2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5000" w:type="pct"/>
            <w:gridSpan w:val="5"/>
            <w:noWrap/>
            <w:vAlign w:val="center"/>
          </w:tcPr>
          <w:p w14:paraId="0C64E1B2">
            <w:pPr>
              <w:widowControl/>
              <w:snapToGrid w:val="0"/>
              <w:contextualSpacing/>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注：总面积=管养面积+公厕面积</w:t>
            </w:r>
          </w:p>
        </w:tc>
      </w:tr>
    </w:tbl>
    <w:p w14:paraId="0D172F37">
      <w:pPr>
        <w:spacing w:line="360" w:lineRule="exact"/>
        <w:ind w:firstLine="480" w:firstLineChars="200"/>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注：包含但不限于以上所有项目。</w:t>
      </w:r>
    </w:p>
    <w:p w14:paraId="005C3816">
      <w:pPr>
        <w:ind w:firstLine="480" w:firstLineChars="200"/>
        <w:rPr>
          <w:sz w:val="24"/>
        </w:rPr>
      </w:pPr>
    </w:p>
    <w:p w14:paraId="30E3044A">
      <w:pPr>
        <w:ind w:firstLine="480" w:firstLineChars="200"/>
        <w:rPr>
          <w:sz w:val="24"/>
        </w:rPr>
      </w:pPr>
    </w:p>
    <w:p w14:paraId="4562B504">
      <w:pPr>
        <w:rPr>
          <w:rFonts w:ascii="宋体" w:hAnsi="宋体"/>
          <w:b/>
          <w:color w:val="FF0000"/>
          <w:szCs w:val="21"/>
        </w:rPr>
      </w:pPr>
    </w:p>
    <w:p w14:paraId="66437428">
      <w:pPr>
        <w:pStyle w:val="5"/>
        <w:spacing w:before="120" w:beforeLines="50" w:after="120" w:afterLines="50"/>
        <w:rPr>
          <w:szCs w:val="24"/>
        </w:rPr>
      </w:pPr>
      <w:r>
        <w:rPr>
          <w:rFonts w:hint="eastAsia"/>
          <w:szCs w:val="24"/>
        </w:rPr>
        <w:t>三、</w:t>
      </w:r>
      <w:bookmarkStart w:id="35" w:name="_Hlk72073432"/>
      <w:r>
        <w:rPr>
          <w:rFonts w:hint="eastAsia"/>
          <w:szCs w:val="24"/>
        </w:rPr>
        <w:t>服务需求明细</w:t>
      </w:r>
      <w:bookmarkEnd w:id="35"/>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3018"/>
        <w:gridCol w:w="2464"/>
        <w:gridCol w:w="462"/>
        <w:gridCol w:w="425"/>
        <w:gridCol w:w="923"/>
        <w:gridCol w:w="807"/>
      </w:tblGrid>
      <w:tr w14:paraId="4EBCC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9" w:type="pct"/>
            <w:vAlign w:val="center"/>
          </w:tcPr>
          <w:p w14:paraId="46013CA7">
            <w:pPr>
              <w:jc w:val="center"/>
              <w:rPr>
                <w:bCs/>
                <w:szCs w:val="21"/>
              </w:rPr>
            </w:pPr>
            <w:r>
              <w:rPr>
                <w:rFonts w:hint="eastAsia"/>
                <w:bCs/>
                <w:szCs w:val="21"/>
              </w:rPr>
              <w:t>序号</w:t>
            </w:r>
          </w:p>
        </w:tc>
        <w:tc>
          <w:tcPr>
            <w:tcW w:w="1770" w:type="pct"/>
            <w:vAlign w:val="center"/>
          </w:tcPr>
          <w:p w14:paraId="6B3E3146">
            <w:pPr>
              <w:jc w:val="center"/>
              <w:rPr>
                <w:bCs/>
                <w:szCs w:val="21"/>
              </w:rPr>
            </w:pPr>
            <w:r>
              <w:rPr>
                <w:rFonts w:hint="eastAsia"/>
                <w:szCs w:val="21"/>
              </w:rPr>
              <w:t>采购计划编号</w:t>
            </w:r>
          </w:p>
        </w:tc>
        <w:tc>
          <w:tcPr>
            <w:tcW w:w="1445" w:type="pct"/>
            <w:vAlign w:val="center"/>
          </w:tcPr>
          <w:p w14:paraId="552A412B">
            <w:pPr>
              <w:jc w:val="center"/>
              <w:rPr>
                <w:bCs/>
                <w:szCs w:val="21"/>
              </w:rPr>
            </w:pPr>
            <w:r>
              <w:rPr>
                <w:rFonts w:hint="eastAsia"/>
                <w:bCs/>
                <w:szCs w:val="21"/>
              </w:rPr>
              <w:t>服务需求名称（标的名称）</w:t>
            </w:r>
          </w:p>
        </w:tc>
        <w:tc>
          <w:tcPr>
            <w:tcW w:w="270" w:type="pct"/>
            <w:vAlign w:val="center"/>
          </w:tcPr>
          <w:p w14:paraId="252C607B">
            <w:pPr>
              <w:jc w:val="center"/>
              <w:rPr>
                <w:bCs/>
                <w:szCs w:val="21"/>
              </w:rPr>
            </w:pPr>
            <w:r>
              <w:rPr>
                <w:rFonts w:hint="eastAsia"/>
                <w:bCs/>
                <w:szCs w:val="21"/>
              </w:rPr>
              <w:t>数量</w:t>
            </w:r>
          </w:p>
        </w:tc>
        <w:tc>
          <w:tcPr>
            <w:tcW w:w="249" w:type="pct"/>
            <w:vAlign w:val="center"/>
          </w:tcPr>
          <w:p w14:paraId="7DCBDED5">
            <w:pPr>
              <w:jc w:val="center"/>
              <w:rPr>
                <w:bCs/>
                <w:szCs w:val="21"/>
              </w:rPr>
            </w:pPr>
            <w:r>
              <w:rPr>
                <w:rFonts w:hint="eastAsia"/>
                <w:bCs/>
                <w:szCs w:val="21"/>
              </w:rPr>
              <w:t>单位</w:t>
            </w:r>
          </w:p>
        </w:tc>
        <w:tc>
          <w:tcPr>
            <w:tcW w:w="541" w:type="pct"/>
            <w:vAlign w:val="center"/>
          </w:tcPr>
          <w:p w14:paraId="75F1FFB4">
            <w:pPr>
              <w:jc w:val="center"/>
              <w:rPr>
                <w:rFonts w:hint="eastAsia"/>
                <w:bCs/>
                <w:szCs w:val="21"/>
              </w:rPr>
            </w:pPr>
            <w:r>
              <w:rPr>
                <w:rFonts w:hint="eastAsia" w:ascii="Times New Roman" w:eastAsia="宋体"/>
                <w:b/>
                <w:bCs/>
                <w:color w:val="FF0000"/>
                <w:szCs w:val="21"/>
                <w:lang w:val="en-US" w:eastAsia="zh-CN"/>
              </w:rPr>
              <w:t>是否专门面向中小企业</w:t>
            </w:r>
          </w:p>
        </w:tc>
        <w:tc>
          <w:tcPr>
            <w:tcW w:w="473" w:type="pct"/>
            <w:vAlign w:val="center"/>
          </w:tcPr>
          <w:p w14:paraId="0EBC860D">
            <w:pPr>
              <w:jc w:val="center"/>
              <w:rPr>
                <w:rFonts w:hint="eastAsia" w:ascii="Times New Roman" w:eastAsia="宋体"/>
                <w:b/>
                <w:bCs/>
                <w:color w:val="FF0000"/>
                <w:szCs w:val="21"/>
                <w:lang w:val="en-US" w:eastAsia="zh-CN"/>
              </w:rPr>
            </w:pPr>
            <w:r>
              <w:rPr>
                <w:rFonts w:hint="eastAsia" w:ascii="Times New Roman" w:eastAsia="宋体"/>
                <w:b/>
                <w:bCs/>
                <w:color w:val="FF0000"/>
                <w:szCs w:val="21"/>
                <w:lang w:val="en-US" w:eastAsia="zh-CN"/>
              </w:rPr>
              <w:t>标的所属行业</w:t>
            </w:r>
          </w:p>
        </w:tc>
      </w:tr>
      <w:tr w14:paraId="138A1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9" w:type="pct"/>
            <w:vAlign w:val="center"/>
          </w:tcPr>
          <w:p w14:paraId="0A4D8E06">
            <w:pPr>
              <w:jc w:val="center"/>
              <w:rPr>
                <w:bCs/>
                <w:szCs w:val="21"/>
              </w:rPr>
            </w:pPr>
            <w:r>
              <w:rPr>
                <w:rFonts w:hint="eastAsia"/>
                <w:bCs/>
                <w:szCs w:val="21"/>
              </w:rPr>
              <w:t>1</w:t>
            </w:r>
          </w:p>
        </w:tc>
        <w:tc>
          <w:tcPr>
            <w:tcW w:w="1770" w:type="pct"/>
            <w:vAlign w:val="center"/>
          </w:tcPr>
          <w:p w14:paraId="7E0380E1">
            <w:pPr>
              <w:jc w:val="center"/>
              <w:rPr>
                <w:rFonts w:hint="eastAsia"/>
                <w:bCs/>
                <w:color w:val="FF0000"/>
                <w:szCs w:val="21"/>
                <w:lang w:val="en-US" w:eastAsia="zh-CN"/>
              </w:rPr>
            </w:pPr>
            <w:r>
              <w:rPr>
                <w:rFonts w:hint="eastAsia"/>
                <w:bCs/>
                <w:color w:val="FF0000"/>
                <w:szCs w:val="21"/>
              </w:rPr>
              <w:t>PLAN-2026-440306000-119005-08646</w:t>
            </w:r>
            <w:r>
              <w:rPr>
                <w:rFonts w:hint="eastAsia"/>
                <w:bCs/>
                <w:color w:val="FF0000"/>
                <w:szCs w:val="21"/>
                <w:lang w:val="en-US" w:eastAsia="zh-CN"/>
              </w:rPr>
              <w:t>、</w:t>
            </w:r>
          </w:p>
          <w:p w14:paraId="4DF0D5F3">
            <w:pPr>
              <w:jc w:val="center"/>
              <w:rPr>
                <w:rFonts w:hint="default"/>
                <w:lang w:val="en-US" w:eastAsia="zh-CN"/>
              </w:rPr>
            </w:pPr>
            <w:r>
              <w:rPr>
                <w:rFonts w:hint="eastAsia"/>
                <w:bCs/>
                <w:color w:val="FF0000"/>
                <w:szCs w:val="21"/>
                <w:lang w:val="en-US" w:eastAsia="zh-CN"/>
              </w:rPr>
              <w:t>PLAN-2026-440306000-119005-08647</w:t>
            </w:r>
          </w:p>
        </w:tc>
        <w:tc>
          <w:tcPr>
            <w:tcW w:w="1445" w:type="pct"/>
            <w:vAlign w:val="center"/>
          </w:tcPr>
          <w:p w14:paraId="443889A5">
            <w:pPr>
              <w:jc w:val="center"/>
              <w:rPr>
                <w:bCs/>
                <w:szCs w:val="21"/>
              </w:rPr>
            </w:pPr>
            <w:r>
              <w:rPr>
                <w:rFonts w:hint="eastAsia"/>
                <w:b/>
                <w:bCs/>
                <w:color w:val="FF0000"/>
                <w:szCs w:val="21"/>
              </w:rPr>
              <w:t>深圳市宝安区公园管理中心凤凰山森林公园综合管养物业服务</w:t>
            </w:r>
          </w:p>
        </w:tc>
        <w:tc>
          <w:tcPr>
            <w:tcW w:w="270" w:type="pct"/>
            <w:vAlign w:val="center"/>
          </w:tcPr>
          <w:p w14:paraId="0E74E399">
            <w:pPr>
              <w:jc w:val="center"/>
              <w:rPr>
                <w:rFonts w:hint="eastAsia" w:eastAsia="宋体"/>
                <w:bCs/>
                <w:szCs w:val="21"/>
                <w:lang w:eastAsia="zh-CN"/>
              </w:rPr>
            </w:pPr>
            <w:r>
              <w:rPr>
                <w:rFonts w:hint="eastAsia"/>
                <w:lang w:val="en-US" w:eastAsia="zh-CN"/>
              </w:rPr>
              <w:t>1</w:t>
            </w:r>
          </w:p>
        </w:tc>
        <w:tc>
          <w:tcPr>
            <w:tcW w:w="249" w:type="pct"/>
            <w:vAlign w:val="center"/>
          </w:tcPr>
          <w:p w14:paraId="28BA5166">
            <w:pPr>
              <w:jc w:val="center"/>
              <w:rPr>
                <w:rFonts w:hint="default" w:eastAsia="宋体"/>
                <w:bCs/>
                <w:szCs w:val="21"/>
                <w:lang w:val="en-US" w:eastAsia="zh-CN"/>
              </w:rPr>
            </w:pPr>
            <w:r>
              <w:rPr>
                <w:rFonts w:hint="eastAsia"/>
                <w:bCs/>
                <w:szCs w:val="21"/>
                <w:lang w:val="en-US" w:eastAsia="zh-CN"/>
              </w:rPr>
              <w:t>项</w:t>
            </w:r>
          </w:p>
        </w:tc>
        <w:tc>
          <w:tcPr>
            <w:tcW w:w="541" w:type="pct"/>
            <w:vAlign w:val="center"/>
          </w:tcPr>
          <w:p w14:paraId="53CB3DCF">
            <w:pPr>
              <w:jc w:val="center"/>
              <w:rPr>
                <w:rFonts w:hint="eastAsia" w:eastAsia="宋体"/>
                <w:bCs/>
                <w:szCs w:val="21"/>
                <w:lang w:val="en-US" w:eastAsia="zh-CN"/>
              </w:rPr>
            </w:pPr>
            <w:r>
              <w:rPr>
                <w:rFonts w:hint="eastAsia"/>
                <w:bCs/>
                <w:szCs w:val="21"/>
                <w:lang w:val="en-US" w:eastAsia="zh-CN"/>
              </w:rPr>
              <w:t>否</w:t>
            </w:r>
          </w:p>
        </w:tc>
        <w:tc>
          <w:tcPr>
            <w:tcW w:w="473" w:type="pct"/>
            <w:vAlign w:val="center"/>
          </w:tcPr>
          <w:p w14:paraId="115A5AF2">
            <w:pPr>
              <w:jc w:val="center"/>
              <w:rPr>
                <w:bCs/>
                <w:szCs w:val="21"/>
              </w:rPr>
            </w:pPr>
            <w:r>
              <w:rPr>
                <w:rFonts w:hint="eastAsia"/>
                <w:bCs/>
                <w:szCs w:val="21"/>
              </w:rPr>
              <w:t>其他未列明行业</w:t>
            </w:r>
          </w:p>
        </w:tc>
      </w:tr>
    </w:tbl>
    <w:p w14:paraId="7C583629">
      <w:pPr>
        <w:jc w:val="center"/>
        <w:rPr>
          <w:rFonts w:hint="eastAsia"/>
          <w:bCs/>
          <w:szCs w:val="21"/>
          <w:lang w:val="en-US" w:eastAsia="zh-CN"/>
        </w:rPr>
      </w:pPr>
    </w:p>
    <w:p w14:paraId="6398E3D2">
      <w:pPr>
        <w:pStyle w:val="5"/>
        <w:spacing w:before="120" w:beforeLines="50" w:after="120" w:afterLines="50"/>
        <w:rPr>
          <w:szCs w:val="24"/>
        </w:rPr>
      </w:pPr>
      <w:r>
        <w:rPr>
          <w:rFonts w:hint="eastAsia"/>
          <w:szCs w:val="24"/>
        </w:rPr>
        <w:t>四、实质性条款</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6C39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4" w:type="dxa"/>
          </w:tcPr>
          <w:p w14:paraId="4173AEB5">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tcPr>
          <w:p w14:paraId="1031D394">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7975F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0FDF09F2">
            <w:pPr>
              <w:adjustRightInd w:val="0"/>
              <w:snapToGrid w:val="0"/>
              <w:spacing w:line="360" w:lineRule="auto"/>
              <w:rPr>
                <w:rFonts w:ascii="宋体" w:hAnsi="宋体"/>
                <w:kern w:val="0"/>
                <w:szCs w:val="21"/>
              </w:rPr>
            </w:pPr>
            <w:r>
              <w:rPr>
                <w:rFonts w:hint="eastAsia" w:ascii="宋体" w:hAnsi="宋体"/>
                <w:kern w:val="0"/>
                <w:szCs w:val="21"/>
              </w:rPr>
              <w:t>1</w:t>
            </w:r>
          </w:p>
        </w:tc>
        <w:tc>
          <w:tcPr>
            <w:tcW w:w="7795" w:type="dxa"/>
          </w:tcPr>
          <w:p w14:paraId="642C5777">
            <w:pPr>
              <w:rPr>
                <w:rFonts w:hAnsi="宋体" w:eastAsiaTheme="minorEastAsia"/>
                <w:kern w:val="0"/>
                <w:szCs w:val="21"/>
              </w:rPr>
            </w:pPr>
            <w:r>
              <w:rPr>
                <w:rFonts w:hint="eastAsia" w:hAnsi="宋体" w:eastAsiaTheme="minorEastAsia"/>
                <w:kern w:val="0"/>
                <w:szCs w:val="21"/>
              </w:rPr>
              <w:t>满足本项目标</w:t>
            </w:r>
            <w:r>
              <w:rPr>
                <w:rFonts w:hint="eastAsia" w:hAnsi="宋体" w:eastAsiaTheme="minorEastAsia"/>
                <w:color w:val="FF0000"/>
                <w:kern w:val="0"/>
                <w:szCs w:val="21"/>
              </w:rPr>
              <w:t>★</w:t>
            </w:r>
            <w:r>
              <w:rPr>
                <w:rFonts w:hint="eastAsia" w:hAnsi="宋体" w:eastAsiaTheme="minorEastAsia"/>
                <w:kern w:val="0"/>
                <w:szCs w:val="21"/>
              </w:rPr>
              <w:t>的条款要求</w:t>
            </w:r>
          </w:p>
        </w:tc>
      </w:tr>
    </w:tbl>
    <w:p w14:paraId="14AA89E7">
      <w:pPr>
        <w:rPr>
          <w:b/>
          <w:bCs/>
          <w:sz w:val="24"/>
        </w:rPr>
      </w:pPr>
      <w:r>
        <w:rPr>
          <w:rFonts w:hint="eastAsia"/>
          <w:b/>
          <w:bCs/>
          <w:sz w:val="24"/>
        </w:rPr>
        <w:t>注：上表所列内容为不可负偏离条款，负偏离将视为未实质性满足招标文件要求作投标无效处理。</w:t>
      </w:r>
      <w:bookmarkEnd w:id="30"/>
    </w:p>
    <w:p w14:paraId="30F1F7F8">
      <w:pPr>
        <w:rPr>
          <w:b/>
          <w:bCs/>
          <w:sz w:val="24"/>
        </w:rPr>
      </w:pPr>
    </w:p>
    <w:p w14:paraId="401ED732">
      <w:pPr>
        <w:pStyle w:val="5"/>
        <w:spacing w:before="120" w:beforeLines="50" w:after="120" w:afterLines="50"/>
        <w:rPr>
          <w:szCs w:val="24"/>
        </w:rPr>
      </w:pPr>
      <w:r>
        <w:rPr>
          <w:rFonts w:hint="eastAsia"/>
          <w:b/>
          <w:color w:val="FF0000"/>
          <w:szCs w:val="21"/>
        </w:rPr>
        <w:t>★</w:t>
      </w:r>
      <w:r>
        <w:rPr>
          <w:rFonts w:hint="eastAsia"/>
          <w:szCs w:val="24"/>
          <w:lang w:val="en-US" w:eastAsia="zh-CN"/>
        </w:rPr>
        <w:t>五</w:t>
      </w:r>
      <w:r>
        <w:rPr>
          <w:rFonts w:hint="eastAsia"/>
          <w:szCs w:val="24"/>
        </w:rPr>
        <w:t>、商务要求</w:t>
      </w:r>
    </w:p>
    <w:p w14:paraId="2357F779">
      <w:pPr>
        <w:ind w:firstLine="422" w:firstLineChars="200"/>
        <w:rPr>
          <w:rFonts w:asciiTheme="minorEastAsia" w:hAnsiTheme="minorEastAsia" w:eastAsiaTheme="minorEastAsia"/>
        </w:rPr>
      </w:pPr>
      <w:r>
        <w:rPr>
          <w:rFonts w:hint="eastAsia"/>
          <w:b/>
          <w:color w:val="FF0000"/>
          <w:szCs w:val="21"/>
        </w:rPr>
        <w:t>本部分内容为项目正常开展的基本要求，均为★号条款要求</w:t>
      </w:r>
      <w:r>
        <w:rPr>
          <w:rFonts w:hint="eastAsia"/>
          <w:b/>
          <w:color w:val="FF0000"/>
          <w:szCs w:val="21"/>
          <w:lang w:eastAsia="zh-CN"/>
        </w:rPr>
        <w:t>，</w:t>
      </w:r>
      <w:r>
        <w:rPr>
          <w:rFonts w:hint="eastAsia"/>
          <w:b/>
          <w:color w:val="FF0000"/>
          <w:szCs w:val="21"/>
        </w:rPr>
        <w:t>不作为评分准则中的评分内容</w:t>
      </w:r>
      <w:r>
        <w:rPr>
          <w:rFonts w:hint="eastAsia"/>
          <w:b/>
          <w:color w:val="FF0000"/>
          <w:szCs w:val="21"/>
          <w:lang w:eastAsia="zh-CN"/>
        </w:rPr>
        <w:t>，</w:t>
      </w:r>
      <w:r>
        <w:rPr>
          <w:rFonts w:hint="eastAsia"/>
          <w:b/>
          <w:color w:val="FF0000"/>
          <w:szCs w:val="21"/>
        </w:rPr>
        <w:t>如未响应或出现负偏离的，将作投标无效处理；</w:t>
      </w:r>
    </w:p>
    <w:p w14:paraId="27DC5D11">
      <w:pPr>
        <w:ind w:firstLine="420" w:firstLineChars="200"/>
        <w:rPr>
          <w:rFonts w:asciiTheme="minorEastAsia" w:hAnsiTheme="minorEastAsia" w:eastAsiaTheme="minorEastAsia"/>
        </w:rPr>
      </w:pPr>
    </w:p>
    <w:p w14:paraId="51E6F22E">
      <w:pPr>
        <w:widowControl w:val="0"/>
        <w:spacing w:line="360" w:lineRule="exact"/>
        <w:ind w:firstLine="477" w:firstLineChars="198"/>
        <w:jc w:val="both"/>
        <w:rPr>
          <w:rFonts w:hint="eastAsia" w:ascii="CESI仿宋-GB2312" w:hAnsi="CESI仿宋-GB2312" w:eastAsia="CESI仿宋-GB2312" w:cs="CESI仿宋-GB2312"/>
          <w:b/>
          <w:color w:val="auto"/>
          <w:kern w:val="2"/>
          <w:sz w:val="24"/>
          <w:szCs w:val="24"/>
          <w:highlight w:val="none"/>
        </w:rPr>
      </w:pPr>
      <w:r>
        <w:rPr>
          <w:rFonts w:hint="eastAsia" w:ascii="CESI仿宋-GB2312" w:hAnsi="CESI仿宋-GB2312" w:eastAsia="CESI仿宋-GB2312" w:cs="CESI仿宋-GB2312"/>
          <w:b/>
          <w:color w:val="auto"/>
          <w:kern w:val="2"/>
          <w:sz w:val="24"/>
          <w:szCs w:val="24"/>
          <w:highlight w:val="none"/>
          <w:lang w:val="en-US" w:eastAsia="zh-CN"/>
        </w:rPr>
        <w:t>一</w:t>
      </w:r>
      <w:r>
        <w:rPr>
          <w:rFonts w:hint="eastAsia" w:ascii="CESI仿宋-GB2312" w:hAnsi="CESI仿宋-GB2312" w:eastAsia="CESI仿宋-GB2312" w:cs="CESI仿宋-GB2312"/>
          <w:b/>
          <w:color w:val="auto"/>
          <w:kern w:val="2"/>
          <w:sz w:val="24"/>
          <w:szCs w:val="24"/>
          <w:highlight w:val="none"/>
        </w:rPr>
        <w:t>、</w:t>
      </w:r>
      <w:r>
        <w:rPr>
          <w:rFonts w:hint="eastAsia" w:ascii="CESI仿宋-GB2312" w:hAnsi="CESI仿宋-GB2312" w:eastAsia="CESI仿宋-GB2312" w:cs="CESI仿宋-GB2312"/>
          <w:b/>
          <w:bCs/>
          <w:color w:val="auto"/>
          <w:sz w:val="24"/>
          <w:szCs w:val="24"/>
          <w:highlight w:val="none"/>
        </w:rPr>
        <w:t>项目</w:t>
      </w:r>
      <w:r>
        <w:rPr>
          <w:rFonts w:hint="eastAsia" w:ascii="CESI仿宋-GB2312" w:hAnsi="CESI仿宋-GB2312" w:eastAsia="CESI仿宋-GB2312" w:cs="CESI仿宋-GB2312"/>
          <w:b/>
          <w:bCs/>
          <w:color w:val="auto"/>
          <w:sz w:val="24"/>
          <w:szCs w:val="24"/>
          <w:highlight w:val="none"/>
          <w:lang w:eastAsia="zh-CN"/>
        </w:rPr>
        <w:t>招标服务范围</w:t>
      </w:r>
      <w:r>
        <w:rPr>
          <w:rFonts w:hint="eastAsia" w:ascii="CESI仿宋-GB2312" w:hAnsi="CESI仿宋-GB2312" w:eastAsia="CESI仿宋-GB2312" w:cs="CESI仿宋-GB2312"/>
          <w:b/>
          <w:color w:val="auto"/>
          <w:kern w:val="2"/>
          <w:sz w:val="24"/>
          <w:szCs w:val="24"/>
          <w:highlight w:val="none"/>
        </w:rPr>
        <w:t>（包括但不限于以下内容）：</w:t>
      </w:r>
    </w:p>
    <w:p w14:paraId="7E5497D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凤凰山森林公园管理区域内的环境卫生的保洁、绿化管养、水体管养、林地管养、公厕管理、设施（设备）的管理及维修养护（中标后针对节假日、迎检等特殊时期制定增岗计划并编制作业人员在日常管养中安全生产方案）。</w:t>
      </w:r>
    </w:p>
    <w:p w14:paraId="2CE00EDF">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2、凤凰山森林公园管理区域内的四害消杀、红火蚁及白蚁防治等事宜处理。</w:t>
      </w:r>
    </w:p>
    <w:p w14:paraId="5FFEB3B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3、凤凰山森林公园管理区域内的防洪、防火、防台风等应急事宜处理（中标后制定凤凰山森林公园应急预案及措施）。</w:t>
      </w:r>
    </w:p>
    <w:p w14:paraId="7218128C">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4、供水、供电、供气、电信、公交等国家企事业单位在凤凰山森林公园管理区域内建设相关设施或对相关管线、设施维修养护时，进行协助和配合。</w:t>
      </w:r>
    </w:p>
    <w:p w14:paraId="486206FD">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5、按时自主缴纳凤凰山森林公园管理区域内设施、设备的水、电费及诸如排污费、垃圾费等一切相关规费（含办公区域的相关费用）。</w:t>
      </w:r>
    </w:p>
    <w:p w14:paraId="7695F5A1">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6、凤凰山森林公园档案资料的保管及管理。</w:t>
      </w:r>
    </w:p>
    <w:p w14:paraId="6E68EC7A">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7、政府、社会团体、公众举办合法的各类公益活动的协助配合，并承担相关费用（包含水、电、保洁等其他由此发生的费用）。</w:t>
      </w:r>
    </w:p>
    <w:p w14:paraId="1E66A28F">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8、负责凤凰山森林公园管理区域公共设施的安全管理和巡查工作。</w:t>
      </w:r>
    </w:p>
    <w:p w14:paraId="09D9575D">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9、协助配合凤凰山森林公园管理区域内常驻的政府其他单位的工作。</w:t>
      </w:r>
    </w:p>
    <w:p w14:paraId="683D5483">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10、举办主题文化活动每年不少于4场（相关经费由</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自行解决），并配合做好重要节假日（国庆、春节）的氛围营造。</w:t>
      </w:r>
    </w:p>
    <w:p w14:paraId="17F07F3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11、</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建设设施完成后，</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无条件接管新增设施、设备，以维护合理运作，</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不再另行支付管养费用。</w:t>
      </w:r>
    </w:p>
    <w:p w14:paraId="7D38B105">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12、保持与所在的管辖区域内公安、消防、卫生、居委会等相关部门的沟通协调。</w:t>
      </w:r>
    </w:p>
    <w:p w14:paraId="00BBF8EA">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13、协助禁止凤凰山森林公园管理区域乱摆卖等活动。</w:t>
      </w:r>
    </w:p>
    <w:p w14:paraId="5823968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14、对进入凤凰山森林公园内游客购买公众责任险，为所属从业人员依法购买社会保险及意外危害保险。</w:t>
      </w:r>
    </w:p>
    <w:p w14:paraId="17058E4D">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15、</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应及时对凤凰山森林公园设施（设备）进行维修、对黄土裸露进行补苗、对公共设施进行更新购置，对不能满足凤凰山森林公园需要或存在重大安全隐患的园内固定资产及时进行更新改造。</w:t>
      </w:r>
    </w:p>
    <w:p w14:paraId="3A1D5EC1">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16、</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应购置满足日常管理、生产需求的工具。</w:t>
      </w:r>
    </w:p>
    <w:p w14:paraId="738FF72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17、凤凰山森林公园管理区域内日常摆花、盆景的养护及更换。</w:t>
      </w:r>
    </w:p>
    <w:p w14:paraId="0ADB761D">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18、按照《深圳经济特区控制吸烟条例》规定，做好凤凰山森林公园控烟工作。</w:t>
      </w:r>
    </w:p>
    <w:p w14:paraId="7C5ACC29">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19、落实上级部门有关疫情防控规定和要求。</w:t>
      </w:r>
    </w:p>
    <w:p w14:paraId="38571E95">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20、必须服从</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及管理所（站）管理，组织做好管理服务工作和</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临时交办的其他事项。</w:t>
      </w:r>
    </w:p>
    <w:p w14:paraId="45FE7DF4">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21、在合同期内，因国家建设需要或</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管理需要调整</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管理任务和管理级别时，</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要服从大局，相应增减服务面积及经费。实际服务任务以</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的统计数量为准。</w:t>
      </w:r>
    </w:p>
    <w:p w14:paraId="633CA1D1">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22、提供凤凰山森林公园管理“一站式”周到细致服务，服务范围包含凤凰山森林公园管理区域红线范围，但不限于上述内容的其它管理服务事宜。</w:t>
      </w:r>
    </w:p>
    <w:p w14:paraId="7A01674F">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lang w:val="en-US" w:eastAsia="zh-CN"/>
        </w:rPr>
      </w:pPr>
      <w:r>
        <w:rPr>
          <w:rFonts w:hint="eastAsia" w:ascii="CESI仿宋-GB2312" w:hAnsi="CESI仿宋-GB2312" w:eastAsia="CESI仿宋-GB2312" w:cs="CESI仿宋-GB2312"/>
          <w:color w:val="auto"/>
          <w:kern w:val="2"/>
          <w:sz w:val="24"/>
          <w:szCs w:val="24"/>
          <w:highlight w:val="none"/>
          <w:lang w:val="en-US" w:eastAsia="zh-CN"/>
        </w:rPr>
        <w:t>23、中标人应积极引入使用园林行业相关发明专利或相关实用新型专利，提升公园管理效率和养护管理质量。</w:t>
      </w:r>
    </w:p>
    <w:p w14:paraId="56FD767A">
      <w:pPr>
        <w:widowControl w:val="0"/>
        <w:spacing w:line="360" w:lineRule="exact"/>
        <w:ind w:firstLine="482" w:firstLineChars="200"/>
        <w:jc w:val="both"/>
        <w:rPr>
          <w:rFonts w:hint="eastAsia" w:ascii="CESI仿宋-GB2312" w:hAnsi="CESI仿宋-GB2312" w:eastAsia="CESI仿宋-GB2312" w:cs="CESI仿宋-GB2312"/>
          <w:b/>
          <w:strike w:val="0"/>
          <w:color w:val="auto"/>
          <w:kern w:val="2"/>
          <w:sz w:val="24"/>
          <w:szCs w:val="24"/>
          <w:highlight w:val="none"/>
        </w:rPr>
      </w:pPr>
      <w:r>
        <w:rPr>
          <w:rFonts w:hint="eastAsia" w:ascii="CESI仿宋-GB2312" w:hAnsi="CESI仿宋-GB2312" w:eastAsia="CESI仿宋-GB2312" w:cs="CESI仿宋-GB2312"/>
          <w:b/>
          <w:strike w:val="0"/>
          <w:color w:val="auto"/>
          <w:kern w:val="2"/>
          <w:sz w:val="24"/>
          <w:szCs w:val="24"/>
          <w:highlight w:val="none"/>
          <w:lang w:val="en-US" w:eastAsia="zh-CN"/>
        </w:rPr>
        <w:t>二</w:t>
      </w:r>
      <w:r>
        <w:rPr>
          <w:rFonts w:hint="eastAsia" w:ascii="CESI仿宋-GB2312" w:hAnsi="CESI仿宋-GB2312" w:eastAsia="CESI仿宋-GB2312" w:cs="CESI仿宋-GB2312"/>
          <w:b/>
          <w:strike w:val="0"/>
          <w:color w:val="auto"/>
          <w:kern w:val="2"/>
          <w:sz w:val="24"/>
          <w:szCs w:val="24"/>
          <w:highlight w:val="none"/>
        </w:rPr>
        <w:t>、项目质量要求</w:t>
      </w:r>
    </w:p>
    <w:p w14:paraId="7936CA3B">
      <w:pPr>
        <w:widowControl w:val="0"/>
        <w:spacing w:line="360" w:lineRule="exact"/>
        <w:ind w:firstLine="480" w:firstLineChars="200"/>
        <w:jc w:val="both"/>
        <w:rPr>
          <w:rFonts w:hint="default" w:ascii="CESI仿宋-GB2312" w:hAnsi="CESI仿宋-GB2312" w:eastAsia="CESI仿宋-GB2312" w:cs="CESI仿宋-GB2312"/>
          <w:strike w:val="0"/>
          <w:color w:val="auto"/>
          <w:kern w:val="2"/>
          <w:sz w:val="24"/>
          <w:szCs w:val="24"/>
          <w:highlight w:val="none"/>
        </w:rPr>
      </w:pPr>
      <w:r>
        <w:rPr>
          <w:rFonts w:hint="default" w:ascii="CESI仿宋-GB2312" w:hAnsi="CESI仿宋-GB2312" w:eastAsia="CESI仿宋-GB2312" w:cs="CESI仿宋-GB2312"/>
          <w:strike w:val="0"/>
          <w:color w:val="auto"/>
          <w:kern w:val="2"/>
          <w:sz w:val="24"/>
          <w:szCs w:val="24"/>
          <w:highlight w:val="none"/>
        </w:rPr>
        <w:t>（一）</w:t>
      </w:r>
      <w:r>
        <w:rPr>
          <w:rFonts w:hint="default" w:ascii="CESI仿宋-GB2312" w:hAnsi="CESI仿宋-GB2312" w:eastAsia="CESI仿宋-GB2312" w:cs="CESI仿宋-GB2312"/>
          <w:color w:val="auto"/>
          <w:kern w:val="2"/>
          <w:highlight w:val="none"/>
        </w:rPr>
        <w:t>组建现场项目班子，现场项目班子人员不得少于6个岗位，包括1个项目负责人岗</w:t>
      </w:r>
      <w:r>
        <w:rPr>
          <w:rFonts w:hint="eastAsia" w:ascii="CESI仿宋-GB2312" w:hAnsi="CESI仿宋-GB2312" w:eastAsia="CESI仿宋-GB2312" w:cs="CESI仿宋-GB2312"/>
          <w:color w:val="auto"/>
          <w:kern w:val="2"/>
          <w:highlight w:val="none"/>
          <w:lang w:eastAsia="zh-CN"/>
        </w:rPr>
        <w:t>（</w:t>
      </w:r>
      <w:r>
        <w:rPr>
          <w:rFonts w:hint="eastAsia" w:ascii="CESI仿宋-GB2312" w:hAnsi="CESI仿宋-GB2312" w:eastAsia="CESI仿宋-GB2312" w:cs="CESI仿宋-GB2312"/>
          <w:color w:val="auto"/>
          <w:kern w:val="2"/>
          <w:highlight w:val="none"/>
          <w:lang w:val="en-US" w:eastAsia="zh-CN"/>
        </w:rPr>
        <w:t>熟悉园林绿化园艺等领域业务，具备较强的项目组织协调与现场管理能力，能统筹推进项目实施并把控服务质量与进度</w:t>
      </w:r>
      <w:r>
        <w:rPr>
          <w:rFonts w:hint="eastAsia" w:ascii="CESI仿宋-GB2312" w:hAnsi="CESI仿宋-GB2312" w:eastAsia="CESI仿宋-GB2312" w:cs="CESI仿宋-GB2312"/>
          <w:color w:val="auto"/>
          <w:kern w:val="2"/>
          <w:highlight w:val="none"/>
          <w:lang w:eastAsia="zh-CN"/>
        </w:rPr>
        <w:t>）</w:t>
      </w:r>
      <w:r>
        <w:rPr>
          <w:rFonts w:hint="default" w:ascii="CESI仿宋-GB2312" w:hAnsi="CESI仿宋-GB2312" w:eastAsia="CESI仿宋-GB2312" w:cs="CESI仿宋-GB2312"/>
          <w:color w:val="auto"/>
          <w:kern w:val="2"/>
          <w:highlight w:val="none"/>
        </w:rPr>
        <w:t>、1个绿化养护工作主管岗、1个卫生保洁工作主管岗、1个专项养护工作主管岗、1个安全生产工作主管岗、1个综合管理人员岗，项目团队需统一着装、统一佩戴工牌。</w:t>
      </w:r>
    </w:p>
    <w:p w14:paraId="3FF42A1A">
      <w:pPr>
        <w:widowControl w:val="0"/>
        <w:spacing w:line="360" w:lineRule="exact"/>
        <w:ind w:firstLine="0" w:firstLineChars="0"/>
        <w:jc w:val="center"/>
        <w:rPr>
          <w:rFonts w:hint="default" w:ascii="CESI仿宋-GB2312" w:hAnsi="CESI仿宋-GB2312" w:eastAsia="CESI仿宋-GB2312" w:cs="CESI仿宋-GB2312"/>
          <w:bCs w:val="0"/>
          <w:strike w:val="0"/>
          <w:color w:val="auto"/>
          <w:kern w:val="2"/>
          <w:sz w:val="24"/>
          <w:szCs w:val="24"/>
          <w:highlight w:val="none"/>
          <w:lang w:val="en-US" w:eastAsia="zh-CN" w:bidi="ar-SA"/>
        </w:rPr>
      </w:pPr>
      <w:r>
        <w:rPr>
          <w:rFonts w:hint="eastAsia" w:ascii="CESI仿宋-GB2312" w:hAnsi="CESI仿宋-GB2312" w:eastAsia="CESI仿宋-GB2312" w:cs="CESI仿宋-GB2312"/>
          <w:strike w:val="0"/>
          <w:color w:val="auto"/>
          <w:kern w:val="2"/>
          <w:sz w:val="24"/>
          <w:szCs w:val="24"/>
          <w:highlight w:val="none"/>
        </w:rPr>
        <w:t>现场项目班子</w:t>
      </w:r>
      <w:r>
        <w:rPr>
          <w:rFonts w:hint="default" w:ascii="CESI仿宋-GB2312" w:hAnsi="CESI仿宋-GB2312" w:eastAsia="CESI仿宋-GB2312" w:cs="CESI仿宋-GB2312"/>
          <w:bCs w:val="0"/>
          <w:strike w:val="0"/>
          <w:color w:val="auto"/>
          <w:kern w:val="2"/>
          <w:sz w:val="24"/>
          <w:szCs w:val="24"/>
          <w:highlight w:val="none"/>
          <w:lang w:val="en-US" w:eastAsia="zh-CN" w:bidi="ar-SA"/>
        </w:rPr>
        <w:t>岗位配置表（全天候随时响应</w:t>
      </w:r>
      <w:r>
        <w:rPr>
          <w:rFonts w:hint="default" w:ascii="CESI仿宋-GB2312" w:hAnsi="CESI仿宋-GB2312" w:eastAsia="CESI仿宋-GB2312" w:cs="CESI仿宋-GB2312"/>
          <w:bCs w:val="0"/>
          <w:strike w:val="0"/>
          <w:color w:val="auto"/>
          <w:kern w:val="2"/>
          <w:sz w:val="24"/>
          <w:szCs w:val="24"/>
          <w:highlight w:val="none"/>
          <w:lang w:eastAsia="zh-CN" w:bidi="ar-SA"/>
        </w:rPr>
        <w:t>6</w:t>
      </w:r>
      <w:r>
        <w:rPr>
          <w:rFonts w:hint="default" w:ascii="CESI仿宋-GB2312" w:hAnsi="CESI仿宋-GB2312" w:eastAsia="CESI仿宋-GB2312" w:cs="CESI仿宋-GB2312"/>
          <w:bCs w:val="0"/>
          <w:strike w:val="0"/>
          <w:color w:val="auto"/>
          <w:kern w:val="2"/>
          <w:sz w:val="24"/>
          <w:szCs w:val="24"/>
          <w:highlight w:val="none"/>
          <w:lang w:val="en-US" w:eastAsia="zh-CN" w:bidi="ar-SA"/>
        </w:rPr>
        <w:t>岗位）</w:t>
      </w:r>
    </w:p>
    <w:tbl>
      <w:tblPr>
        <w:tblStyle w:val="202"/>
        <w:tblW w:w="76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5"/>
        <w:gridCol w:w="1320"/>
        <w:gridCol w:w="1380"/>
        <w:gridCol w:w="1260"/>
        <w:gridCol w:w="1275"/>
        <w:gridCol w:w="1095"/>
      </w:tblGrid>
      <w:tr w14:paraId="392C8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jc w:val="center"/>
        </w:trPr>
        <w:tc>
          <w:tcPr>
            <w:tcW w:w="1365" w:type="dxa"/>
            <w:vAlign w:val="center"/>
          </w:tcPr>
          <w:p w14:paraId="19B01276">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spacing w:val="0"/>
                <w:kern w:val="2"/>
                <w:sz w:val="21"/>
                <w:szCs w:val="21"/>
                <w:highlight w:val="none"/>
                <w:lang w:val="en-US" w:eastAsia="zh-CN" w:bidi="ar-SA"/>
              </w:rPr>
              <w:t>项目负责人</w:t>
            </w:r>
          </w:p>
        </w:tc>
        <w:tc>
          <w:tcPr>
            <w:tcW w:w="1320" w:type="dxa"/>
            <w:vAlign w:val="center"/>
          </w:tcPr>
          <w:p w14:paraId="6F4B5DAB">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绿化养护</w:t>
            </w:r>
          </w:p>
          <w:p w14:paraId="2D8941DC">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工作主管</w:t>
            </w:r>
          </w:p>
        </w:tc>
        <w:tc>
          <w:tcPr>
            <w:tcW w:w="1380" w:type="dxa"/>
            <w:vAlign w:val="center"/>
          </w:tcPr>
          <w:p w14:paraId="05F58262">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卫生保洁</w:t>
            </w:r>
          </w:p>
          <w:p w14:paraId="2FDD4E5E">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工作主管</w:t>
            </w:r>
          </w:p>
        </w:tc>
        <w:tc>
          <w:tcPr>
            <w:tcW w:w="1260" w:type="dxa"/>
            <w:vAlign w:val="center"/>
          </w:tcPr>
          <w:p w14:paraId="002159DA">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专项养护</w:t>
            </w:r>
          </w:p>
          <w:p w14:paraId="04C8F659">
            <w:pPr>
              <w:widowControl/>
              <w:spacing w:before="0" w:line="360" w:lineRule="exact"/>
              <w:ind w:firstLine="0" w:firstLineChars="0"/>
              <w:jc w:val="center"/>
              <w:rPr>
                <w:rFonts w:hint="eastAsia" w:ascii="CESI仿宋-GB2312" w:hAnsi="CESI仿宋-GB2312" w:eastAsia="CESI仿宋-GB2312" w:cs="CESI仿宋-GB2312"/>
                <w:bCs/>
                <w:strike w:val="0"/>
                <w:color w:val="auto"/>
                <w:spacing w:val="0"/>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工作主管</w:t>
            </w:r>
          </w:p>
        </w:tc>
        <w:tc>
          <w:tcPr>
            <w:tcW w:w="1275" w:type="dxa"/>
            <w:vAlign w:val="center"/>
          </w:tcPr>
          <w:p w14:paraId="4443A329">
            <w:pPr>
              <w:widowControl/>
              <w:spacing w:before="0" w:line="360" w:lineRule="exact"/>
              <w:ind w:firstLine="0" w:firstLineChars="0"/>
              <w:jc w:val="center"/>
              <w:rPr>
                <w:rFonts w:hint="eastAsia" w:ascii="CESI仿宋-GB2312" w:hAnsi="CESI仿宋-GB2312" w:eastAsia="CESI仿宋-GB2312" w:cs="CESI仿宋-GB2312"/>
                <w:bCs/>
                <w:strike w:val="0"/>
                <w:color w:val="auto"/>
                <w:spacing w:val="0"/>
                <w:kern w:val="2"/>
                <w:sz w:val="21"/>
                <w:szCs w:val="21"/>
                <w:highlight w:val="none"/>
                <w:lang w:val="en-US" w:eastAsia="zh-CN" w:bidi="ar-SA"/>
              </w:rPr>
            </w:pPr>
            <w:r>
              <w:rPr>
                <w:rFonts w:hint="eastAsia" w:ascii="CESI仿宋-GB2312" w:hAnsi="CESI仿宋-GB2312" w:eastAsia="CESI仿宋-GB2312" w:cs="CESI仿宋-GB2312"/>
                <w:bCs/>
                <w:strike w:val="0"/>
                <w:color w:val="auto"/>
                <w:spacing w:val="0"/>
                <w:kern w:val="2"/>
                <w:sz w:val="21"/>
                <w:szCs w:val="21"/>
                <w:highlight w:val="none"/>
                <w:lang w:val="en-US" w:eastAsia="zh-CN" w:bidi="ar-SA"/>
              </w:rPr>
              <w:t>安全生产</w:t>
            </w:r>
          </w:p>
          <w:p w14:paraId="3489F9AF">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spacing w:val="0"/>
                <w:kern w:val="2"/>
                <w:sz w:val="21"/>
                <w:szCs w:val="21"/>
                <w:highlight w:val="none"/>
                <w:lang w:val="en-US" w:eastAsia="zh-CN" w:bidi="ar-SA"/>
              </w:rPr>
              <w:t>工作</w:t>
            </w:r>
            <w:r>
              <w:rPr>
                <w:rFonts w:hint="eastAsia" w:ascii="CESI仿宋-GB2312" w:hAnsi="CESI仿宋-GB2312" w:eastAsia="CESI仿宋-GB2312" w:cs="CESI仿宋-GB2312"/>
                <w:bCs/>
                <w:strike w:val="0"/>
                <w:color w:val="auto"/>
                <w:kern w:val="2"/>
                <w:sz w:val="21"/>
                <w:szCs w:val="21"/>
                <w:highlight w:val="none"/>
                <w:lang w:val="en-US" w:eastAsia="zh-CN" w:bidi="ar-SA"/>
              </w:rPr>
              <w:t>主管</w:t>
            </w:r>
          </w:p>
        </w:tc>
        <w:tc>
          <w:tcPr>
            <w:tcW w:w="1095" w:type="dxa"/>
            <w:vAlign w:val="center"/>
          </w:tcPr>
          <w:p w14:paraId="62176FC5">
            <w:pPr>
              <w:widowControl/>
              <w:spacing w:before="0" w:line="360" w:lineRule="exact"/>
              <w:ind w:firstLine="0" w:firstLineChars="0"/>
              <w:jc w:val="center"/>
              <w:rPr>
                <w:rFonts w:hint="eastAsia" w:ascii="CESI仿宋-GB2312" w:hAnsi="CESI仿宋-GB2312" w:eastAsia="CESI仿宋-GB2312" w:cs="CESI仿宋-GB2312"/>
                <w:bCs/>
                <w:strike w:val="0"/>
                <w:color w:val="auto"/>
                <w:spacing w:val="0"/>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综合管理人员</w:t>
            </w:r>
          </w:p>
        </w:tc>
      </w:tr>
      <w:tr w14:paraId="6CD25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1365" w:type="dxa"/>
            <w:vAlign w:val="center"/>
          </w:tcPr>
          <w:p w14:paraId="597752B0">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1</w:t>
            </w:r>
          </w:p>
        </w:tc>
        <w:tc>
          <w:tcPr>
            <w:tcW w:w="1320" w:type="dxa"/>
            <w:vAlign w:val="center"/>
          </w:tcPr>
          <w:p w14:paraId="4E970884">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1</w:t>
            </w:r>
          </w:p>
        </w:tc>
        <w:tc>
          <w:tcPr>
            <w:tcW w:w="1380" w:type="dxa"/>
            <w:vAlign w:val="center"/>
          </w:tcPr>
          <w:p w14:paraId="2E250D70">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1</w:t>
            </w:r>
          </w:p>
        </w:tc>
        <w:tc>
          <w:tcPr>
            <w:tcW w:w="1260" w:type="dxa"/>
            <w:vAlign w:val="center"/>
          </w:tcPr>
          <w:p w14:paraId="53B555D9">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1</w:t>
            </w:r>
          </w:p>
        </w:tc>
        <w:tc>
          <w:tcPr>
            <w:tcW w:w="1275" w:type="dxa"/>
            <w:vAlign w:val="center"/>
          </w:tcPr>
          <w:p w14:paraId="55A75E67">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1</w:t>
            </w:r>
          </w:p>
        </w:tc>
        <w:tc>
          <w:tcPr>
            <w:tcW w:w="1095" w:type="dxa"/>
            <w:vAlign w:val="center"/>
          </w:tcPr>
          <w:p w14:paraId="6F85A33A">
            <w:pPr>
              <w:widowControl/>
              <w:spacing w:before="0" w:line="360" w:lineRule="exact"/>
              <w:ind w:firstLine="0" w:firstLineChars="0"/>
              <w:jc w:val="center"/>
              <w:rPr>
                <w:rFonts w:hint="eastAsia" w:ascii="CESI仿宋-GB2312" w:hAnsi="CESI仿宋-GB2312" w:eastAsia="CESI仿宋-GB2312" w:cs="CESI仿宋-GB2312"/>
                <w:bCs/>
                <w:strike w:val="0"/>
                <w:color w:val="auto"/>
                <w:kern w:val="2"/>
                <w:sz w:val="21"/>
                <w:szCs w:val="21"/>
                <w:highlight w:val="none"/>
                <w:lang w:val="en-US" w:eastAsia="zh-CN" w:bidi="ar-SA"/>
              </w:rPr>
            </w:pPr>
            <w:r>
              <w:rPr>
                <w:rFonts w:hint="eastAsia" w:ascii="CESI仿宋-GB2312" w:hAnsi="CESI仿宋-GB2312" w:eastAsia="CESI仿宋-GB2312" w:cs="CESI仿宋-GB2312"/>
                <w:bCs/>
                <w:strike w:val="0"/>
                <w:color w:val="auto"/>
                <w:kern w:val="2"/>
                <w:sz w:val="21"/>
                <w:szCs w:val="21"/>
                <w:highlight w:val="none"/>
                <w:lang w:val="en-US" w:eastAsia="zh-CN" w:bidi="ar-SA"/>
              </w:rPr>
              <w:t>1</w:t>
            </w:r>
          </w:p>
        </w:tc>
      </w:tr>
    </w:tbl>
    <w:p w14:paraId="7981490C">
      <w:pPr>
        <w:widowControl w:val="0"/>
        <w:spacing w:line="360" w:lineRule="exact"/>
        <w:ind w:firstLine="480" w:firstLineChars="200"/>
        <w:jc w:val="both"/>
        <w:rPr>
          <w:rFonts w:hint="default" w:ascii="CESI仿宋-GB2312" w:hAnsi="CESI仿宋-GB2312" w:eastAsia="CESI仿宋-GB2312" w:cs="CESI仿宋-GB2312"/>
          <w:b w:val="0"/>
          <w:bCs w:val="0"/>
          <w:strike w:val="0"/>
          <w:color w:val="auto"/>
          <w:kern w:val="2"/>
          <w:sz w:val="24"/>
          <w:szCs w:val="24"/>
          <w:highlight w:val="none"/>
        </w:rPr>
      </w:pPr>
      <w:r>
        <w:rPr>
          <w:rFonts w:hint="eastAsia" w:ascii="CESI仿宋-GB2312" w:hAnsi="CESI仿宋-GB2312" w:eastAsia="CESI仿宋-GB2312" w:cs="CESI仿宋-GB2312"/>
          <w:b w:val="0"/>
          <w:bCs w:val="0"/>
          <w:strike w:val="0"/>
          <w:color w:val="auto"/>
          <w:kern w:val="2"/>
          <w:sz w:val="24"/>
          <w:szCs w:val="24"/>
          <w:highlight w:val="none"/>
          <w:lang w:eastAsia="zh-CN"/>
        </w:rPr>
        <w:t>中标单位</w:t>
      </w:r>
      <w:r>
        <w:rPr>
          <w:rFonts w:hint="default" w:ascii="CESI仿宋-GB2312" w:hAnsi="CESI仿宋-GB2312" w:eastAsia="CESI仿宋-GB2312" w:cs="CESI仿宋-GB2312"/>
          <w:b w:val="0"/>
          <w:bCs w:val="0"/>
          <w:strike w:val="0"/>
          <w:color w:val="auto"/>
          <w:kern w:val="2"/>
          <w:sz w:val="24"/>
          <w:szCs w:val="24"/>
          <w:highlight w:val="none"/>
        </w:rPr>
        <w:t>不得随意更换项目团队人员，若需更换，相关资历、能力等不得低于原服务人员，且更换人员在得到</w:t>
      </w:r>
      <w:r>
        <w:rPr>
          <w:rFonts w:hint="eastAsia" w:ascii="CESI仿宋-GB2312" w:hAnsi="CESI仿宋-GB2312" w:eastAsia="CESI仿宋-GB2312" w:cs="CESI仿宋-GB2312"/>
          <w:b w:val="0"/>
          <w:bCs w:val="0"/>
          <w:strike w:val="0"/>
          <w:color w:val="auto"/>
          <w:kern w:val="2"/>
          <w:sz w:val="24"/>
          <w:szCs w:val="24"/>
          <w:highlight w:val="none"/>
          <w:lang w:eastAsia="zh-CN"/>
        </w:rPr>
        <w:t>采购单位</w:t>
      </w:r>
      <w:r>
        <w:rPr>
          <w:rFonts w:hint="default" w:ascii="CESI仿宋-GB2312" w:hAnsi="CESI仿宋-GB2312" w:eastAsia="CESI仿宋-GB2312" w:cs="CESI仿宋-GB2312"/>
          <w:b w:val="0"/>
          <w:bCs w:val="0"/>
          <w:strike w:val="0"/>
          <w:color w:val="auto"/>
          <w:kern w:val="2"/>
          <w:sz w:val="24"/>
          <w:szCs w:val="24"/>
          <w:highlight w:val="none"/>
        </w:rPr>
        <w:t>同意确认后，跟班至少一周，方可正式交接更换。否则每更换1名扣除当月0.5%的服务费。</w:t>
      </w:r>
    </w:p>
    <w:p w14:paraId="690320DA">
      <w:pPr>
        <w:numPr>
          <w:ilvl w:val="0"/>
          <w:numId w:val="7"/>
        </w:numPr>
        <w:spacing w:line="360" w:lineRule="exact"/>
        <w:ind w:firstLine="480" w:firstLineChars="200"/>
        <w:rPr>
          <w:rFonts w:hint="default" w:ascii="CESI仿宋-GB2312" w:hAnsi="CESI仿宋-GB2312" w:eastAsia="CESI仿宋-GB2312" w:cs="CESI仿宋-GB2312"/>
          <w:strike w:val="0"/>
          <w:color w:val="auto"/>
          <w:kern w:val="2"/>
          <w:sz w:val="24"/>
          <w:szCs w:val="24"/>
          <w:highlight w:val="none"/>
        </w:rPr>
      </w:pPr>
      <w:r>
        <w:rPr>
          <w:rFonts w:hint="default" w:ascii="CESI仿宋-GB2312" w:hAnsi="CESI仿宋-GB2312" w:eastAsia="CESI仿宋-GB2312" w:cs="CESI仿宋-GB2312"/>
          <w:strike w:val="0"/>
          <w:color w:val="auto"/>
          <w:kern w:val="2"/>
          <w:sz w:val="24"/>
          <w:szCs w:val="24"/>
          <w:highlight w:val="none"/>
        </w:rPr>
        <w:t>现场项目班子下辖至少配备综合管理人员岗6个、水电维修人员岗8人【2名电工、4名泥水工、1名金属工、1名弱电工程师】、卫生保洁员岗（含公厕保洁）50个、绿化管养人员（含林地管理）岗24个。</w:t>
      </w:r>
    </w:p>
    <w:p w14:paraId="4700EF18">
      <w:pPr>
        <w:widowControl w:val="0"/>
        <w:spacing w:line="360" w:lineRule="exact"/>
        <w:ind w:firstLine="0" w:firstLineChars="0"/>
        <w:jc w:val="center"/>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bCs w:val="0"/>
          <w:color w:val="auto"/>
          <w:kern w:val="2"/>
          <w:sz w:val="24"/>
          <w:szCs w:val="24"/>
          <w:highlight w:val="none"/>
          <w:lang w:eastAsia="zh-CN" w:bidi="ar-SA"/>
        </w:rPr>
        <w:t>其他人员</w:t>
      </w:r>
      <w:r>
        <w:rPr>
          <w:rFonts w:hint="default" w:ascii="CESI仿宋-GB2312" w:hAnsi="CESI仿宋-GB2312" w:eastAsia="CESI仿宋-GB2312" w:cs="CESI仿宋-GB2312"/>
          <w:bCs w:val="0"/>
          <w:color w:val="auto"/>
          <w:kern w:val="2"/>
          <w:sz w:val="24"/>
          <w:szCs w:val="24"/>
          <w:highlight w:val="none"/>
          <w:lang w:val="en-US" w:eastAsia="zh-CN" w:bidi="ar-SA"/>
        </w:rPr>
        <w:t>岗位配置表（全天候随时响应88岗位）</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8"/>
        <w:gridCol w:w="765"/>
        <w:gridCol w:w="1065"/>
        <w:gridCol w:w="960"/>
        <w:gridCol w:w="1350"/>
        <w:gridCol w:w="1740"/>
        <w:gridCol w:w="1754"/>
      </w:tblGrid>
      <w:tr w14:paraId="6F01B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8" w:type="dxa"/>
            <w:vAlign w:val="center"/>
          </w:tcPr>
          <w:p w14:paraId="13883401">
            <w:pPr>
              <w:widowControl w:val="0"/>
              <w:spacing w:line="360" w:lineRule="exact"/>
              <w:jc w:val="center"/>
              <w:rPr>
                <w:rFonts w:hint="eastAsia" w:ascii="CESI仿宋-GB2312" w:hAnsi="CESI仿宋-GB2312" w:eastAsia="CESI仿宋-GB2312" w:cs="CESI仿宋-GB2312"/>
                <w:color w:val="auto"/>
                <w:kern w:val="2"/>
                <w:sz w:val="21"/>
                <w:szCs w:val="21"/>
                <w:highlight w:val="none"/>
                <w:vertAlign w:val="baseline"/>
                <w:lang w:eastAsia="zh-CN"/>
              </w:rPr>
            </w:pPr>
            <w:r>
              <w:rPr>
                <w:rFonts w:hint="eastAsia" w:ascii="CESI仿宋-GB2312" w:hAnsi="CESI仿宋-GB2312" w:eastAsia="CESI仿宋-GB2312" w:cs="CESI仿宋-GB2312"/>
                <w:color w:val="auto"/>
                <w:kern w:val="2"/>
                <w:sz w:val="21"/>
                <w:szCs w:val="21"/>
                <w:highlight w:val="none"/>
                <w:vertAlign w:val="baseline"/>
                <w:lang w:eastAsia="zh-CN"/>
              </w:rPr>
              <w:t>综合管理人员</w:t>
            </w:r>
          </w:p>
        </w:tc>
        <w:tc>
          <w:tcPr>
            <w:tcW w:w="765" w:type="dxa"/>
            <w:vAlign w:val="center"/>
          </w:tcPr>
          <w:p w14:paraId="5D02DDCE">
            <w:pPr>
              <w:widowControl w:val="0"/>
              <w:spacing w:line="360" w:lineRule="exact"/>
              <w:jc w:val="center"/>
              <w:rPr>
                <w:rFonts w:hint="eastAsia" w:ascii="CESI仿宋-GB2312" w:hAnsi="CESI仿宋-GB2312" w:eastAsia="CESI仿宋-GB2312" w:cs="CESI仿宋-GB2312"/>
                <w:color w:val="auto"/>
                <w:kern w:val="2"/>
                <w:sz w:val="21"/>
                <w:szCs w:val="21"/>
                <w:highlight w:val="none"/>
                <w:vertAlign w:val="baseline"/>
                <w:lang w:eastAsia="zh-CN"/>
              </w:rPr>
            </w:pPr>
            <w:r>
              <w:rPr>
                <w:rFonts w:hint="eastAsia" w:ascii="CESI仿宋-GB2312" w:hAnsi="CESI仿宋-GB2312" w:eastAsia="CESI仿宋-GB2312" w:cs="CESI仿宋-GB2312"/>
                <w:color w:val="auto"/>
                <w:kern w:val="2"/>
                <w:sz w:val="21"/>
                <w:szCs w:val="21"/>
                <w:highlight w:val="none"/>
                <w:vertAlign w:val="baseline"/>
                <w:lang w:eastAsia="zh-CN"/>
              </w:rPr>
              <w:t>电工</w:t>
            </w:r>
          </w:p>
        </w:tc>
        <w:tc>
          <w:tcPr>
            <w:tcW w:w="1065" w:type="dxa"/>
            <w:vAlign w:val="center"/>
          </w:tcPr>
          <w:p w14:paraId="297840C9">
            <w:pPr>
              <w:widowControl w:val="0"/>
              <w:spacing w:line="360" w:lineRule="exact"/>
              <w:jc w:val="center"/>
              <w:rPr>
                <w:rFonts w:hint="eastAsia" w:ascii="CESI仿宋-GB2312" w:hAnsi="CESI仿宋-GB2312" w:eastAsia="CESI仿宋-GB2312" w:cs="CESI仿宋-GB2312"/>
                <w:color w:val="auto"/>
                <w:kern w:val="2"/>
                <w:sz w:val="21"/>
                <w:szCs w:val="21"/>
                <w:highlight w:val="none"/>
                <w:vertAlign w:val="baseline"/>
                <w:lang w:eastAsia="zh-CN"/>
              </w:rPr>
            </w:pPr>
            <w:r>
              <w:rPr>
                <w:rFonts w:hint="eastAsia" w:ascii="CESI仿宋-GB2312" w:hAnsi="CESI仿宋-GB2312" w:eastAsia="CESI仿宋-GB2312" w:cs="CESI仿宋-GB2312"/>
                <w:color w:val="auto"/>
                <w:kern w:val="2"/>
                <w:sz w:val="21"/>
                <w:szCs w:val="21"/>
                <w:highlight w:val="none"/>
                <w:vertAlign w:val="baseline"/>
                <w:lang w:eastAsia="zh-CN"/>
              </w:rPr>
              <w:t>泥水工</w:t>
            </w:r>
          </w:p>
        </w:tc>
        <w:tc>
          <w:tcPr>
            <w:tcW w:w="960" w:type="dxa"/>
            <w:vAlign w:val="center"/>
          </w:tcPr>
          <w:p w14:paraId="5248EC62">
            <w:pPr>
              <w:widowControl w:val="0"/>
              <w:spacing w:line="360" w:lineRule="exact"/>
              <w:jc w:val="center"/>
              <w:rPr>
                <w:rFonts w:hint="eastAsia" w:ascii="CESI仿宋-GB2312" w:hAnsi="CESI仿宋-GB2312" w:eastAsia="CESI仿宋-GB2312" w:cs="CESI仿宋-GB2312"/>
                <w:color w:val="auto"/>
                <w:kern w:val="2"/>
                <w:sz w:val="21"/>
                <w:szCs w:val="21"/>
                <w:highlight w:val="none"/>
                <w:vertAlign w:val="baseline"/>
                <w:lang w:eastAsia="zh-CN"/>
              </w:rPr>
            </w:pPr>
            <w:r>
              <w:rPr>
                <w:rFonts w:hint="eastAsia" w:ascii="CESI仿宋-GB2312" w:hAnsi="CESI仿宋-GB2312" w:eastAsia="CESI仿宋-GB2312" w:cs="CESI仿宋-GB2312"/>
                <w:color w:val="auto"/>
                <w:kern w:val="2"/>
                <w:sz w:val="21"/>
                <w:szCs w:val="21"/>
                <w:highlight w:val="none"/>
                <w:vertAlign w:val="baseline"/>
                <w:lang w:eastAsia="zh-CN"/>
              </w:rPr>
              <w:t>金属工</w:t>
            </w:r>
          </w:p>
        </w:tc>
        <w:tc>
          <w:tcPr>
            <w:tcW w:w="1350" w:type="dxa"/>
            <w:vAlign w:val="center"/>
          </w:tcPr>
          <w:p w14:paraId="04F0C145">
            <w:pPr>
              <w:widowControl w:val="0"/>
              <w:spacing w:line="360" w:lineRule="exact"/>
              <w:jc w:val="center"/>
              <w:rPr>
                <w:rFonts w:hint="eastAsia" w:ascii="CESI仿宋-GB2312" w:hAnsi="CESI仿宋-GB2312" w:eastAsia="CESI仿宋-GB2312" w:cs="CESI仿宋-GB2312"/>
                <w:color w:val="auto"/>
                <w:kern w:val="2"/>
                <w:sz w:val="21"/>
                <w:szCs w:val="21"/>
                <w:highlight w:val="none"/>
                <w:vertAlign w:val="baseline"/>
                <w:lang w:eastAsia="zh-CN"/>
              </w:rPr>
            </w:pPr>
            <w:r>
              <w:rPr>
                <w:rFonts w:hint="eastAsia" w:ascii="CESI仿宋-GB2312" w:hAnsi="CESI仿宋-GB2312" w:eastAsia="CESI仿宋-GB2312" w:cs="CESI仿宋-GB2312"/>
                <w:color w:val="auto"/>
                <w:kern w:val="2"/>
                <w:sz w:val="21"/>
                <w:szCs w:val="21"/>
                <w:highlight w:val="none"/>
                <w:vertAlign w:val="baseline"/>
                <w:lang w:eastAsia="zh-CN"/>
              </w:rPr>
              <w:t>弱电工程师</w:t>
            </w:r>
          </w:p>
        </w:tc>
        <w:tc>
          <w:tcPr>
            <w:tcW w:w="1740" w:type="dxa"/>
            <w:vAlign w:val="center"/>
          </w:tcPr>
          <w:p w14:paraId="38B9CFA9">
            <w:pPr>
              <w:widowControl/>
              <w:spacing w:before="0" w:line="360" w:lineRule="exact"/>
              <w:ind w:firstLine="0" w:firstLineChars="0"/>
              <w:jc w:val="center"/>
              <w:rPr>
                <w:rFonts w:hint="eastAsia" w:ascii="CESI仿宋-GB2312" w:hAnsi="CESI仿宋-GB2312" w:eastAsia="CESI仿宋-GB2312" w:cs="CESI仿宋-GB2312"/>
                <w:bCs/>
                <w:color w:val="auto"/>
                <w:kern w:val="2"/>
                <w:sz w:val="21"/>
                <w:szCs w:val="21"/>
                <w:highlight w:val="none"/>
                <w:lang w:val="en-US" w:eastAsia="zh-CN" w:bidi="ar-SA"/>
              </w:rPr>
            </w:pPr>
            <w:r>
              <w:rPr>
                <w:rFonts w:hint="eastAsia" w:ascii="CESI仿宋-GB2312" w:hAnsi="CESI仿宋-GB2312" w:eastAsia="CESI仿宋-GB2312" w:cs="CESI仿宋-GB2312"/>
                <w:bCs/>
                <w:color w:val="auto"/>
                <w:kern w:val="2"/>
                <w:sz w:val="21"/>
                <w:szCs w:val="21"/>
                <w:highlight w:val="none"/>
                <w:lang w:val="en-US" w:eastAsia="zh-CN" w:bidi="ar-SA"/>
              </w:rPr>
              <w:t>卫生保洁员</w:t>
            </w:r>
          </w:p>
          <w:p w14:paraId="41F46F3C">
            <w:pPr>
              <w:widowControl w:val="0"/>
              <w:spacing w:line="360" w:lineRule="exact"/>
              <w:jc w:val="center"/>
              <w:rPr>
                <w:rFonts w:hint="default" w:ascii="CESI仿宋-GB2312" w:hAnsi="CESI仿宋-GB2312" w:eastAsia="CESI仿宋-GB2312" w:cs="CESI仿宋-GB2312"/>
                <w:color w:val="auto"/>
                <w:kern w:val="2"/>
                <w:sz w:val="21"/>
                <w:szCs w:val="21"/>
                <w:highlight w:val="none"/>
                <w:vertAlign w:val="baseline"/>
              </w:rPr>
            </w:pPr>
            <w:r>
              <w:rPr>
                <w:rFonts w:hint="eastAsia" w:ascii="CESI仿宋-GB2312" w:hAnsi="CESI仿宋-GB2312" w:eastAsia="CESI仿宋-GB2312" w:cs="CESI仿宋-GB2312"/>
                <w:bCs/>
                <w:color w:val="auto"/>
                <w:kern w:val="2"/>
                <w:sz w:val="21"/>
                <w:szCs w:val="21"/>
                <w:highlight w:val="none"/>
                <w:lang w:val="en-US" w:eastAsia="zh-CN" w:bidi="ar-SA"/>
              </w:rPr>
              <w:t>（含公厕保洁）</w:t>
            </w:r>
          </w:p>
        </w:tc>
        <w:tc>
          <w:tcPr>
            <w:tcW w:w="1754" w:type="dxa"/>
            <w:vAlign w:val="center"/>
          </w:tcPr>
          <w:p w14:paraId="6102802D">
            <w:pPr>
              <w:widowControl/>
              <w:spacing w:before="0" w:line="360" w:lineRule="exact"/>
              <w:ind w:firstLine="0" w:firstLineChars="0"/>
              <w:jc w:val="center"/>
              <w:rPr>
                <w:rFonts w:hint="eastAsia" w:ascii="CESI仿宋-GB2312" w:hAnsi="CESI仿宋-GB2312" w:eastAsia="CESI仿宋-GB2312" w:cs="CESI仿宋-GB2312"/>
                <w:bCs/>
                <w:color w:val="auto"/>
                <w:kern w:val="2"/>
                <w:sz w:val="21"/>
                <w:szCs w:val="21"/>
                <w:highlight w:val="none"/>
                <w:lang w:val="en-US" w:eastAsia="zh-CN" w:bidi="ar-SA"/>
              </w:rPr>
            </w:pPr>
            <w:r>
              <w:rPr>
                <w:rFonts w:hint="eastAsia" w:ascii="CESI仿宋-GB2312" w:hAnsi="CESI仿宋-GB2312" w:eastAsia="CESI仿宋-GB2312" w:cs="CESI仿宋-GB2312"/>
                <w:bCs/>
                <w:color w:val="auto"/>
                <w:kern w:val="2"/>
                <w:sz w:val="21"/>
                <w:szCs w:val="21"/>
                <w:highlight w:val="none"/>
                <w:lang w:val="en-US" w:eastAsia="zh-CN" w:bidi="ar-SA"/>
              </w:rPr>
              <w:t>卫生保洁员</w:t>
            </w:r>
          </w:p>
          <w:p w14:paraId="682253A1">
            <w:pPr>
              <w:widowControl w:val="0"/>
              <w:spacing w:line="360" w:lineRule="exact"/>
              <w:jc w:val="center"/>
              <w:rPr>
                <w:rFonts w:hint="default" w:ascii="CESI仿宋-GB2312" w:hAnsi="CESI仿宋-GB2312" w:eastAsia="CESI仿宋-GB2312" w:cs="CESI仿宋-GB2312"/>
                <w:color w:val="auto"/>
                <w:kern w:val="2"/>
                <w:sz w:val="21"/>
                <w:szCs w:val="21"/>
                <w:highlight w:val="none"/>
                <w:vertAlign w:val="baseline"/>
              </w:rPr>
            </w:pPr>
            <w:r>
              <w:rPr>
                <w:rFonts w:hint="eastAsia" w:ascii="CESI仿宋-GB2312" w:hAnsi="CESI仿宋-GB2312" w:eastAsia="CESI仿宋-GB2312" w:cs="CESI仿宋-GB2312"/>
                <w:bCs/>
                <w:color w:val="auto"/>
                <w:kern w:val="2"/>
                <w:sz w:val="21"/>
                <w:szCs w:val="21"/>
                <w:highlight w:val="none"/>
                <w:lang w:val="en-US" w:eastAsia="zh-CN" w:bidi="ar-SA"/>
              </w:rPr>
              <w:t>（含公厕保洁）</w:t>
            </w:r>
          </w:p>
        </w:tc>
      </w:tr>
      <w:tr w14:paraId="29805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8" w:type="dxa"/>
            <w:vAlign w:val="center"/>
          </w:tcPr>
          <w:p w14:paraId="16506901">
            <w:pPr>
              <w:widowControl w:val="0"/>
              <w:spacing w:line="360" w:lineRule="exact"/>
              <w:jc w:val="center"/>
              <w:rPr>
                <w:rFonts w:hint="eastAsia" w:ascii="CESI仿宋-GB2312" w:hAnsi="CESI仿宋-GB2312" w:eastAsia="CESI仿宋-GB2312" w:cs="CESI仿宋-GB2312"/>
                <w:color w:val="auto"/>
                <w:kern w:val="2"/>
                <w:sz w:val="24"/>
                <w:szCs w:val="24"/>
                <w:highlight w:val="none"/>
                <w:vertAlign w:val="baseline"/>
                <w:lang w:val="en-US" w:eastAsia="zh-CN"/>
              </w:rPr>
            </w:pPr>
            <w:r>
              <w:rPr>
                <w:rFonts w:hint="eastAsia" w:ascii="CESI仿宋-GB2312" w:hAnsi="CESI仿宋-GB2312" w:eastAsia="CESI仿宋-GB2312" w:cs="CESI仿宋-GB2312"/>
                <w:color w:val="auto"/>
                <w:kern w:val="2"/>
                <w:sz w:val="24"/>
                <w:szCs w:val="24"/>
                <w:highlight w:val="none"/>
                <w:vertAlign w:val="baseline"/>
                <w:lang w:val="en-US" w:eastAsia="zh-CN"/>
              </w:rPr>
              <w:t>6</w:t>
            </w:r>
          </w:p>
        </w:tc>
        <w:tc>
          <w:tcPr>
            <w:tcW w:w="765" w:type="dxa"/>
            <w:vAlign w:val="center"/>
          </w:tcPr>
          <w:p w14:paraId="300930BC">
            <w:pPr>
              <w:widowControl w:val="0"/>
              <w:spacing w:line="360" w:lineRule="exact"/>
              <w:jc w:val="center"/>
              <w:rPr>
                <w:rFonts w:hint="eastAsia" w:ascii="CESI仿宋-GB2312" w:hAnsi="CESI仿宋-GB2312" w:eastAsia="CESI仿宋-GB2312" w:cs="CESI仿宋-GB2312"/>
                <w:color w:val="auto"/>
                <w:kern w:val="2"/>
                <w:sz w:val="24"/>
                <w:szCs w:val="24"/>
                <w:highlight w:val="none"/>
                <w:vertAlign w:val="baseline"/>
                <w:lang w:val="en-US" w:eastAsia="zh-CN"/>
              </w:rPr>
            </w:pPr>
            <w:r>
              <w:rPr>
                <w:rFonts w:hint="eastAsia" w:ascii="CESI仿宋-GB2312" w:hAnsi="CESI仿宋-GB2312" w:eastAsia="CESI仿宋-GB2312" w:cs="CESI仿宋-GB2312"/>
                <w:color w:val="auto"/>
                <w:kern w:val="2"/>
                <w:sz w:val="24"/>
                <w:szCs w:val="24"/>
                <w:highlight w:val="none"/>
                <w:vertAlign w:val="baseline"/>
                <w:lang w:val="en-US" w:eastAsia="zh-CN"/>
              </w:rPr>
              <w:t>2</w:t>
            </w:r>
          </w:p>
        </w:tc>
        <w:tc>
          <w:tcPr>
            <w:tcW w:w="1065" w:type="dxa"/>
            <w:vAlign w:val="center"/>
          </w:tcPr>
          <w:p w14:paraId="6C400C6B">
            <w:pPr>
              <w:widowControl w:val="0"/>
              <w:spacing w:line="360" w:lineRule="exact"/>
              <w:jc w:val="center"/>
              <w:rPr>
                <w:rFonts w:hint="eastAsia" w:ascii="CESI仿宋-GB2312" w:hAnsi="CESI仿宋-GB2312" w:eastAsia="CESI仿宋-GB2312" w:cs="CESI仿宋-GB2312"/>
                <w:color w:val="auto"/>
                <w:kern w:val="2"/>
                <w:sz w:val="24"/>
                <w:szCs w:val="24"/>
                <w:highlight w:val="none"/>
                <w:vertAlign w:val="baseline"/>
                <w:lang w:val="en-US" w:eastAsia="zh-CN"/>
              </w:rPr>
            </w:pPr>
            <w:r>
              <w:rPr>
                <w:rFonts w:hint="eastAsia" w:ascii="CESI仿宋-GB2312" w:hAnsi="CESI仿宋-GB2312" w:eastAsia="CESI仿宋-GB2312" w:cs="CESI仿宋-GB2312"/>
                <w:color w:val="auto"/>
                <w:kern w:val="2"/>
                <w:sz w:val="24"/>
                <w:szCs w:val="24"/>
                <w:highlight w:val="none"/>
                <w:vertAlign w:val="baseline"/>
                <w:lang w:val="en-US" w:eastAsia="zh-CN"/>
              </w:rPr>
              <w:t>4</w:t>
            </w:r>
          </w:p>
        </w:tc>
        <w:tc>
          <w:tcPr>
            <w:tcW w:w="960" w:type="dxa"/>
            <w:vAlign w:val="center"/>
          </w:tcPr>
          <w:p w14:paraId="240EA43D">
            <w:pPr>
              <w:widowControl w:val="0"/>
              <w:spacing w:line="360" w:lineRule="exact"/>
              <w:jc w:val="center"/>
              <w:rPr>
                <w:rFonts w:hint="eastAsia" w:ascii="CESI仿宋-GB2312" w:hAnsi="CESI仿宋-GB2312" w:eastAsia="CESI仿宋-GB2312" w:cs="CESI仿宋-GB2312"/>
                <w:color w:val="auto"/>
                <w:kern w:val="2"/>
                <w:sz w:val="24"/>
                <w:szCs w:val="24"/>
                <w:highlight w:val="none"/>
                <w:vertAlign w:val="baseline"/>
                <w:lang w:val="en-US" w:eastAsia="zh-CN"/>
              </w:rPr>
            </w:pPr>
            <w:r>
              <w:rPr>
                <w:rFonts w:hint="eastAsia" w:ascii="CESI仿宋-GB2312" w:hAnsi="CESI仿宋-GB2312" w:eastAsia="CESI仿宋-GB2312" w:cs="CESI仿宋-GB2312"/>
                <w:color w:val="auto"/>
                <w:kern w:val="2"/>
                <w:sz w:val="24"/>
                <w:szCs w:val="24"/>
                <w:highlight w:val="none"/>
                <w:vertAlign w:val="baseline"/>
                <w:lang w:val="en-US" w:eastAsia="zh-CN"/>
              </w:rPr>
              <w:t>1</w:t>
            </w:r>
          </w:p>
        </w:tc>
        <w:tc>
          <w:tcPr>
            <w:tcW w:w="1350" w:type="dxa"/>
            <w:vAlign w:val="center"/>
          </w:tcPr>
          <w:p w14:paraId="6B4CA587">
            <w:pPr>
              <w:widowControl w:val="0"/>
              <w:spacing w:line="360" w:lineRule="exact"/>
              <w:jc w:val="center"/>
              <w:rPr>
                <w:rFonts w:hint="eastAsia" w:ascii="CESI仿宋-GB2312" w:hAnsi="CESI仿宋-GB2312" w:eastAsia="CESI仿宋-GB2312" w:cs="CESI仿宋-GB2312"/>
                <w:color w:val="auto"/>
                <w:kern w:val="2"/>
                <w:sz w:val="24"/>
                <w:szCs w:val="24"/>
                <w:highlight w:val="none"/>
                <w:vertAlign w:val="baseline"/>
                <w:lang w:val="en-US" w:eastAsia="zh-CN"/>
              </w:rPr>
            </w:pPr>
            <w:r>
              <w:rPr>
                <w:rFonts w:hint="eastAsia" w:ascii="CESI仿宋-GB2312" w:hAnsi="CESI仿宋-GB2312" w:eastAsia="CESI仿宋-GB2312" w:cs="CESI仿宋-GB2312"/>
                <w:color w:val="auto"/>
                <w:kern w:val="2"/>
                <w:sz w:val="24"/>
                <w:szCs w:val="24"/>
                <w:highlight w:val="none"/>
                <w:vertAlign w:val="baseline"/>
                <w:lang w:val="en-US" w:eastAsia="zh-CN"/>
              </w:rPr>
              <w:t>1</w:t>
            </w:r>
          </w:p>
        </w:tc>
        <w:tc>
          <w:tcPr>
            <w:tcW w:w="1740" w:type="dxa"/>
            <w:vAlign w:val="center"/>
          </w:tcPr>
          <w:p w14:paraId="34A54C35">
            <w:pPr>
              <w:widowControl w:val="0"/>
              <w:spacing w:line="360" w:lineRule="exact"/>
              <w:jc w:val="center"/>
              <w:rPr>
                <w:rFonts w:hint="default" w:ascii="CESI仿宋-GB2312" w:hAnsi="CESI仿宋-GB2312" w:eastAsia="CESI仿宋-GB2312" w:cs="CESI仿宋-GB2312"/>
                <w:color w:val="auto"/>
                <w:kern w:val="2"/>
                <w:sz w:val="24"/>
                <w:szCs w:val="24"/>
                <w:highlight w:val="none"/>
                <w:vertAlign w:val="baseline"/>
                <w:lang w:val="en-US" w:eastAsia="zh-CN"/>
              </w:rPr>
            </w:pPr>
            <w:r>
              <w:rPr>
                <w:rFonts w:hint="eastAsia" w:ascii="CESI仿宋-GB2312" w:hAnsi="CESI仿宋-GB2312" w:eastAsia="CESI仿宋-GB2312" w:cs="CESI仿宋-GB2312"/>
                <w:color w:val="auto"/>
                <w:kern w:val="2"/>
                <w:sz w:val="24"/>
                <w:szCs w:val="24"/>
                <w:highlight w:val="none"/>
                <w:vertAlign w:val="baseline"/>
                <w:lang w:val="en-US" w:eastAsia="zh-CN"/>
              </w:rPr>
              <w:t>50</w:t>
            </w:r>
          </w:p>
        </w:tc>
        <w:tc>
          <w:tcPr>
            <w:tcW w:w="1754" w:type="dxa"/>
            <w:vAlign w:val="center"/>
          </w:tcPr>
          <w:p w14:paraId="3ED051ED">
            <w:pPr>
              <w:widowControl w:val="0"/>
              <w:spacing w:line="360" w:lineRule="exact"/>
              <w:jc w:val="center"/>
              <w:rPr>
                <w:rFonts w:hint="default" w:ascii="CESI仿宋-GB2312" w:hAnsi="CESI仿宋-GB2312" w:eastAsia="CESI仿宋-GB2312" w:cs="CESI仿宋-GB2312"/>
                <w:color w:val="auto"/>
                <w:kern w:val="2"/>
                <w:sz w:val="24"/>
                <w:szCs w:val="24"/>
                <w:highlight w:val="none"/>
                <w:vertAlign w:val="baseline"/>
                <w:lang w:val="en-US" w:eastAsia="zh-CN"/>
              </w:rPr>
            </w:pPr>
            <w:r>
              <w:rPr>
                <w:rFonts w:hint="eastAsia" w:ascii="CESI仿宋-GB2312" w:hAnsi="CESI仿宋-GB2312" w:eastAsia="CESI仿宋-GB2312" w:cs="CESI仿宋-GB2312"/>
                <w:color w:val="auto"/>
                <w:kern w:val="2"/>
                <w:sz w:val="24"/>
                <w:szCs w:val="24"/>
                <w:highlight w:val="none"/>
                <w:vertAlign w:val="baseline"/>
                <w:lang w:val="en-US" w:eastAsia="zh-CN"/>
              </w:rPr>
              <w:t>24</w:t>
            </w:r>
          </w:p>
        </w:tc>
      </w:tr>
    </w:tbl>
    <w:p w14:paraId="0517273F">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1、</w:t>
      </w:r>
      <w:r>
        <w:rPr>
          <w:rFonts w:hint="eastAsia" w:ascii="CESI仿宋-GB2312" w:hAnsi="CESI仿宋-GB2312" w:eastAsia="CESI仿宋-GB2312" w:cs="CESI仿宋-GB2312"/>
          <w:color w:val="auto"/>
          <w:kern w:val="2"/>
          <w:sz w:val="24"/>
          <w:szCs w:val="24"/>
          <w:highlight w:val="none"/>
        </w:rPr>
        <w:t>电工技术水平要求:</w:t>
      </w:r>
    </w:p>
    <w:p w14:paraId="39EF0CE5">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（1）</w:t>
      </w:r>
      <w:r>
        <w:rPr>
          <w:rFonts w:hint="eastAsia" w:ascii="CESI仿宋-GB2312" w:hAnsi="CESI仿宋-GB2312" w:eastAsia="CESI仿宋-GB2312" w:cs="CESI仿宋-GB2312"/>
          <w:color w:val="auto"/>
          <w:kern w:val="2"/>
          <w:sz w:val="24"/>
          <w:szCs w:val="24"/>
          <w:highlight w:val="none"/>
        </w:rPr>
        <w:t>看懂装饰施工图、电器系统施工图。</w:t>
      </w:r>
    </w:p>
    <w:p w14:paraId="10291859">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rPr>
        <w:t>掌握电工基本原理、常用电器基本原理。</w:t>
      </w:r>
    </w:p>
    <w:p w14:paraId="204DBAB5">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（3）</w:t>
      </w:r>
      <w:r>
        <w:rPr>
          <w:rFonts w:hint="eastAsia" w:ascii="CESI仿宋-GB2312" w:hAnsi="CESI仿宋-GB2312" w:eastAsia="CESI仿宋-GB2312" w:cs="CESI仿宋-GB2312"/>
          <w:color w:val="auto"/>
          <w:kern w:val="2"/>
          <w:sz w:val="24"/>
          <w:szCs w:val="24"/>
          <w:highlight w:val="none"/>
        </w:rPr>
        <w:t>熟练掌握电工操作规程及操作工艺。</w:t>
      </w:r>
    </w:p>
    <w:p w14:paraId="525E1484">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（4）</w:t>
      </w:r>
      <w:r>
        <w:rPr>
          <w:rFonts w:hint="eastAsia" w:ascii="CESI仿宋-GB2312" w:hAnsi="CESI仿宋-GB2312" w:eastAsia="CESI仿宋-GB2312" w:cs="CESI仿宋-GB2312"/>
          <w:color w:val="auto"/>
          <w:kern w:val="2"/>
          <w:sz w:val="24"/>
          <w:szCs w:val="24"/>
          <w:highlight w:val="none"/>
        </w:rPr>
        <w:t>掌握各种灯具的安装工艺及操作方法。</w:t>
      </w:r>
    </w:p>
    <w:p w14:paraId="3584598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（5）</w:t>
      </w:r>
      <w:r>
        <w:rPr>
          <w:rFonts w:hint="eastAsia" w:ascii="CESI仿宋-GB2312" w:hAnsi="CESI仿宋-GB2312" w:eastAsia="CESI仿宋-GB2312" w:cs="CESI仿宋-GB2312"/>
          <w:color w:val="auto"/>
          <w:kern w:val="2"/>
          <w:sz w:val="24"/>
          <w:szCs w:val="24"/>
          <w:highlight w:val="none"/>
        </w:rPr>
        <w:t>掌握窗式空调、分体式空调、柜式空调的安装调试方法。</w:t>
      </w:r>
    </w:p>
    <w:p w14:paraId="7EE364FD">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（6）</w:t>
      </w:r>
      <w:r>
        <w:rPr>
          <w:rFonts w:hint="eastAsia" w:ascii="CESI仿宋-GB2312" w:hAnsi="CESI仿宋-GB2312" w:eastAsia="CESI仿宋-GB2312" w:cs="CESI仿宋-GB2312"/>
          <w:color w:val="auto"/>
          <w:kern w:val="2"/>
          <w:sz w:val="24"/>
          <w:szCs w:val="24"/>
          <w:highlight w:val="none"/>
        </w:rPr>
        <w:t>熟悉常用电器设备的安装。</w:t>
      </w:r>
    </w:p>
    <w:p w14:paraId="760AAE6A">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rPr>
        <w:t>泥水工技术水平要求：</w:t>
      </w:r>
    </w:p>
    <w:p w14:paraId="72524D8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（1）</w:t>
      </w:r>
      <w:r>
        <w:rPr>
          <w:rFonts w:hint="eastAsia" w:ascii="CESI仿宋-GB2312" w:hAnsi="CESI仿宋-GB2312" w:eastAsia="CESI仿宋-GB2312" w:cs="CESI仿宋-GB2312"/>
          <w:color w:val="auto"/>
          <w:kern w:val="2"/>
          <w:sz w:val="24"/>
          <w:szCs w:val="24"/>
          <w:highlight w:val="none"/>
        </w:rPr>
        <w:t>看懂装饰施工图以及一般的建筑施工图。</w:t>
      </w:r>
    </w:p>
    <w:p w14:paraId="6655421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rPr>
        <w:t>熟悉常用的水泥、砖木材、瓷片的基本性能。</w:t>
      </w:r>
    </w:p>
    <w:p w14:paraId="0311534D">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（3）</w:t>
      </w:r>
      <w:r>
        <w:rPr>
          <w:rFonts w:hint="eastAsia" w:ascii="CESI仿宋-GB2312" w:hAnsi="CESI仿宋-GB2312" w:eastAsia="CESI仿宋-GB2312" w:cs="CESI仿宋-GB2312"/>
          <w:color w:val="auto"/>
          <w:kern w:val="2"/>
          <w:sz w:val="24"/>
          <w:szCs w:val="24"/>
          <w:highlight w:val="none"/>
        </w:rPr>
        <w:t>熟悉掌握混凝土结构、砖结构的施工工艺。</w:t>
      </w:r>
    </w:p>
    <w:p w14:paraId="0970140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（4）</w:t>
      </w:r>
      <w:r>
        <w:rPr>
          <w:rFonts w:hint="eastAsia" w:ascii="CESI仿宋-GB2312" w:hAnsi="CESI仿宋-GB2312" w:eastAsia="CESI仿宋-GB2312" w:cs="CESI仿宋-GB2312"/>
          <w:color w:val="auto"/>
          <w:kern w:val="2"/>
          <w:sz w:val="24"/>
          <w:szCs w:val="24"/>
          <w:highlight w:val="none"/>
        </w:rPr>
        <w:t>熟悉掌握各种石材的贴面铺面施工技能。</w:t>
      </w:r>
    </w:p>
    <w:p w14:paraId="4127522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（5）</w:t>
      </w:r>
      <w:r>
        <w:rPr>
          <w:rFonts w:hint="eastAsia" w:ascii="CESI仿宋-GB2312" w:hAnsi="CESI仿宋-GB2312" w:eastAsia="CESI仿宋-GB2312" w:cs="CESI仿宋-GB2312"/>
          <w:color w:val="auto"/>
          <w:kern w:val="2"/>
          <w:sz w:val="24"/>
          <w:szCs w:val="24"/>
          <w:highlight w:val="none"/>
        </w:rPr>
        <w:t>熟悉掌握各种瓷砖瓷片的贴铺工艺与方法。</w:t>
      </w:r>
    </w:p>
    <w:p w14:paraId="541637D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（6）</w:t>
      </w:r>
      <w:r>
        <w:rPr>
          <w:rFonts w:hint="eastAsia" w:ascii="CESI仿宋-GB2312" w:hAnsi="CESI仿宋-GB2312" w:eastAsia="CESI仿宋-GB2312" w:cs="CESI仿宋-GB2312"/>
          <w:color w:val="auto"/>
          <w:kern w:val="2"/>
          <w:sz w:val="24"/>
          <w:szCs w:val="24"/>
          <w:highlight w:val="none"/>
        </w:rPr>
        <w:t>掌握各种卫生设备的安装方法。</w:t>
      </w:r>
    </w:p>
    <w:p w14:paraId="2B77FF3E">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（7）</w:t>
      </w:r>
      <w:r>
        <w:rPr>
          <w:rFonts w:hint="eastAsia" w:ascii="CESI仿宋-GB2312" w:hAnsi="CESI仿宋-GB2312" w:eastAsia="CESI仿宋-GB2312" w:cs="CESI仿宋-GB2312"/>
          <w:color w:val="auto"/>
          <w:kern w:val="2"/>
          <w:sz w:val="24"/>
          <w:szCs w:val="24"/>
          <w:highlight w:val="none"/>
        </w:rPr>
        <w:t>掌握墙面和顶棚抹灰与粉刷操作</w:t>
      </w:r>
      <w:r>
        <w:rPr>
          <w:rFonts w:hint="default" w:ascii="CESI仿宋-GB2312" w:hAnsi="CESI仿宋-GB2312" w:eastAsia="CESI仿宋-GB2312" w:cs="CESI仿宋-GB2312"/>
          <w:color w:val="auto"/>
          <w:kern w:val="2"/>
          <w:sz w:val="24"/>
          <w:szCs w:val="24"/>
          <w:highlight w:val="none"/>
        </w:rPr>
        <w:t>。</w:t>
      </w:r>
    </w:p>
    <w:p w14:paraId="515A984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（三）</w:t>
      </w:r>
      <w:r>
        <w:rPr>
          <w:rFonts w:hint="eastAsia" w:ascii="CESI仿宋-GB2312" w:hAnsi="CESI仿宋-GB2312" w:eastAsia="CESI仿宋-GB2312" w:cs="CESI仿宋-GB2312"/>
          <w:color w:val="auto"/>
          <w:kern w:val="2"/>
          <w:sz w:val="24"/>
          <w:szCs w:val="24"/>
          <w:highlight w:val="none"/>
        </w:rPr>
        <w:t>原则上每个岗的日工作时长为8小时，未按规定配置现场项目班子的，每缺1岗，每天扣减服务费500元；其他人员每缺1岗，每天扣减服务费300元。人员考勤按人脸识别打卡或手工签到方式管理，具体要求按《深圳市宝安区公园管理中心(罗田林场)直管公园(广场)外包服务公司人员考勤管理方案》执行。</w:t>
      </w:r>
    </w:p>
    <w:p w14:paraId="4D4E240A">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（四）</w:t>
      </w:r>
      <w:r>
        <w:rPr>
          <w:rFonts w:hint="eastAsia" w:ascii="CESI仿宋-GB2312" w:hAnsi="CESI仿宋-GB2312" w:eastAsia="CESI仿宋-GB2312" w:cs="CESI仿宋-GB2312"/>
          <w:color w:val="auto"/>
          <w:kern w:val="2"/>
          <w:sz w:val="24"/>
          <w:szCs w:val="24"/>
          <w:highlight w:val="none"/>
        </w:rPr>
        <w:t>管理时间：全天24小时；养护保洁标准时间6：00-22：00；</w:t>
      </w:r>
    </w:p>
    <w:p w14:paraId="79893F31">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（五）</w:t>
      </w:r>
      <w:r>
        <w:rPr>
          <w:rFonts w:hint="eastAsia" w:ascii="CESI仿宋-GB2312" w:hAnsi="CESI仿宋-GB2312" w:eastAsia="CESI仿宋-GB2312" w:cs="CESI仿宋-GB2312"/>
          <w:color w:val="auto"/>
          <w:kern w:val="2"/>
          <w:sz w:val="24"/>
          <w:szCs w:val="24"/>
          <w:highlight w:val="none"/>
        </w:rPr>
        <w:t>照明开、关灯时间为：</w:t>
      </w:r>
    </w:p>
    <w:p w14:paraId="34AE94EF">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1、</w:t>
      </w:r>
      <w:r>
        <w:rPr>
          <w:rFonts w:hint="eastAsia" w:ascii="CESI仿宋-GB2312" w:hAnsi="CESI仿宋-GB2312" w:eastAsia="CESI仿宋-GB2312" w:cs="CESI仿宋-GB2312"/>
          <w:color w:val="auto"/>
          <w:kern w:val="2"/>
          <w:sz w:val="24"/>
          <w:szCs w:val="24"/>
          <w:highlight w:val="none"/>
        </w:rPr>
        <w:t>夏季：时间19：20开-次日05：00关；</w:t>
      </w:r>
    </w:p>
    <w:p w14:paraId="126DCFEF">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rPr>
        <w:t>其他：时间18：00开-次日05：00关。</w:t>
      </w:r>
    </w:p>
    <w:p w14:paraId="154169D3">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（六）</w:t>
      </w:r>
      <w:r>
        <w:rPr>
          <w:rFonts w:hint="eastAsia" w:ascii="CESI仿宋-GB2312" w:hAnsi="CESI仿宋-GB2312" w:eastAsia="CESI仿宋-GB2312" w:cs="CESI仿宋-GB2312"/>
          <w:color w:val="auto"/>
          <w:kern w:val="2"/>
          <w:sz w:val="24"/>
          <w:szCs w:val="24"/>
          <w:highlight w:val="none"/>
        </w:rPr>
        <w:t>日常工作质量要求</w:t>
      </w:r>
    </w:p>
    <w:tbl>
      <w:tblPr>
        <w:tblStyle w:val="43"/>
        <w:tblW w:w="9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111"/>
        <w:gridCol w:w="3842"/>
        <w:gridCol w:w="3459"/>
      </w:tblGrid>
      <w:tr w14:paraId="1B1CF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846" w:type="dxa"/>
            <w:gridSpan w:val="2"/>
            <w:vAlign w:val="center"/>
          </w:tcPr>
          <w:p w14:paraId="6E7C7FBB">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项目</w:t>
            </w:r>
          </w:p>
        </w:tc>
        <w:tc>
          <w:tcPr>
            <w:tcW w:w="3842" w:type="dxa"/>
            <w:vAlign w:val="center"/>
          </w:tcPr>
          <w:p w14:paraId="7C2605FB">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服务内容</w:t>
            </w:r>
          </w:p>
        </w:tc>
        <w:tc>
          <w:tcPr>
            <w:tcW w:w="3459" w:type="dxa"/>
            <w:vAlign w:val="center"/>
          </w:tcPr>
          <w:p w14:paraId="6F561231">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质量要求</w:t>
            </w:r>
          </w:p>
        </w:tc>
      </w:tr>
      <w:tr w14:paraId="4824D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35" w:type="dxa"/>
            <w:vMerge w:val="restart"/>
            <w:vAlign w:val="center"/>
          </w:tcPr>
          <w:p w14:paraId="1102A690">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卫生保洁</w:t>
            </w:r>
          </w:p>
        </w:tc>
        <w:tc>
          <w:tcPr>
            <w:tcW w:w="1111" w:type="dxa"/>
            <w:vAlign w:val="center"/>
          </w:tcPr>
          <w:p w14:paraId="20F2939A">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绿地保洁</w:t>
            </w:r>
          </w:p>
        </w:tc>
        <w:tc>
          <w:tcPr>
            <w:tcW w:w="3842" w:type="dxa"/>
            <w:vAlign w:val="center"/>
          </w:tcPr>
          <w:p w14:paraId="470F7EDE">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草坪、低矮地被、花坛、绿篱等绿地，一天打扫两次，早上下午各一次；其他时间连续保洁，随见随扫。</w:t>
            </w:r>
          </w:p>
        </w:tc>
        <w:tc>
          <w:tcPr>
            <w:tcW w:w="3459" w:type="dxa"/>
            <w:vAlign w:val="center"/>
          </w:tcPr>
          <w:p w14:paraId="54B886F5">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应做到无建筑垃圾、无生活垃圾，无枯枝枯叶，落叶沉积厚度不得超过10公分。</w:t>
            </w:r>
          </w:p>
        </w:tc>
      </w:tr>
      <w:tr w14:paraId="6F50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35" w:type="dxa"/>
            <w:vMerge w:val="continue"/>
            <w:vAlign w:val="center"/>
          </w:tcPr>
          <w:p w14:paraId="4CFB45F0">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1E1510E2">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水体保洁</w:t>
            </w:r>
          </w:p>
        </w:tc>
        <w:tc>
          <w:tcPr>
            <w:tcW w:w="3842" w:type="dxa"/>
            <w:vAlign w:val="center"/>
          </w:tcPr>
          <w:p w14:paraId="1DCD5486">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漂浮物及垃圾及时清理。</w:t>
            </w:r>
          </w:p>
        </w:tc>
        <w:tc>
          <w:tcPr>
            <w:tcW w:w="3459" w:type="dxa"/>
            <w:vAlign w:val="center"/>
          </w:tcPr>
          <w:p w14:paraId="0FEE0CD5">
            <w:pPr>
              <w:widowControl/>
              <w:spacing w:line="300" w:lineRule="exact"/>
              <w:jc w:val="left"/>
              <w:rPr>
                <w:rFonts w:hint="eastAsia" w:ascii="宋体" w:hAnsi="宋体" w:eastAsia="宋体" w:cs="宋体"/>
                <w:strike/>
                <w:color w:val="auto"/>
                <w:kern w:val="0"/>
                <w:sz w:val="21"/>
                <w:szCs w:val="21"/>
                <w:highlight w:val="none"/>
              </w:rPr>
            </w:pPr>
            <w:r>
              <w:rPr>
                <w:rFonts w:hint="eastAsia" w:ascii="宋体" w:hAnsi="宋体" w:eastAsia="宋体" w:cs="宋体"/>
                <w:color w:val="auto"/>
                <w:kern w:val="0"/>
                <w:sz w:val="21"/>
                <w:szCs w:val="21"/>
                <w:highlight w:val="none"/>
              </w:rPr>
              <w:t>做到水面清洁无异味。</w:t>
            </w:r>
          </w:p>
        </w:tc>
      </w:tr>
      <w:tr w14:paraId="5FC8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6D06071C">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490A2D67">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林地保洁</w:t>
            </w:r>
          </w:p>
        </w:tc>
        <w:tc>
          <w:tcPr>
            <w:tcW w:w="3842" w:type="dxa"/>
            <w:vAlign w:val="center"/>
          </w:tcPr>
          <w:p w14:paraId="01738B63">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平时每日清理生活垃圾。</w:t>
            </w:r>
          </w:p>
        </w:tc>
        <w:tc>
          <w:tcPr>
            <w:tcW w:w="3459" w:type="dxa"/>
            <w:vAlign w:val="center"/>
          </w:tcPr>
          <w:p w14:paraId="67556AD1">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保障林地无生活垃圾，植物健康良好。</w:t>
            </w:r>
          </w:p>
        </w:tc>
      </w:tr>
      <w:tr w14:paraId="4445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35" w:type="dxa"/>
            <w:vMerge w:val="continue"/>
            <w:vAlign w:val="center"/>
          </w:tcPr>
          <w:p w14:paraId="5B162A48">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287E9E33">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硬质地面保洁</w:t>
            </w:r>
          </w:p>
        </w:tc>
        <w:tc>
          <w:tcPr>
            <w:tcW w:w="3842" w:type="dxa"/>
            <w:vAlign w:val="center"/>
          </w:tcPr>
          <w:p w14:paraId="7C75CFF7">
            <w:pPr>
              <w:widowControl/>
              <w:spacing w:line="300" w:lineRule="exact"/>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1、广场、园路、停车场等的铺装场地早上下午各打扫一次，其他时间连续保洁，随见随扫。</w:t>
            </w:r>
          </w:p>
          <w:p w14:paraId="2BD3F945">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2、两周冲洗一次。</w:t>
            </w:r>
          </w:p>
        </w:tc>
        <w:tc>
          <w:tcPr>
            <w:tcW w:w="3459" w:type="dxa"/>
            <w:vAlign w:val="center"/>
          </w:tcPr>
          <w:p w14:paraId="7E61016A">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做到无积水、无积尘、无口香糖痕迹，无污迹见底色。</w:t>
            </w:r>
          </w:p>
        </w:tc>
      </w:tr>
      <w:tr w14:paraId="3F8C8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735" w:type="dxa"/>
            <w:vMerge w:val="continue"/>
            <w:vAlign w:val="center"/>
          </w:tcPr>
          <w:p w14:paraId="374E6F08">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31C27145">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园林设施</w:t>
            </w:r>
          </w:p>
        </w:tc>
        <w:tc>
          <w:tcPr>
            <w:tcW w:w="3842" w:type="dxa"/>
            <w:vAlign w:val="center"/>
          </w:tcPr>
          <w:p w14:paraId="0295D36B">
            <w:pPr>
              <w:widowControl/>
              <w:spacing w:line="300" w:lineRule="exact"/>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1、健身器材、垃圾分类点及具有休憩功能的座椅、凳、桌等设施的表面早上下午各保洁一次。</w:t>
            </w:r>
          </w:p>
          <w:p w14:paraId="2C97D8FA">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2、标示牌、园灯、围栏、宣传栏、橱窗、通讯设备箱等设施的外表面每两周抹洗一次。</w:t>
            </w:r>
          </w:p>
        </w:tc>
        <w:tc>
          <w:tcPr>
            <w:tcW w:w="3459" w:type="dxa"/>
            <w:vAlign w:val="center"/>
          </w:tcPr>
          <w:p w14:paraId="0A401FB0">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应做到洁净干爽，无灰尘、无污渍、无乱张贴、无乱涂画、无蛛网。</w:t>
            </w:r>
          </w:p>
        </w:tc>
      </w:tr>
      <w:tr w14:paraId="570DA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101FBDD4">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0A0CC7FA">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园林建筑与小品</w:t>
            </w:r>
          </w:p>
        </w:tc>
        <w:tc>
          <w:tcPr>
            <w:tcW w:w="3842" w:type="dxa"/>
            <w:vAlign w:val="center"/>
          </w:tcPr>
          <w:p w14:paraId="2A287AB0">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立柱面、内表面及屋顶、假山叠石、景墙、雕塑等园林小品一周保洁一次。</w:t>
            </w:r>
          </w:p>
        </w:tc>
        <w:tc>
          <w:tcPr>
            <w:tcW w:w="3459" w:type="dxa"/>
            <w:vAlign w:val="center"/>
          </w:tcPr>
          <w:p w14:paraId="0B8F267E">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应做到洁净干爽，无蛛网、无污渍、无张贴。</w:t>
            </w:r>
          </w:p>
        </w:tc>
      </w:tr>
      <w:tr w14:paraId="1F972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735" w:type="dxa"/>
            <w:vMerge w:val="continue"/>
            <w:vAlign w:val="center"/>
          </w:tcPr>
          <w:p w14:paraId="1A061D3A">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36AFA373">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厕所保洁</w:t>
            </w:r>
          </w:p>
        </w:tc>
        <w:tc>
          <w:tcPr>
            <w:tcW w:w="3842" w:type="dxa"/>
            <w:vAlign w:val="center"/>
          </w:tcPr>
          <w:p w14:paraId="697C1CF6">
            <w:pPr>
              <w:widowControl/>
              <w:spacing w:line="300" w:lineRule="exact"/>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1、及时拖擦地面，洗手台、面盆、镜面、厕（尿）斗等卫生设备。</w:t>
            </w:r>
          </w:p>
          <w:p w14:paraId="0B4D04D8">
            <w:pPr>
              <w:widowControl/>
              <w:spacing w:line="300" w:lineRule="exact"/>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2、定时擦拭天花板、墙壁、门窗、间板、窗台、排风扇、照明设备、纸巾盒、烘手机、洗手液机及空气清新机等。</w:t>
            </w:r>
          </w:p>
          <w:p w14:paraId="60BA6B87">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3、定时消毒、喷洒除臭剂，保持通风、无异味；及时补充洗手液、手纸等，清倒手纸篓。</w:t>
            </w:r>
          </w:p>
        </w:tc>
        <w:tc>
          <w:tcPr>
            <w:tcW w:w="3459" w:type="dxa"/>
            <w:vAlign w:val="center"/>
          </w:tcPr>
          <w:p w14:paraId="4533C768">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做到干爽无水迹、无垃圾、无尘土；消耗品常有；纸篓手纸不得超过2/3。</w:t>
            </w:r>
          </w:p>
        </w:tc>
      </w:tr>
      <w:tr w14:paraId="70ABD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0BE07B31">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31879ACE">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垃圾清运</w:t>
            </w:r>
          </w:p>
        </w:tc>
        <w:tc>
          <w:tcPr>
            <w:tcW w:w="3842" w:type="dxa"/>
            <w:vAlign w:val="center"/>
          </w:tcPr>
          <w:p w14:paraId="5B2F26C1">
            <w:pPr>
              <w:widowControl/>
              <w:spacing w:line="300" w:lineRule="exact"/>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1、每日定时清理垃圾，未能及时清运出场的垃圾应在当天转运至垃圾中转站，禁止随意堆放。</w:t>
            </w:r>
          </w:p>
          <w:p w14:paraId="38115AF8">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2、运送垃圾的车辆符合相关部门要求。</w:t>
            </w:r>
          </w:p>
        </w:tc>
        <w:tc>
          <w:tcPr>
            <w:tcW w:w="3459" w:type="dxa"/>
            <w:vAlign w:val="center"/>
          </w:tcPr>
          <w:p w14:paraId="5A734C88">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园内垃圾应做到日产日清。</w:t>
            </w:r>
          </w:p>
        </w:tc>
      </w:tr>
      <w:tr w14:paraId="3222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35" w:type="dxa"/>
            <w:vMerge w:val="restart"/>
            <w:vAlign w:val="center"/>
          </w:tcPr>
          <w:p w14:paraId="10510B00">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植物养护</w:t>
            </w:r>
          </w:p>
        </w:tc>
        <w:tc>
          <w:tcPr>
            <w:tcW w:w="1111" w:type="dxa"/>
            <w:vAlign w:val="center"/>
          </w:tcPr>
          <w:p w14:paraId="4A99AB73">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修剪</w:t>
            </w:r>
          </w:p>
        </w:tc>
        <w:tc>
          <w:tcPr>
            <w:tcW w:w="3842" w:type="dxa"/>
            <w:vAlign w:val="center"/>
          </w:tcPr>
          <w:p w14:paraId="4BE423F8">
            <w:pPr>
              <w:widowControl/>
              <w:spacing w:line="300" w:lineRule="exact"/>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1、对草坪进行修剪，夏季每月3次，冬季每月1-2次。</w:t>
            </w:r>
          </w:p>
          <w:p w14:paraId="5912BB5F">
            <w:pPr>
              <w:widowControl/>
              <w:spacing w:line="300" w:lineRule="exact"/>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2、乔、灌木以及攀援植物每年普修8次以上、切边整理3次以上。</w:t>
            </w:r>
          </w:p>
          <w:p w14:paraId="04F3F979">
            <w:pPr>
              <w:widowControl/>
              <w:spacing w:line="300" w:lineRule="exact"/>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3、非观果和非留种行道树要及时摘除残花、果实。</w:t>
            </w:r>
          </w:p>
          <w:p w14:paraId="7EA2E4D4">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4、背景林乔木只须修剪带叶枯枝、病虫枝和主干上的萌蘖枝。</w:t>
            </w:r>
          </w:p>
        </w:tc>
        <w:tc>
          <w:tcPr>
            <w:tcW w:w="3459" w:type="dxa"/>
            <w:vAlign w:val="center"/>
          </w:tcPr>
          <w:p w14:paraId="292F039E">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草坪要求高度事宜，一般为5-10cm；乔灌木修剪及时，无干枯枝，美观协调。</w:t>
            </w:r>
          </w:p>
        </w:tc>
      </w:tr>
      <w:tr w14:paraId="7AAAB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35" w:type="dxa"/>
            <w:vMerge w:val="continue"/>
            <w:vAlign w:val="center"/>
          </w:tcPr>
          <w:p w14:paraId="5D5AEE6F">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0A96192A">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浇水</w:t>
            </w:r>
          </w:p>
        </w:tc>
        <w:tc>
          <w:tcPr>
            <w:tcW w:w="3842" w:type="dxa"/>
            <w:vAlign w:val="center"/>
          </w:tcPr>
          <w:p w14:paraId="4BF0EE30">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据不同生长季节的天气情况，不同植物种类和不同树龄适当淋水，根据土壤墒情及时浇水。</w:t>
            </w:r>
          </w:p>
        </w:tc>
        <w:tc>
          <w:tcPr>
            <w:tcW w:w="3459" w:type="dxa"/>
            <w:vAlign w:val="center"/>
          </w:tcPr>
          <w:p w14:paraId="7ECEDDBF">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做到不积水不干旱。</w:t>
            </w:r>
          </w:p>
        </w:tc>
      </w:tr>
      <w:tr w14:paraId="360F9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4512B5D0">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621A8323">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施肥</w:t>
            </w:r>
          </w:p>
        </w:tc>
        <w:tc>
          <w:tcPr>
            <w:tcW w:w="3842" w:type="dxa"/>
            <w:vAlign w:val="center"/>
          </w:tcPr>
          <w:p w14:paraId="0E6B22C8">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合理进行松土施肥。草坪夏季生长旺盛季节追施速效肥3次。乔灌木每年秋冬季和春季施用基肥，并在每年的夏季追肥1-2次。</w:t>
            </w:r>
          </w:p>
        </w:tc>
        <w:tc>
          <w:tcPr>
            <w:tcW w:w="3459" w:type="dxa"/>
            <w:vAlign w:val="center"/>
          </w:tcPr>
          <w:p w14:paraId="0DCAF3E9">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做到营养充足。</w:t>
            </w:r>
          </w:p>
        </w:tc>
      </w:tr>
      <w:tr w14:paraId="6CEC6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54645CF2">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38B82B86">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除草</w:t>
            </w:r>
          </w:p>
        </w:tc>
        <w:tc>
          <w:tcPr>
            <w:tcW w:w="3842" w:type="dxa"/>
            <w:vAlign w:val="center"/>
          </w:tcPr>
          <w:p w14:paraId="29880847">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经常除草和松土，对草本、球茎、宿根花卉至少每年翻种一次。</w:t>
            </w:r>
          </w:p>
        </w:tc>
        <w:tc>
          <w:tcPr>
            <w:tcW w:w="3459" w:type="dxa"/>
            <w:vAlign w:val="center"/>
          </w:tcPr>
          <w:p w14:paraId="0DCAE8F0">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保持草坪整体平整，景观优美。</w:t>
            </w:r>
          </w:p>
        </w:tc>
      </w:tr>
      <w:tr w14:paraId="1C59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00A96545">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36E15759">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补植、改植</w:t>
            </w:r>
          </w:p>
        </w:tc>
        <w:tc>
          <w:tcPr>
            <w:tcW w:w="3842" w:type="dxa"/>
            <w:vAlign w:val="center"/>
          </w:tcPr>
          <w:p w14:paraId="23605F5B">
            <w:pPr>
              <w:widowControl/>
              <w:spacing w:line="300" w:lineRule="exact"/>
              <w:ind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1、及时清理死苗，5个工作日补植回原来的种类并力求规格与原来植株接近。</w:t>
            </w:r>
          </w:p>
          <w:p w14:paraId="678215A9">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2、对已呈老化或明显与周围环境景观不协调的树木应及时进行改植。</w:t>
            </w:r>
          </w:p>
        </w:tc>
        <w:tc>
          <w:tcPr>
            <w:tcW w:w="3459" w:type="dxa"/>
            <w:vAlign w:val="center"/>
          </w:tcPr>
          <w:p w14:paraId="1BDCCC0E">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做到与原景观协调优美。</w:t>
            </w:r>
          </w:p>
        </w:tc>
      </w:tr>
      <w:tr w14:paraId="76A7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4FC87405">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53392A63">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病虫害防治</w:t>
            </w:r>
          </w:p>
        </w:tc>
        <w:tc>
          <w:tcPr>
            <w:tcW w:w="3842" w:type="dxa"/>
            <w:vAlign w:val="center"/>
          </w:tcPr>
          <w:p w14:paraId="0C254EA5">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以防为主，精心管养，使植物增强抗病虫能力，经常检查，早发现早处理。</w:t>
            </w:r>
          </w:p>
        </w:tc>
        <w:tc>
          <w:tcPr>
            <w:tcW w:w="3459" w:type="dxa"/>
            <w:vAlign w:val="center"/>
          </w:tcPr>
          <w:p w14:paraId="1374F353">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做到无大面积病虫害，保持植物健康，优美。</w:t>
            </w:r>
          </w:p>
        </w:tc>
      </w:tr>
      <w:tr w14:paraId="3383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735" w:type="dxa"/>
            <w:vMerge w:val="continue"/>
            <w:vAlign w:val="center"/>
          </w:tcPr>
          <w:p w14:paraId="7F66CE95">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59EA811E">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树木安全</w:t>
            </w:r>
          </w:p>
        </w:tc>
        <w:tc>
          <w:tcPr>
            <w:tcW w:w="3842" w:type="dxa"/>
            <w:vAlign w:val="center"/>
          </w:tcPr>
          <w:p w14:paraId="19DE8C52">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台风前加强防御措施，合理修剪，加固护树设施，以增强抵御台风的能力。台风吹袭期间迅速清理倒树断枝，疏通道路。台风后及时进行扶树、护树，补好残缺，清除断枝、落叶和垃圾。</w:t>
            </w:r>
          </w:p>
        </w:tc>
        <w:tc>
          <w:tcPr>
            <w:tcW w:w="3459" w:type="dxa"/>
            <w:vAlign w:val="center"/>
          </w:tcPr>
          <w:p w14:paraId="56778C91">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做到提前制定计划，及时预防，科学处理，使绿化景观尽快恢复。</w:t>
            </w:r>
          </w:p>
        </w:tc>
      </w:tr>
      <w:tr w14:paraId="0A550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604C3EA5">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6B429B31">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地形休整</w:t>
            </w:r>
          </w:p>
        </w:tc>
        <w:tc>
          <w:tcPr>
            <w:tcW w:w="3842" w:type="dxa"/>
            <w:vAlign w:val="center"/>
          </w:tcPr>
          <w:p w14:paraId="1A3EA983">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及时填平坑洼地，平整地形。</w:t>
            </w:r>
          </w:p>
        </w:tc>
        <w:tc>
          <w:tcPr>
            <w:tcW w:w="3459" w:type="dxa"/>
            <w:vAlign w:val="center"/>
          </w:tcPr>
          <w:p w14:paraId="0C64A4EB">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做到草坪内无坑洼积水，平整雅观。</w:t>
            </w:r>
          </w:p>
        </w:tc>
      </w:tr>
      <w:tr w14:paraId="5C1B8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5905E219">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6D575F01">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其它专项植物养护</w:t>
            </w:r>
          </w:p>
        </w:tc>
        <w:tc>
          <w:tcPr>
            <w:tcW w:w="3842" w:type="dxa"/>
            <w:vAlign w:val="center"/>
          </w:tcPr>
          <w:p w14:paraId="218FC515">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有特色花卉等植物的公园要求制定相应的养护计划，精心养护。</w:t>
            </w:r>
          </w:p>
        </w:tc>
        <w:tc>
          <w:tcPr>
            <w:tcW w:w="3459" w:type="dxa"/>
            <w:vAlign w:val="center"/>
          </w:tcPr>
          <w:p w14:paraId="63DFCD00">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确保特色花卉等植物生长健康、景观优美。</w:t>
            </w:r>
          </w:p>
        </w:tc>
      </w:tr>
      <w:tr w14:paraId="38F1C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6E021D6A">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7F1901BB">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外来有害生物防治</w:t>
            </w:r>
          </w:p>
        </w:tc>
        <w:tc>
          <w:tcPr>
            <w:tcW w:w="3842" w:type="dxa"/>
            <w:vAlign w:val="center"/>
          </w:tcPr>
          <w:p w14:paraId="098E46F8">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检疫性入侵生物（如薇甘菊、菟丝子、椰心叶甲、椰子织蛾、红火蚁、白蚁等）。</w:t>
            </w:r>
          </w:p>
        </w:tc>
        <w:tc>
          <w:tcPr>
            <w:tcW w:w="3459" w:type="dxa"/>
            <w:vAlign w:val="center"/>
          </w:tcPr>
          <w:p w14:paraId="40C8F2CC">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每日巡查，及时处理或采取防治措施。</w:t>
            </w:r>
          </w:p>
        </w:tc>
      </w:tr>
      <w:tr w14:paraId="20E88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35" w:type="dxa"/>
            <w:vMerge w:val="restart"/>
            <w:vAlign w:val="center"/>
          </w:tcPr>
          <w:p w14:paraId="07C77902">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设施维护修缮</w:t>
            </w:r>
          </w:p>
        </w:tc>
        <w:tc>
          <w:tcPr>
            <w:tcW w:w="1111" w:type="dxa"/>
            <w:vAlign w:val="center"/>
          </w:tcPr>
          <w:p w14:paraId="45DE4D12">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特种设施</w:t>
            </w:r>
          </w:p>
        </w:tc>
        <w:tc>
          <w:tcPr>
            <w:tcW w:w="3842" w:type="dxa"/>
            <w:vAlign w:val="center"/>
          </w:tcPr>
          <w:p w14:paraId="24E46274">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变压器、水泵等专项设备定期检修，做好相关记录。</w:t>
            </w:r>
          </w:p>
        </w:tc>
        <w:tc>
          <w:tcPr>
            <w:tcW w:w="3459" w:type="dxa"/>
            <w:vMerge w:val="restart"/>
            <w:vAlign w:val="center"/>
          </w:tcPr>
          <w:p w14:paraId="2FCF798A">
            <w:pPr>
              <w:widowControl/>
              <w:spacing w:line="3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1、确保各项设施设备完好及正常使用，常刷常新，干净整洁。</w:t>
            </w:r>
          </w:p>
          <w:p w14:paraId="4A0E9ABE">
            <w:pPr>
              <w:widowControl/>
              <w:spacing w:line="3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2、修缮刷新所需物料须经公园确认，并与原有材料同等或以上规格。</w:t>
            </w:r>
          </w:p>
          <w:p w14:paraId="10B5B061">
            <w:pPr>
              <w:widowControl/>
              <w:spacing w:line="3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3、安全文明施工，严格遵守公园相关规定。</w:t>
            </w:r>
          </w:p>
          <w:p w14:paraId="287CD016">
            <w:pPr>
              <w:widowControl w:val="0"/>
              <w:spacing w:line="300" w:lineRule="exact"/>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4、刷新维护需铲除原有底漆，刮腻子，刷漆三遍，确保表面均匀、光滑、整洁。</w:t>
            </w:r>
          </w:p>
        </w:tc>
      </w:tr>
      <w:tr w14:paraId="0AC1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5369FA49">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7F9F7C42">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基础设施</w:t>
            </w:r>
          </w:p>
        </w:tc>
        <w:tc>
          <w:tcPr>
            <w:tcW w:w="3842" w:type="dxa"/>
            <w:vAlign w:val="center"/>
          </w:tcPr>
          <w:p w14:paraId="7A0A57C8">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道路、广场、桥梁、照明（含高杆灯）、广播、标识等基础设施，游客中心、亭廊、座椅、假山、雕塑等游憩、服务设施定期维护，外立面或内墙及时刷新。</w:t>
            </w:r>
          </w:p>
        </w:tc>
        <w:tc>
          <w:tcPr>
            <w:tcW w:w="3459" w:type="dxa"/>
            <w:vMerge w:val="continue"/>
            <w:vAlign w:val="center"/>
          </w:tcPr>
          <w:p w14:paraId="02F6A213">
            <w:pPr>
              <w:widowControl/>
              <w:spacing w:line="300" w:lineRule="exact"/>
              <w:jc w:val="left"/>
              <w:rPr>
                <w:rFonts w:hint="eastAsia" w:ascii="宋体" w:hAnsi="宋体" w:eastAsia="宋体" w:cs="宋体"/>
                <w:color w:val="auto"/>
                <w:kern w:val="0"/>
                <w:sz w:val="21"/>
                <w:szCs w:val="21"/>
                <w:highlight w:val="none"/>
              </w:rPr>
            </w:pPr>
          </w:p>
        </w:tc>
      </w:tr>
      <w:tr w14:paraId="5A039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continue"/>
            <w:vAlign w:val="center"/>
          </w:tcPr>
          <w:p w14:paraId="7FB3093F">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30843964">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服务设施</w:t>
            </w:r>
          </w:p>
        </w:tc>
        <w:tc>
          <w:tcPr>
            <w:tcW w:w="3842" w:type="dxa"/>
            <w:vAlign w:val="center"/>
          </w:tcPr>
          <w:p w14:paraId="5C0233D0">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厕所、游客中心等场馆内部设施设备定期检查维修及时更换，包括照明设施、水龙头、冲水阀、镜面、隔板、天花、墙面、地砖、扶手、配件等。</w:t>
            </w:r>
          </w:p>
        </w:tc>
        <w:tc>
          <w:tcPr>
            <w:tcW w:w="3459" w:type="dxa"/>
            <w:vMerge w:val="continue"/>
            <w:vAlign w:val="center"/>
          </w:tcPr>
          <w:p w14:paraId="645EA7B5">
            <w:pPr>
              <w:widowControl/>
              <w:spacing w:line="300" w:lineRule="exact"/>
              <w:jc w:val="left"/>
              <w:rPr>
                <w:rFonts w:hint="eastAsia" w:ascii="宋体" w:hAnsi="宋体" w:eastAsia="宋体" w:cs="宋体"/>
                <w:color w:val="auto"/>
                <w:kern w:val="0"/>
                <w:sz w:val="21"/>
                <w:szCs w:val="21"/>
                <w:highlight w:val="none"/>
              </w:rPr>
            </w:pPr>
          </w:p>
        </w:tc>
      </w:tr>
      <w:tr w14:paraId="6C640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35" w:type="dxa"/>
            <w:vMerge w:val="continue"/>
            <w:vAlign w:val="center"/>
          </w:tcPr>
          <w:p w14:paraId="1527942B">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49BD2ED0">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四害设施</w:t>
            </w:r>
          </w:p>
        </w:tc>
        <w:tc>
          <w:tcPr>
            <w:tcW w:w="3842" w:type="dxa"/>
            <w:vAlign w:val="center"/>
          </w:tcPr>
          <w:p w14:paraId="7E6A0F97">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防蚊闸、防蚊贴、毒鼠屋等设施定期检查及时补充更换。</w:t>
            </w:r>
          </w:p>
        </w:tc>
        <w:tc>
          <w:tcPr>
            <w:tcW w:w="3459" w:type="dxa"/>
            <w:vMerge w:val="continue"/>
            <w:vAlign w:val="center"/>
          </w:tcPr>
          <w:p w14:paraId="55EB0C3C">
            <w:pPr>
              <w:widowControl/>
              <w:spacing w:line="300" w:lineRule="exact"/>
              <w:jc w:val="left"/>
              <w:rPr>
                <w:rFonts w:hint="eastAsia" w:ascii="宋体" w:hAnsi="宋体" w:eastAsia="宋体" w:cs="宋体"/>
                <w:color w:val="auto"/>
                <w:kern w:val="0"/>
                <w:sz w:val="21"/>
                <w:szCs w:val="21"/>
                <w:highlight w:val="none"/>
              </w:rPr>
            </w:pPr>
          </w:p>
        </w:tc>
      </w:tr>
      <w:tr w14:paraId="676BC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35" w:type="dxa"/>
            <w:vMerge w:val="continue"/>
            <w:vAlign w:val="center"/>
          </w:tcPr>
          <w:p w14:paraId="60FBE477">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5074262C">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水电抢修</w:t>
            </w:r>
          </w:p>
        </w:tc>
        <w:tc>
          <w:tcPr>
            <w:tcW w:w="3842" w:type="dxa"/>
            <w:vAlign w:val="center"/>
          </w:tcPr>
          <w:p w14:paraId="2A22FDCB">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及时排查抢修水电等特殊设施设备。</w:t>
            </w:r>
          </w:p>
        </w:tc>
        <w:tc>
          <w:tcPr>
            <w:tcW w:w="3459" w:type="dxa"/>
            <w:vMerge w:val="continue"/>
            <w:vAlign w:val="center"/>
          </w:tcPr>
          <w:p w14:paraId="1BCE1B18">
            <w:pPr>
              <w:widowControl/>
              <w:spacing w:line="300" w:lineRule="exact"/>
              <w:jc w:val="left"/>
              <w:rPr>
                <w:rFonts w:hint="eastAsia" w:ascii="宋体" w:hAnsi="宋体" w:eastAsia="宋体" w:cs="宋体"/>
                <w:color w:val="auto"/>
                <w:kern w:val="0"/>
                <w:sz w:val="21"/>
                <w:szCs w:val="21"/>
                <w:highlight w:val="none"/>
              </w:rPr>
            </w:pPr>
          </w:p>
        </w:tc>
      </w:tr>
      <w:tr w14:paraId="4B83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5" w:type="dxa"/>
            <w:vMerge w:val="restart"/>
            <w:vAlign w:val="center"/>
          </w:tcPr>
          <w:p w14:paraId="2823DDDB">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四害白蚁消杀</w:t>
            </w:r>
          </w:p>
        </w:tc>
        <w:tc>
          <w:tcPr>
            <w:tcW w:w="1111" w:type="dxa"/>
            <w:vAlign w:val="center"/>
          </w:tcPr>
          <w:p w14:paraId="544923C2">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四害消杀</w:t>
            </w:r>
          </w:p>
        </w:tc>
        <w:tc>
          <w:tcPr>
            <w:tcW w:w="3842" w:type="dxa"/>
            <w:vAlign w:val="center"/>
          </w:tcPr>
          <w:p w14:paraId="4AE59BC8">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每月不少于</w:t>
            </w:r>
            <w:r>
              <w:rPr>
                <w:rFonts w:hint="eastAsia" w:ascii="宋体" w:hAnsi="宋体" w:eastAsia="宋体" w:cs="宋体"/>
                <w:b/>
                <w:bCs/>
                <w:color w:val="auto"/>
                <w:kern w:val="0"/>
                <w:sz w:val="21"/>
                <w:szCs w:val="21"/>
                <w:highlight w:val="none"/>
                <w:u w:val="single"/>
              </w:rPr>
              <w:t>4</w:t>
            </w:r>
            <w:r>
              <w:rPr>
                <w:rFonts w:hint="eastAsia" w:ascii="宋体" w:hAnsi="宋体" w:eastAsia="宋体" w:cs="宋体"/>
                <w:color w:val="auto"/>
                <w:kern w:val="0"/>
                <w:sz w:val="21"/>
                <w:szCs w:val="21"/>
                <w:highlight w:val="none"/>
              </w:rPr>
              <w:t>次，使用的药品“三证”齐全，符合爱卫部门要求。</w:t>
            </w:r>
          </w:p>
        </w:tc>
        <w:tc>
          <w:tcPr>
            <w:tcW w:w="3459" w:type="dxa"/>
            <w:vMerge w:val="restart"/>
            <w:vAlign w:val="center"/>
          </w:tcPr>
          <w:p w14:paraId="765774AF">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四害消杀效果达到标准不低于国家C级标准；白蚁、红火蚁防治效果做到不发生伤人事件，不危害园区内建筑物、植物等，均符合爱卫部门相关要求。</w:t>
            </w:r>
          </w:p>
        </w:tc>
      </w:tr>
      <w:tr w14:paraId="40C6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735" w:type="dxa"/>
            <w:vMerge w:val="continue"/>
            <w:vAlign w:val="center"/>
          </w:tcPr>
          <w:p w14:paraId="52C7FA0F">
            <w:pPr>
              <w:widowControl/>
              <w:spacing w:line="300" w:lineRule="exact"/>
              <w:jc w:val="left"/>
              <w:rPr>
                <w:rFonts w:hint="eastAsia" w:ascii="宋体" w:hAnsi="宋体" w:eastAsia="宋体" w:cs="宋体"/>
                <w:b/>
                <w:bCs/>
                <w:color w:val="auto"/>
                <w:kern w:val="0"/>
                <w:sz w:val="21"/>
                <w:szCs w:val="21"/>
                <w:highlight w:val="none"/>
              </w:rPr>
            </w:pPr>
          </w:p>
        </w:tc>
        <w:tc>
          <w:tcPr>
            <w:tcW w:w="1111" w:type="dxa"/>
            <w:vAlign w:val="center"/>
          </w:tcPr>
          <w:p w14:paraId="629B1D64">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白蚁（红火蚁）防治</w:t>
            </w:r>
          </w:p>
        </w:tc>
        <w:tc>
          <w:tcPr>
            <w:tcW w:w="3842" w:type="dxa"/>
            <w:vAlign w:val="center"/>
          </w:tcPr>
          <w:p w14:paraId="39A9E471">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每月不少于</w:t>
            </w:r>
            <w:r>
              <w:rPr>
                <w:rFonts w:hint="eastAsia" w:ascii="宋体" w:hAnsi="宋体" w:eastAsia="宋体" w:cs="宋体"/>
                <w:b/>
                <w:bCs/>
                <w:color w:val="auto"/>
                <w:kern w:val="0"/>
                <w:sz w:val="21"/>
                <w:szCs w:val="21"/>
                <w:highlight w:val="none"/>
                <w:u w:val="single"/>
              </w:rPr>
              <w:t>1</w:t>
            </w:r>
            <w:r>
              <w:rPr>
                <w:rFonts w:hint="eastAsia" w:ascii="宋体" w:hAnsi="宋体" w:eastAsia="宋体" w:cs="宋体"/>
                <w:color w:val="auto"/>
                <w:kern w:val="0"/>
                <w:sz w:val="21"/>
                <w:szCs w:val="21"/>
                <w:highlight w:val="none"/>
              </w:rPr>
              <w:t>次，及时发现及时处理，使用的药品“三证”齐全，符合相关要求。</w:t>
            </w:r>
          </w:p>
        </w:tc>
        <w:tc>
          <w:tcPr>
            <w:tcW w:w="3459" w:type="dxa"/>
            <w:vMerge w:val="continue"/>
            <w:vAlign w:val="center"/>
          </w:tcPr>
          <w:p w14:paraId="4ACCABF7">
            <w:pPr>
              <w:widowControl/>
              <w:spacing w:line="300" w:lineRule="exact"/>
              <w:jc w:val="left"/>
              <w:rPr>
                <w:rFonts w:hint="eastAsia" w:ascii="宋体" w:hAnsi="宋体" w:eastAsia="宋体" w:cs="宋体"/>
                <w:color w:val="auto"/>
                <w:kern w:val="0"/>
                <w:sz w:val="21"/>
                <w:szCs w:val="21"/>
                <w:highlight w:val="none"/>
              </w:rPr>
            </w:pPr>
          </w:p>
        </w:tc>
      </w:tr>
      <w:tr w14:paraId="55C5D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846" w:type="dxa"/>
            <w:gridSpan w:val="2"/>
            <w:vAlign w:val="center"/>
          </w:tcPr>
          <w:p w14:paraId="03FEC37F">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sz w:val="21"/>
                <w:szCs w:val="21"/>
                <w:highlight w:val="none"/>
              </w:rPr>
              <w:t>花卉布置</w:t>
            </w:r>
          </w:p>
        </w:tc>
        <w:tc>
          <w:tcPr>
            <w:tcW w:w="3842" w:type="dxa"/>
            <w:vAlign w:val="center"/>
          </w:tcPr>
          <w:p w14:paraId="65EABA39">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在公园指定的位置，进行花卉的常年种植与更换。</w:t>
            </w:r>
          </w:p>
        </w:tc>
        <w:tc>
          <w:tcPr>
            <w:tcW w:w="3459" w:type="dxa"/>
            <w:vAlign w:val="center"/>
          </w:tcPr>
          <w:p w14:paraId="2A7CB320">
            <w:pPr>
              <w:widowControl/>
              <w:spacing w:line="3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达到高标准景观效果。</w:t>
            </w:r>
          </w:p>
        </w:tc>
      </w:tr>
      <w:tr w14:paraId="7508F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846" w:type="dxa"/>
            <w:gridSpan w:val="2"/>
            <w:vAlign w:val="center"/>
          </w:tcPr>
          <w:p w14:paraId="0BD1E284">
            <w:pPr>
              <w:widowControl/>
              <w:spacing w:line="30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公众服务</w:t>
            </w:r>
          </w:p>
        </w:tc>
        <w:tc>
          <w:tcPr>
            <w:tcW w:w="3842" w:type="dxa"/>
            <w:vAlign w:val="center"/>
          </w:tcPr>
          <w:p w14:paraId="0E5176C7">
            <w:pPr>
              <w:widowControl/>
              <w:spacing w:line="300" w:lineRule="exact"/>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sz w:val="21"/>
                <w:szCs w:val="21"/>
                <w:highlight w:val="none"/>
              </w:rPr>
              <w:t>根据公园需求，配合地方政府部门举办登山节等文体类或其他科普教育类活动。</w:t>
            </w:r>
          </w:p>
        </w:tc>
        <w:tc>
          <w:tcPr>
            <w:tcW w:w="3459" w:type="dxa"/>
            <w:vAlign w:val="center"/>
          </w:tcPr>
          <w:p w14:paraId="23CFF8A8">
            <w:pPr>
              <w:widowControl/>
              <w:spacing w:line="300" w:lineRule="exact"/>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确保相关活动安全顺利开展</w:t>
            </w:r>
          </w:p>
        </w:tc>
      </w:tr>
    </w:tbl>
    <w:p w14:paraId="611DA8E6">
      <w:pPr>
        <w:widowControl w:val="0"/>
        <w:numPr>
          <w:ilvl w:val="0"/>
          <w:numId w:val="8"/>
        </w:numPr>
        <w:spacing w:line="360" w:lineRule="exact"/>
        <w:ind w:firstLine="480" w:firstLineChars="200"/>
        <w:jc w:val="both"/>
        <w:rPr>
          <w:rFonts w:hint="eastAsia" w:ascii="华文仿宋" w:hAnsi="华文仿宋" w:eastAsia="华文仿宋" w:cs="华文仿宋"/>
          <w:b w:val="0"/>
          <w:bCs w:val="0"/>
          <w:color w:val="auto"/>
          <w:sz w:val="24"/>
          <w:szCs w:val="24"/>
          <w:highlight w:val="none"/>
          <w:lang w:val="en-US" w:eastAsia="zh-CN"/>
        </w:rPr>
      </w:pPr>
      <w:r>
        <w:rPr>
          <w:rFonts w:hint="eastAsia" w:ascii="华文仿宋" w:hAnsi="华文仿宋" w:eastAsia="华文仿宋" w:cs="华文仿宋"/>
          <w:b w:val="0"/>
          <w:bCs w:val="0"/>
          <w:color w:val="auto"/>
          <w:sz w:val="24"/>
          <w:szCs w:val="24"/>
          <w:highlight w:val="none"/>
        </w:rPr>
        <w:t>绿地管养相关操作规范及质量要求</w:t>
      </w:r>
      <w:r>
        <w:rPr>
          <w:rFonts w:hint="default" w:ascii="华文仿宋" w:hAnsi="华文仿宋" w:eastAsia="华文仿宋" w:cs="华文仿宋"/>
          <w:b w:val="0"/>
          <w:bCs w:val="0"/>
          <w:color w:val="auto"/>
          <w:sz w:val="24"/>
          <w:szCs w:val="24"/>
          <w:highlight w:val="none"/>
        </w:rPr>
        <w:t>，按《DB4403/T 87-2020 园林绿化管养规范》、《SZDB/Z 190-2016 古树名木管养维护技术规范》、《SZDB/Z 205-2016 公园园容绿化管理规范》和《DB4403/T 159-2021 花灌木修剪技术规程》等执行。</w:t>
      </w:r>
      <w:r>
        <w:rPr>
          <w:rFonts w:hint="eastAsia" w:ascii="华文仿宋" w:hAnsi="华文仿宋" w:eastAsia="华文仿宋" w:cs="华文仿宋"/>
          <w:b w:val="0"/>
          <w:bCs w:val="0"/>
          <w:color w:val="auto"/>
          <w:sz w:val="24"/>
          <w:szCs w:val="24"/>
          <w:highlight w:val="none"/>
          <w:lang w:val="en-US" w:eastAsia="zh-CN"/>
        </w:rPr>
        <w:t xml:space="preserve"> </w:t>
      </w:r>
    </w:p>
    <w:p w14:paraId="31D66D42">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华文仿宋" w:hAnsi="华文仿宋" w:eastAsia="华文仿宋" w:cs="华文仿宋"/>
          <w:b w:val="0"/>
          <w:bCs w:val="0"/>
          <w:color w:val="auto"/>
          <w:kern w:val="2"/>
          <w:sz w:val="24"/>
          <w:szCs w:val="24"/>
          <w:highlight w:val="none"/>
          <w:lang w:eastAsia="zh-CN" w:bidi="ar-SA"/>
        </w:rPr>
        <w:t>2、</w:t>
      </w:r>
      <w:r>
        <w:rPr>
          <w:rFonts w:hint="eastAsia" w:ascii="华文仿宋" w:hAnsi="华文仿宋" w:eastAsia="华文仿宋" w:cs="华文仿宋"/>
          <w:b w:val="0"/>
          <w:bCs w:val="0"/>
          <w:color w:val="auto"/>
          <w:kern w:val="2"/>
          <w:sz w:val="24"/>
          <w:szCs w:val="24"/>
          <w:highlight w:val="none"/>
          <w:lang w:val="en-US" w:eastAsia="zh-CN" w:bidi="ar-SA"/>
        </w:rPr>
        <w:t>洗手间保洁要求</w:t>
      </w:r>
    </w:p>
    <w:tbl>
      <w:tblPr>
        <w:tblStyle w:val="43"/>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1249"/>
        <w:gridCol w:w="7036"/>
      </w:tblGrid>
      <w:tr w14:paraId="432D0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76" w:type="dxa"/>
            <w:gridSpan w:val="2"/>
            <w:vAlign w:val="center"/>
          </w:tcPr>
          <w:p w14:paraId="061047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作业内容</w:t>
            </w:r>
          </w:p>
        </w:tc>
        <w:tc>
          <w:tcPr>
            <w:tcW w:w="7036" w:type="dxa"/>
            <w:vAlign w:val="top"/>
          </w:tcPr>
          <w:p w14:paraId="634869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公共厕所的清洁包括地面、墙面，门窗、天花板、隔板、卫生洁具及其它室内设施的清洁。主要内容如下：</w:t>
            </w:r>
          </w:p>
          <w:p w14:paraId="08E1A1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1.定时擦拭天花板、墙壁、门窗、间板、窗台、排风扇、照明设备（3米以内）、纸巾盒、烘手机、洗手液机及空气清新机等。</w:t>
            </w:r>
          </w:p>
          <w:p w14:paraId="0978D4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2.及时擦洗洗手台、面盆、厕（尿）斗等卫生设备。</w:t>
            </w:r>
          </w:p>
          <w:p w14:paraId="265168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3.及时冲洗厕（尿）斗，做到人走厕位清。</w:t>
            </w:r>
          </w:p>
          <w:p w14:paraId="4DB302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4.及时清倒手纸篓，纸篓手纸不得超过2/3。男厕内不设手纸篓。</w:t>
            </w:r>
          </w:p>
          <w:p w14:paraId="483353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5.及时拖擦地面，做到地面干爽无水迹、无垃圾、无尘土。</w:t>
            </w:r>
          </w:p>
          <w:p w14:paraId="52685D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6.定时消毒、喷洒除臭剂，保持通风、无异味。</w:t>
            </w:r>
          </w:p>
          <w:p w14:paraId="7AA902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7.及时补充洗手液、手纸等。</w:t>
            </w:r>
          </w:p>
          <w:p w14:paraId="6646F1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8.厕所外围地面及外墙面清洁。</w:t>
            </w:r>
          </w:p>
          <w:p w14:paraId="53114D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9.化粪池要及时清理。</w:t>
            </w:r>
          </w:p>
        </w:tc>
      </w:tr>
      <w:tr w14:paraId="1C1D8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427" w:type="dxa"/>
            <w:vMerge w:val="restart"/>
            <w:vAlign w:val="center"/>
          </w:tcPr>
          <w:p w14:paraId="3BAA2D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default" w:ascii="华文仿宋" w:hAnsi="华文仿宋" w:eastAsia="华文仿宋" w:cs="华文仿宋"/>
                <w:b/>
                <w:bCs/>
                <w:color w:val="auto"/>
                <w:kern w:val="0"/>
                <w:sz w:val="24"/>
                <w:szCs w:val="24"/>
                <w:highlight w:val="none"/>
              </w:rPr>
              <w:t>质</w:t>
            </w:r>
            <w:r>
              <w:rPr>
                <w:rFonts w:hint="eastAsia" w:ascii="华文仿宋" w:hAnsi="华文仿宋" w:eastAsia="华文仿宋" w:cs="华文仿宋"/>
                <w:b/>
                <w:bCs/>
                <w:color w:val="auto"/>
                <w:kern w:val="0"/>
                <w:sz w:val="24"/>
                <w:szCs w:val="24"/>
                <w:highlight w:val="none"/>
              </w:rPr>
              <w:t>质量标准</w:t>
            </w:r>
          </w:p>
        </w:tc>
        <w:tc>
          <w:tcPr>
            <w:tcW w:w="1249" w:type="dxa"/>
            <w:vAlign w:val="center"/>
          </w:tcPr>
          <w:p w14:paraId="1CF22B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坐便器</w:t>
            </w:r>
          </w:p>
        </w:tc>
        <w:tc>
          <w:tcPr>
            <w:tcW w:w="7036" w:type="dxa"/>
            <w:vAlign w:val="top"/>
          </w:tcPr>
          <w:p w14:paraId="66E6AC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1.坐便器内部无污渍、污垢。</w:t>
            </w:r>
          </w:p>
          <w:p w14:paraId="0A6BF2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2.坐便器外部、坐便器水箱外部无灰尘、污渍、污垢、水渍、水迹、迹。</w:t>
            </w:r>
          </w:p>
          <w:p w14:paraId="53439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3.坐便器上盖板、坐板无水迹、污渍。</w:t>
            </w:r>
          </w:p>
          <w:p w14:paraId="33FC98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4.坐便器内、外部及坐便器水箱外部釉面色泽光亮无损伤。</w:t>
            </w:r>
          </w:p>
          <w:p w14:paraId="215160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5.坐便器开关顺利、水流畅通。</w:t>
            </w:r>
          </w:p>
        </w:tc>
      </w:tr>
      <w:tr w14:paraId="7AA3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427" w:type="dxa"/>
            <w:vMerge w:val="continue"/>
            <w:vAlign w:val="center"/>
          </w:tcPr>
          <w:p w14:paraId="2E7C30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p>
        </w:tc>
        <w:tc>
          <w:tcPr>
            <w:tcW w:w="1249" w:type="dxa"/>
            <w:vAlign w:val="center"/>
          </w:tcPr>
          <w:p w14:paraId="737EEA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小便器</w:t>
            </w:r>
          </w:p>
        </w:tc>
        <w:tc>
          <w:tcPr>
            <w:tcW w:w="7036" w:type="dxa"/>
            <w:vAlign w:val="top"/>
          </w:tcPr>
          <w:p w14:paraId="1F86A9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1.小便器内部无污渍、污垢。</w:t>
            </w:r>
          </w:p>
          <w:p w14:paraId="24374E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2.小便器外部无灰尘、污渍、污垢及明显水渍、水迹。</w:t>
            </w:r>
          </w:p>
          <w:p w14:paraId="43A4A6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3.小便器接尿斗外沿下方无污渍、污垢。</w:t>
            </w:r>
          </w:p>
          <w:p w14:paraId="5FA00E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4.小便器釉面色泽光亮、无损伤。</w:t>
            </w:r>
          </w:p>
          <w:p w14:paraId="049264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5.小便器上下水通畅、无阻碍。</w:t>
            </w:r>
          </w:p>
          <w:p w14:paraId="7D2C0D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6.小便池无明显异味。</w:t>
            </w:r>
          </w:p>
        </w:tc>
      </w:tr>
      <w:tr w14:paraId="72E7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427" w:type="dxa"/>
            <w:vMerge w:val="continue"/>
            <w:vAlign w:val="center"/>
          </w:tcPr>
          <w:p w14:paraId="7AAA8D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p>
        </w:tc>
        <w:tc>
          <w:tcPr>
            <w:tcW w:w="1249" w:type="dxa"/>
            <w:vAlign w:val="center"/>
          </w:tcPr>
          <w:p w14:paraId="621299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蹲便器</w:t>
            </w:r>
          </w:p>
        </w:tc>
        <w:tc>
          <w:tcPr>
            <w:tcW w:w="7036" w:type="dxa"/>
            <w:vAlign w:val="top"/>
          </w:tcPr>
          <w:p w14:paraId="02E30E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1.蹲便器内无污渍、污垢。</w:t>
            </w:r>
          </w:p>
          <w:p w14:paraId="71F90F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2.蹲便器周围无灰尘、污渍、污垢。</w:t>
            </w:r>
          </w:p>
          <w:p w14:paraId="73D0C4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3.蹲便器釉面色泽光亮、无损伤。</w:t>
            </w:r>
          </w:p>
          <w:p w14:paraId="43850E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4.蹲便器下水通畅、无阻碍。</w:t>
            </w:r>
          </w:p>
          <w:p w14:paraId="5CDB8C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5.蹲便器有无异味。</w:t>
            </w:r>
          </w:p>
        </w:tc>
      </w:tr>
      <w:tr w14:paraId="38139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427" w:type="dxa"/>
            <w:vMerge w:val="continue"/>
            <w:vAlign w:val="center"/>
          </w:tcPr>
          <w:p w14:paraId="41F397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p>
        </w:tc>
        <w:tc>
          <w:tcPr>
            <w:tcW w:w="1249" w:type="dxa"/>
            <w:vAlign w:val="center"/>
          </w:tcPr>
          <w:p w14:paraId="1650CB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洗脸盆及化妆台、化妆镜</w:t>
            </w:r>
          </w:p>
        </w:tc>
        <w:tc>
          <w:tcPr>
            <w:tcW w:w="7036" w:type="dxa"/>
            <w:vAlign w:val="top"/>
          </w:tcPr>
          <w:p w14:paraId="208051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1.洗脸盆、化妆台、化妆镜表面无灰尘、污渍、污垢、水渍、水迹。</w:t>
            </w:r>
          </w:p>
          <w:p w14:paraId="105FCA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2.卫生浴具表面无灰尘、污渍、污垢、水渍。</w:t>
            </w:r>
          </w:p>
          <w:p w14:paraId="16671B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3.洗脸盆釉面色泽光亮、无损伤。</w:t>
            </w:r>
          </w:p>
          <w:p w14:paraId="353119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4.化妆台面色泽光亮、无损伤。</w:t>
            </w:r>
          </w:p>
          <w:p w14:paraId="39EC53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5.化妆镜面影像清晰、无水渍。</w:t>
            </w:r>
          </w:p>
          <w:p w14:paraId="028BE0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6.洗脸盆上下水及溢水口通畅、无阻碍。</w:t>
            </w:r>
          </w:p>
          <w:p w14:paraId="75761D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7.洗脸盆及化妆台下面无灰尘、污渍、污垢。</w:t>
            </w:r>
          </w:p>
        </w:tc>
      </w:tr>
      <w:tr w14:paraId="24B14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427" w:type="dxa"/>
            <w:vMerge w:val="continue"/>
            <w:vAlign w:val="center"/>
          </w:tcPr>
          <w:p w14:paraId="7B218C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p>
        </w:tc>
        <w:tc>
          <w:tcPr>
            <w:tcW w:w="1249" w:type="dxa"/>
            <w:vAlign w:val="center"/>
          </w:tcPr>
          <w:p w14:paraId="79E03D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公共厕所地板</w:t>
            </w:r>
          </w:p>
        </w:tc>
        <w:tc>
          <w:tcPr>
            <w:tcW w:w="7036" w:type="dxa"/>
            <w:vAlign w:val="top"/>
          </w:tcPr>
          <w:p w14:paraId="4633FE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1.地板不得有污渍、污垢、水渍、水迹。</w:t>
            </w:r>
          </w:p>
          <w:p w14:paraId="736905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2.小便器下方地板不得有尿渍产生。</w:t>
            </w:r>
          </w:p>
          <w:p w14:paraId="6709D5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3.墙角、坐便器后侧、坐厕隔板下方等地板死角无污渍、污垢。</w:t>
            </w:r>
          </w:p>
          <w:p w14:paraId="6AB3F1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kern w:val="0"/>
                <w:sz w:val="24"/>
                <w:szCs w:val="24"/>
                <w:highlight w:val="none"/>
              </w:rPr>
              <w:t>4.地板釉面砖色泽光亮，无损伤。</w:t>
            </w:r>
          </w:p>
          <w:p w14:paraId="200C22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5.检查是否有异味。</w:t>
            </w:r>
          </w:p>
        </w:tc>
      </w:tr>
      <w:tr w14:paraId="618E1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7" w:type="dxa"/>
            <w:vMerge w:val="continue"/>
            <w:vAlign w:val="center"/>
          </w:tcPr>
          <w:p w14:paraId="481F40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p>
        </w:tc>
        <w:tc>
          <w:tcPr>
            <w:tcW w:w="1249" w:type="dxa"/>
            <w:vAlign w:val="center"/>
          </w:tcPr>
          <w:p w14:paraId="431EEE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公共厕所墙面、门、门套等</w:t>
            </w:r>
          </w:p>
        </w:tc>
        <w:tc>
          <w:tcPr>
            <w:tcW w:w="7036" w:type="dxa"/>
            <w:vAlign w:val="top"/>
          </w:tcPr>
          <w:p w14:paraId="4C9727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0"/>
                <w:sz w:val="24"/>
                <w:szCs w:val="24"/>
                <w:highlight w:val="none"/>
              </w:rPr>
              <w:t>1.墙面不得有灰尘、污渍、污垢、水渍、水迹、印迹等。墙釉面砖色泽光亮、无损伤。</w:t>
            </w:r>
          </w:p>
          <w:p w14:paraId="2966E9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0"/>
                <w:sz w:val="24"/>
                <w:szCs w:val="24"/>
                <w:highlight w:val="none"/>
              </w:rPr>
              <w:t>2.门、门套、坐厕隔屏板门表面不得有灰尘、污渍、污垢、水渍、印迹，表面涂料色泽光亮。</w:t>
            </w:r>
          </w:p>
          <w:p w14:paraId="42592F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3.门与门套，隔屏板与隔屏板门之间的连接铰链及缝隙门不得有灰尘、污渍、污垢。</w:t>
            </w:r>
          </w:p>
        </w:tc>
      </w:tr>
      <w:tr w14:paraId="3FC29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676" w:type="dxa"/>
            <w:gridSpan w:val="2"/>
            <w:vAlign w:val="center"/>
          </w:tcPr>
          <w:p w14:paraId="038CDF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其他管理要求</w:t>
            </w:r>
          </w:p>
        </w:tc>
        <w:tc>
          <w:tcPr>
            <w:tcW w:w="7036" w:type="dxa"/>
            <w:vAlign w:val="top"/>
          </w:tcPr>
          <w:p w14:paraId="545CE4ED">
            <w:pPr>
              <w:pStyle w:val="20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1.清洗公共厕所所用的工具应专用，使用后定期消毒，放置于工具间或隐蔽处，与其他清洁工具分开保管。拖把、擦布不得放在无障碍通道的扶手上晾晒。</w:t>
            </w:r>
          </w:p>
          <w:p w14:paraId="65EC6A62">
            <w:pPr>
              <w:keepNext w:val="0"/>
              <w:keepLines w:val="0"/>
              <w:pageBreakBefore w:val="0"/>
              <w:suppressLineNumbers w:val="0"/>
              <w:tabs>
                <w:tab w:val="left" w:pos="673"/>
              </w:tabs>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2.作业时，应将告示牌放置在门口或显眼处，以便客人注意并予以配合。</w:t>
            </w:r>
          </w:p>
          <w:p w14:paraId="63E603B5">
            <w:pPr>
              <w:keepNext w:val="0"/>
              <w:keepLines w:val="0"/>
              <w:pageBreakBefore w:val="0"/>
              <w:suppressLineNumbers w:val="0"/>
              <w:tabs>
                <w:tab w:val="left" w:pos="673"/>
              </w:tabs>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3.注意通风，按规定开关通风扇或窗扇。</w:t>
            </w:r>
          </w:p>
          <w:p w14:paraId="3EF8760F">
            <w:pPr>
              <w:keepNext w:val="0"/>
              <w:keepLines w:val="0"/>
              <w:pageBreakBefore w:val="0"/>
              <w:suppressLineNumbers w:val="0"/>
              <w:tabs>
                <w:tab w:val="left" w:pos="673"/>
              </w:tabs>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4.禁止使用硫酸等强酸及强碱清洗卫生间及其附属设施。</w:t>
            </w:r>
          </w:p>
          <w:p w14:paraId="06CC94E3">
            <w:pPr>
              <w:pStyle w:val="20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5.公共厕所应建立每日保洁服务登记制度，包括开门检查、保洁频率、设施维修及日常检查等。</w:t>
            </w:r>
          </w:p>
          <w:p w14:paraId="1B59DE0A">
            <w:pPr>
              <w:pStyle w:val="20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kern w:val="2"/>
                <w:sz w:val="24"/>
                <w:szCs w:val="24"/>
                <w:highlight w:val="none"/>
              </w:rPr>
              <w:t>6.</w:t>
            </w:r>
            <w:r>
              <w:rPr>
                <w:rFonts w:hint="eastAsia" w:ascii="华文仿宋" w:hAnsi="华文仿宋" w:eastAsia="华文仿宋" w:cs="华文仿宋"/>
                <w:color w:val="auto"/>
                <w:sz w:val="24"/>
                <w:szCs w:val="24"/>
                <w:highlight w:val="none"/>
              </w:rPr>
              <w:t>发现设施损坏、化粪池溢出等设施问题应悬挂故障警示牌予以提示，禁止故障设施继续使用，并及时报修。</w:t>
            </w:r>
          </w:p>
          <w:p w14:paraId="525A0725">
            <w:pPr>
              <w:pStyle w:val="20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7.对每个清洁材料进行标识管理。</w:t>
            </w:r>
          </w:p>
        </w:tc>
      </w:tr>
    </w:tbl>
    <w:p w14:paraId="501DDD96">
      <w:pPr>
        <w:widowControl w:val="0"/>
        <w:spacing w:line="360" w:lineRule="exact"/>
        <w:ind w:firstLine="480" w:firstLineChars="200"/>
        <w:jc w:val="both"/>
        <w:rPr>
          <w:rFonts w:hint="default" w:ascii="华文仿宋" w:hAnsi="华文仿宋" w:eastAsia="华文仿宋" w:cs="华文仿宋"/>
          <w:b w:val="0"/>
          <w:bCs w:val="0"/>
          <w:color w:val="auto"/>
          <w:kern w:val="2"/>
          <w:sz w:val="24"/>
          <w:szCs w:val="24"/>
          <w:highlight w:val="none"/>
          <w:lang w:eastAsia="zh-CN" w:bidi="ar-SA"/>
        </w:rPr>
      </w:pPr>
      <w:r>
        <w:rPr>
          <w:rFonts w:hint="default" w:ascii="华文仿宋" w:hAnsi="华文仿宋" w:eastAsia="华文仿宋" w:cs="华文仿宋"/>
          <w:b w:val="0"/>
          <w:bCs w:val="0"/>
          <w:color w:val="auto"/>
          <w:kern w:val="2"/>
          <w:sz w:val="24"/>
          <w:szCs w:val="24"/>
          <w:highlight w:val="none"/>
          <w:lang w:eastAsia="zh-CN" w:bidi="ar-SA"/>
        </w:rPr>
        <w:t>3、垃圾分类处置及清理外运</w:t>
      </w:r>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7"/>
        <w:gridCol w:w="6890"/>
      </w:tblGrid>
      <w:tr w14:paraId="2895D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637" w:type="dxa"/>
          </w:tcPr>
          <w:p w14:paraId="3ADA92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color w:val="auto"/>
                <w:kern w:val="2"/>
                <w:sz w:val="24"/>
                <w:szCs w:val="24"/>
                <w:highlight w:val="none"/>
                <w:lang w:val="en-US" w:eastAsia="zh-CN" w:bidi="ar-SA"/>
              </w:rPr>
            </w:pPr>
          </w:p>
          <w:p w14:paraId="20B3C2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color w:val="auto"/>
                <w:kern w:val="2"/>
                <w:sz w:val="24"/>
                <w:szCs w:val="24"/>
                <w:highlight w:val="none"/>
                <w:lang w:val="en-US" w:eastAsia="zh-CN" w:bidi="ar-SA"/>
              </w:rPr>
            </w:pPr>
          </w:p>
          <w:p w14:paraId="67A853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color w:val="auto"/>
                <w:kern w:val="2"/>
                <w:sz w:val="24"/>
                <w:szCs w:val="24"/>
                <w:highlight w:val="none"/>
                <w:lang w:val="en-US" w:eastAsia="zh-CN" w:bidi="ar-SA"/>
              </w:rPr>
            </w:pPr>
          </w:p>
          <w:p w14:paraId="57C45F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color w:val="auto"/>
                <w:kern w:val="2"/>
                <w:sz w:val="24"/>
                <w:szCs w:val="24"/>
                <w:highlight w:val="none"/>
                <w:lang w:val="en-US" w:eastAsia="zh-CN" w:bidi="ar-SA"/>
              </w:rPr>
            </w:pPr>
          </w:p>
          <w:p w14:paraId="227B42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2"/>
                <w:sz w:val="24"/>
                <w:szCs w:val="24"/>
                <w:highlight w:val="none"/>
                <w:lang w:val="en-US" w:eastAsia="zh-CN" w:bidi="ar-SA"/>
              </w:rPr>
            </w:pPr>
            <w:r>
              <w:rPr>
                <w:rFonts w:hint="eastAsia" w:ascii="华文仿宋" w:hAnsi="华文仿宋" w:eastAsia="华文仿宋" w:cs="华文仿宋"/>
                <w:b/>
                <w:bCs/>
                <w:color w:val="auto"/>
                <w:kern w:val="2"/>
                <w:sz w:val="24"/>
                <w:szCs w:val="24"/>
                <w:highlight w:val="none"/>
                <w:lang w:val="en-US" w:eastAsia="zh-CN" w:bidi="ar-SA"/>
              </w:rPr>
              <w:t>管理要求</w:t>
            </w:r>
          </w:p>
        </w:tc>
        <w:tc>
          <w:tcPr>
            <w:tcW w:w="6890" w:type="dxa"/>
          </w:tcPr>
          <w:p w14:paraId="1B72EE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1.项目</w:t>
            </w:r>
            <w:r>
              <w:rPr>
                <w:rFonts w:hint="eastAsia" w:ascii="华文仿宋" w:hAnsi="华文仿宋" w:eastAsia="华文仿宋" w:cs="华文仿宋"/>
                <w:color w:val="auto"/>
                <w:kern w:val="2"/>
                <w:sz w:val="24"/>
                <w:szCs w:val="24"/>
                <w:highlight w:val="none"/>
                <w:lang w:eastAsia="zh-CN" w:bidi="ar-SA"/>
              </w:rPr>
              <w:t>合同价</w:t>
            </w:r>
            <w:r>
              <w:rPr>
                <w:rFonts w:hint="eastAsia" w:ascii="华文仿宋" w:hAnsi="华文仿宋" w:eastAsia="华文仿宋" w:cs="华文仿宋"/>
                <w:color w:val="auto"/>
                <w:kern w:val="2"/>
                <w:sz w:val="24"/>
                <w:szCs w:val="24"/>
                <w:highlight w:val="none"/>
                <w:lang w:val="en-US" w:eastAsia="zh-CN" w:bidi="ar-SA"/>
              </w:rPr>
              <w:t>包含垃圾的清运、处理等相关费用，费用包干，</w:t>
            </w:r>
            <w:r>
              <w:rPr>
                <w:rFonts w:hint="default" w:ascii="华文仿宋" w:hAnsi="华文仿宋" w:eastAsia="华文仿宋" w:cs="华文仿宋"/>
                <w:color w:val="auto"/>
                <w:kern w:val="2"/>
                <w:sz w:val="24"/>
                <w:szCs w:val="24"/>
                <w:highlight w:val="none"/>
                <w:lang w:eastAsia="zh-CN" w:bidi="ar-SA"/>
              </w:rPr>
              <w:t>中标单位</w:t>
            </w:r>
            <w:r>
              <w:rPr>
                <w:rFonts w:hint="eastAsia" w:ascii="华文仿宋" w:hAnsi="华文仿宋" w:eastAsia="华文仿宋" w:cs="华文仿宋"/>
                <w:color w:val="auto"/>
                <w:kern w:val="2"/>
                <w:sz w:val="24"/>
                <w:szCs w:val="24"/>
                <w:highlight w:val="none"/>
                <w:lang w:val="en-US" w:eastAsia="zh-CN" w:bidi="ar-SA"/>
              </w:rPr>
              <w:t>应自行考虑垃圾处理问题。</w:t>
            </w:r>
          </w:p>
          <w:p w14:paraId="3D8F3D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2.</w:t>
            </w:r>
            <w:r>
              <w:rPr>
                <w:rFonts w:hint="default" w:ascii="华文仿宋" w:hAnsi="华文仿宋" w:eastAsia="华文仿宋" w:cs="华文仿宋"/>
                <w:color w:val="auto"/>
                <w:kern w:val="2"/>
                <w:sz w:val="24"/>
                <w:szCs w:val="24"/>
                <w:highlight w:val="none"/>
                <w:lang w:eastAsia="zh-CN" w:bidi="ar-SA"/>
              </w:rPr>
              <w:t>中标单位</w:t>
            </w:r>
            <w:r>
              <w:rPr>
                <w:rFonts w:hint="eastAsia" w:ascii="华文仿宋" w:hAnsi="华文仿宋" w:eastAsia="华文仿宋" w:cs="华文仿宋"/>
                <w:color w:val="auto"/>
                <w:kern w:val="2"/>
                <w:sz w:val="24"/>
                <w:szCs w:val="24"/>
                <w:highlight w:val="none"/>
                <w:lang w:val="en-US" w:eastAsia="zh-CN" w:bidi="ar-SA"/>
              </w:rPr>
              <w:t xml:space="preserve">应对绿地产生的垃圾进行分类减量处理，尽可能循环利用。生活垃圾应根据管理权限督促环卫部门清理，或分包给环卫企业外运。 </w:t>
            </w:r>
          </w:p>
          <w:p w14:paraId="74243B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3.</w:t>
            </w:r>
            <w:r>
              <w:rPr>
                <w:rFonts w:hint="default" w:ascii="华文仿宋" w:hAnsi="华文仿宋" w:eastAsia="华文仿宋" w:cs="华文仿宋"/>
                <w:color w:val="auto"/>
                <w:kern w:val="2"/>
                <w:sz w:val="24"/>
                <w:szCs w:val="24"/>
                <w:highlight w:val="none"/>
                <w:lang w:eastAsia="zh-CN" w:bidi="ar-SA"/>
              </w:rPr>
              <w:t>中标单位</w:t>
            </w:r>
            <w:r>
              <w:rPr>
                <w:rFonts w:hint="eastAsia" w:ascii="华文仿宋" w:hAnsi="华文仿宋" w:eastAsia="华文仿宋" w:cs="华文仿宋"/>
                <w:color w:val="auto"/>
                <w:kern w:val="2"/>
                <w:sz w:val="24"/>
                <w:szCs w:val="24"/>
                <w:highlight w:val="none"/>
                <w:lang w:val="en-US" w:eastAsia="zh-CN" w:bidi="ar-SA"/>
              </w:rPr>
              <w:t>应不断改进养护工艺，提高垃圾优化处置能力。</w:t>
            </w:r>
          </w:p>
          <w:p w14:paraId="5BBCFD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4.</w:t>
            </w:r>
            <w:r>
              <w:rPr>
                <w:rFonts w:hint="default" w:ascii="华文仿宋" w:hAnsi="华文仿宋" w:eastAsia="华文仿宋" w:cs="华文仿宋"/>
                <w:color w:val="auto"/>
                <w:kern w:val="2"/>
                <w:sz w:val="24"/>
                <w:szCs w:val="24"/>
                <w:highlight w:val="none"/>
                <w:lang w:eastAsia="zh-CN" w:bidi="ar-SA"/>
              </w:rPr>
              <w:t>中标单位</w:t>
            </w:r>
            <w:r>
              <w:rPr>
                <w:rFonts w:hint="eastAsia" w:ascii="华文仿宋" w:hAnsi="华文仿宋" w:eastAsia="华文仿宋" w:cs="华文仿宋"/>
                <w:color w:val="auto"/>
                <w:kern w:val="2"/>
                <w:sz w:val="24"/>
                <w:szCs w:val="24"/>
                <w:highlight w:val="none"/>
                <w:lang w:val="en-US" w:eastAsia="zh-CN" w:bidi="ar-SA"/>
              </w:rPr>
              <w:t>应错峰时间作业进行垃圾归集和运输，确保每天8:00-18:00绿地内无垃圾堆放，不得在绿地及路旁遗留垃圾。由于台风、暴雨等不可抗力因素无条件增加垃圾清运任务。</w:t>
            </w:r>
          </w:p>
          <w:p w14:paraId="5100C2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strike/>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5.修剪等养护工作时应连同垃圾清运一并操作。</w:t>
            </w:r>
          </w:p>
        </w:tc>
      </w:tr>
      <w:tr w14:paraId="5A7D0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1637" w:type="dxa"/>
          </w:tcPr>
          <w:p w14:paraId="7ED4CA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2"/>
                <w:sz w:val="24"/>
                <w:szCs w:val="24"/>
                <w:highlight w:val="none"/>
                <w:lang w:val="en-US" w:eastAsia="zh-CN" w:bidi="ar-SA"/>
              </w:rPr>
            </w:pPr>
            <w:r>
              <w:rPr>
                <w:rFonts w:hint="eastAsia" w:ascii="华文仿宋" w:hAnsi="华文仿宋" w:eastAsia="华文仿宋" w:cs="华文仿宋"/>
                <w:b/>
                <w:bCs/>
                <w:color w:val="auto"/>
                <w:kern w:val="2"/>
                <w:sz w:val="24"/>
                <w:szCs w:val="24"/>
                <w:highlight w:val="none"/>
                <w:lang w:val="en-US" w:eastAsia="zh-CN" w:bidi="ar-SA"/>
              </w:rPr>
              <w:t>专项要求</w:t>
            </w:r>
          </w:p>
        </w:tc>
        <w:tc>
          <w:tcPr>
            <w:tcW w:w="6890" w:type="dxa"/>
          </w:tcPr>
          <w:p w14:paraId="7434D7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1.垃圾清运车收集垃圾时间为6:00-11:00、14:00-17:00，循环清运。</w:t>
            </w:r>
          </w:p>
          <w:p w14:paraId="5BC219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2.垃圾清运车循环查看各垃圾摆放指定位置，对摆放在路边的垃圾袋收集装车，运送到垃圾中转站处理。</w:t>
            </w:r>
          </w:p>
          <w:p w14:paraId="300860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3.垃圾清运车驾驶员应持有准驾车型的机动车驾驶证。</w:t>
            </w:r>
          </w:p>
          <w:p w14:paraId="2E0E5C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4.限高：装车垃圾不允许超过车尾箱护栏高度。</w:t>
            </w:r>
          </w:p>
          <w:p w14:paraId="1280C7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5.限速：公园内时速不能超过20公里/小时。</w:t>
            </w:r>
          </w:p>
          <w:p w14:paraId="12E228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6.确保垃圾收集设施清洁、正常，规范安全使用，上班时间内须穿保洁服工作。</w:t>
            </w:r>
          </w:p>
          <w:p w14:paraId="05E8A8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7.如有特殊情况发生，要及时停运，避免安全事故发生。</w:t>
            </w:r>
          </w:p>
          <w:p w14:paraId="4C99A0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8.垃圾收集运送垃圾中转站途中应袋装化并密封不外泄，确保无渗漏，无异味.</w:t>
            </w:r>
          </w:p>
          <w:p w14:paraId="1D95DC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9.垃圾装袋后应保证不漏不淌，垃圾箱应盖盖，并保持清洁；箱外不得有污垢，垃圾倾倒后箱内不得有残余垃圾。</w:t>
            </w:r>
          </w:p>
          <w:p w14:paraId="221845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10.分类收运车辆应按规范在车身喷涂与收运垃圾相应的分类标志。</w:t>
            </w:r>
          </w:p>
        </w:tc>
      </w:tr>
    </w:tbl>
    <w:p w14:paraId="6B034DD0">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4、设施维护修缮</w:t>
      </w:r>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7"/>
        <w:gridCol w:w="6910"/>
      </w:tblGrid>
      <w:tr w14:paraId="0B38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17" w:type="dxa"/>
            <w:vAlign w:val="center"/>
          </w:tcPr>
          <w:p w14:paraId="437F71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eastAsia" w:ascii="华文仿宋" w:hAnsi="华文仿宋" w:eastAsia="华文仿宋" w:cs="华文仿宋"/>
                <w:b/>
                <w:color w:val="auto"/>
                <w:sz w:val="24"/>
                <w:szCs w:val="24"/>
                <w:highlight w:val="none"/>
                <w:lang w:eastAsia="en-US"/>
              </w:rPr>
            </w:pPr>
            <w:r>
              <w:rPr>
                <w:rFonts w:hint="eastAsia" w:ascii="华文仿宋" w:hAnsi="华文仿宋" w:eastAsia="华文仿宋" w:cs="华文仿宋"/>
                <w:b/>
                <w:color w:val="auto"/>
                <w:sz w:val="24"/>
                <w:szCs w:val="24"/>
                <w:highlight w:val="none"/>
              </w:rPr>
              <w:t>管理要求</w:t>
            </w:r>
          </w:p>
        </w:tc>
        <w:tc>
          <w:tcPr>
            <w:tcW w:w="6910" w:type="dxa"/>
            <w:vAlign w:val="center"/>
          </w:tcPr>
          <w:p w14:paraId="6943962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1.特级绿地上的设施完好率达100%，一级绿地上的设施完好率达95%，二级绿地上的设施完好率达90%，三级绿地上的设施完好率达85%。</w:t>
            </w:r>
          </w:p>
          <w:p w14:paraId="668E396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2.</w:t>
            </w:r>
            <w:r>
              <w:rPr>
                <w:rFonts w:hint="default" w:ascii="华文仿宋" w:hAnsi="华文仿宋" w:eastAsia="华文仿宋" w:cs="华文仿宋"/>
                <w:bCs/>
                <w:color w:val="auto"/>
                <w:sz w:val="24"/>
                <w:szCs w:val="24"/>
                <w:highlight w:val="none"/>
              </w:rPr>
              <w:t>中标单位</w:t>
            </w:r>
            <w:r>
              <w:rPr>
                <w:rFonts w:hint="eastAsia" w:ascii="华文仿宋" w:hAnsi="华文仿宋" w:eastAsia="华文仿宋" w:cs="华文仿宋"/>
                <w:bCs/>
                <w:color w:val="auto"/>
                <w:sz w:val="24"/>
                <w:szCs w:val="24"/>
                <w:highlight w:val="none"/>
              </w:rPr>
              <w:t>每周对公园设施定期巡检，并按要求填写巡检记录表。</w:t>
            </w:r>
          </w:p>
          <w:p w14:paraId="01761BD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3.故障响应：</w:t>
            </w:r>
          </w:p>
          <w:p w14:paraId="550696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（1）特殊或重要设备的，如监控系统，</w:t>
            </w:r>
            <w:r>
              <w:rPr>
                <w:rFonts w:hint="default" w:ascii="华文仿宋" w:hAnsi="华文仿宋" w:eastAsia="华文仿宋" w:cs="华文仿宋"/>
                <w:bCs/>
                <w:color w:val="auto"/>
                <w:sz w:val="24"/>
                <w:szCs w:val="24"/>
                <w:highlight w:val="none"/>
              </w:rPr>
              <w:t>中标单位</w:t>
            </w:r>
            <w:r>
              <w:rPr>
                <w:rFonts w:hint="eastAsia" w:ascii="华文仿宋" w:hAnsi="华文仿宋" w:eastAsia="华文仿宋" w:cs="华文仿宋"/>
                <w:bCs/>
                <w:color w:val="auto"/>
                <w:sz w:val="24"/>
                <w:szCs w:val="24"/>
                <w:highlight w:val="none"/>
              </w:rPr>
              <w:t>在接到公园电话或书面的检修通知后，须1小时响应，一般故障技术人员4小时内到达现场，重大事故（8个以上摄像头不能正常工作）技术人员2小时内到达现场进行处理。</w:t>
            </w:r>
          </w:p>
          <w:p w14:paraId="7C78E8B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（2）其他故障的，须24小时内响应。</w:t>
            </w:r>
          </w:p>
          <w:p w14:paraId="4AAB9D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 xml:space="preserve">4.维修过程中要按要求进行安全文明作业。 </w:t>
            </w:r>
          </w:p>
          <w:p w14:paraId="7FEB8C6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5.维修作业无正当理由须按照业主单位指令期限内完工。</w:t>
            </w:r>
          </w:p>
          <w:p w14:paraId="78FCE19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6.主要包括公园范围内的游憩设施、服务设施、基础配套设施、管理设施等的维护维修工作，相关标准参照《公园设施维护技术规范》（SZDB/Z194-2016）执行。</w:t>
            </w:r>
          </w:p>
          <w:p w14:paraId="752C219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strike/>
                <w:color w:val="auto"/>
                <w:sz w:val="24"/>
                <w:szCs w:val="24"/>
                <w:highlight w:val="none"/>
              </w:rPr>
            </w:pPr>
            <w:r>
              <w:rPr>
                <w:rFonts w:hint="eastAsia" w:ascii="华文仿宋" w:hAnsi="华文仿宋" w:eastAsia="华文仿宋" w:cs="华文仿宋"/>
                <w:bCs w:val="0"/>
                <w:color w:val="auto"/>
                <w:sz w:val="24"/>
                <w:szCs w:val="24"/>
                <w:highlight w:val="none"/>
              </w:rPr>
              <w:t>7.在合同签订后15天内，</w:t>
            </w:r>
            <w:r>
              <w:rPr>
                <w:rFonts w:hint="default" w:ascii="华文仿宋" w:hAnsi="华文仿宋" w:eastAsia="华文仿宋" w:cs="华文仿宋"/>
                <w:bCs w:val="0"/>
                <w:color w:val="auto"/>
                <w:sz w:val="24"/>
                <w:szCs w:val="24"/>
                <w:highlight w:val="none"/>
              </w:rPr>
              <w:t>中标单位</w:t>
            </w:r>
            <w:r>
              <w:rPr>
                <w:rFonts w:hint="eastAsia" w:ascii="华文仿宋" w:hAnsi="华文仿宋" w:eastAsia="华文仿宋" w:cs="华文仿宋"/>
                <w:bCs w:val="0"/>
                <w:color w:val="auto"/>
                <w:sz w:val="24"/>
                <w:szCs w:val="24"/>
                <w:highlight w:val="none"/>
              </w:rPr>
              <w:t>应出具《公园设施现状分析及维修计划》，针对公园设施设备的现状及维护维修，以图文的方式，进行详细分析报告，并提出修复措施方案，报公园审核。</w:t>
            </w:r>
          </w:p>
        </w:tc>
      </w:tr>
      <w:tr w14:paraId="54681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1617" w:type="dxa"/>
            <w:vAlign w:val="center"/>
          </w:tcPr>
          <w:p w14:paraId="2F20441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rPr>
                <w:rFonts w:hint="eastAsia" w:ascii="华文仿宋" w:hAnsi="华文仿宋" w:eastAsia="华文仿宋" w:cs="华文仿宋"/>
                <w:b/>
                <w:color w:val="auto"/>
                <w:sz w:val="24"/>
                <w:szCs w:val="24"/>
                <w:highlight w:val="none"/>
              </w:rPr>
            </w:pPr>
            <w:r>
              <w:rPr>
                <w:rFonts w:hint="eastAsia" w:ascii="华文仿宋" w:hAnsi="华文仿宋" w:eastAsia="华文仿宋" w:cs="华文仿宋"/>
                <w:b/>
                <w:color w:val="auto"/>
                <w:sz w:val="24"/>
                <w:szCs w:val="24"/>
                <w:highlight w:val="none"/>
              </w:rPr>
              <w:t>专项技术要求</w:t>
            </w:r>
          </w:p>
        </w:tc>
        <w:tc>
          <w:tcPr>
            <w:tcW w:w="6910" w:type="dxa"/>
            <w:vAlign w:val="center"/>
          </w:tcPr>
          <w:p w14:paraId="6735DB5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1.道路及交通设施维护</w:t>
            </w:r>
          </w:p>
          <w:p w14:paraId="5D24315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①定期检查和维护公园交通设施，确保步行道、自行车道和慢行道正常使用，确保公园交通衔接设施标识清晰、整洁，无安全隐患，设施发挥正常功能。</w:t>
            </w:r>
          </w:p>
          <w:p w14:paraId="72E7268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②公园路面应保持整洁完好，无积水现象。如发现变形、下沉及面层松动等可能危及游人安全的情况，应局部围闭，设置警示标识，并及时修复。</w:t>
            </w:r>
          </w:p>
          <w:p w14:paraId="1E1317A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③</w:t>
            </w:r>
            <w:r>
              <w:rPr>
                <w:rFonts w:hint="eastAsia" w:ascii="华文仿宋" w:hAnsi="华文仿宋" w:eastAsia="华文仿宋" w:cs="华文仿宋"/>
                <w:color w:val="auto"/>
                <w:kern w:val="0"/>
                <w:sz w:val="24"/>
                <w:szCs w:val="24"/>
                <w:highlight w:val="none"/>
              </w:rPr>
              <w:t>确保栈道（包括木栈道及附属设施设备）完好齐全、安全稳固及正常使用，并保持原貌和风格；日常保养翻新、金属构件每年除锈和油漆1次、及时更换破损、腐朽或翘曲变形严重的部位；木质构件应加强防腐和白蚁防治；油漆饰面每一年至少维护1次。</w:t>
            </w:r>
            <w:r>
              <w:rPr>
                <w:rFonts w:hint="eastAsia" w:ascii="华文仿宋" w:hAnsi="华文仿宋" w:eastAsia="华文仿宋" w:cs="华文仿宋"/>
                <w:color w:val="auto"/>
                <w:sz w:val="24"/>
                <w:szCs w:val="24"/>
                <w:highlight w:val="none"/>
              </w:rPr>
              <w:t>对公园沿途栈道进行每月维护，对损坏、变形、龟裂、松动等现象的栈道构件应在7天内修复。</w:t>
            </w:r>
          </w:p>
          <w:p w14:paraId="37DD58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④混凝土盖板参照《中华人民共和国行业标准：城镇道路养护技术规范》（CJJ36-2016  J528-2016）中“7 水泥混凝土路面养护”标准维修。</w:t>
            </w:r>
          </w:p>
          <w:p w14:paraId="74890FD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⑤沥青路面、</w:t>
            </w:r>
            <w:r>
              <w:rPr>
                <w:rFonts w:hint="eastAsia" w:ascii="华文仿宋" w:hAnsi="华文仿宋" w:eastAsia="华文仿宋" w:cs="华文仿宋"/>
                <w:color w:val="auto"/>
                <w:kern w:val="0"/>
                <w:sz w:val="24"/>
                <w:szCs w:val="24"/>
                <w:highlight w:val="none"/>
              </w:rPr>
              <w:t>砼路面出现裂缝、松散、坑槽、拥包、啃边等病害时，应及时进行保养维护</w:t>
            </w:r>
            <w:r>
              <w:rPr>
                <w:rFonts w:hint="eastAsia" w:ascii="华文仿宋" w:hAnsi="华文仿宋" w:eastAsia="华文仿宋" w:cs="华文仿宋"/>
                <w:color w:val="auto"/>
                <w:sz w:val="24"/>
                <w:szCs w:val="24"/>
                <w:highlight w:val="none"/>
              </w:rPr>
              <w:t>。维护保养参照《中华人民共和国行业标准：城镇道路养护技术规范》（CJJ36-2016  J528-2016）中“6 沥青路面养护”标准维修保养。</w:t>
            </w:r>
          </w:p>
          <w:p w14:paraId="6425D2D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沥青路面</w:t>
            </w:r>
            <w:r>
              <w:rPr>
                <w:rFonts w:hint="eastAsia" w:ascii="华文仿宋" w:hAnsi="华文仿宋" w:eastAsia="华文仿宋" w:cs="华文仿宋"/>
                <w:color w:val="auto"/>
                <w:sz w:val="24"/>
                <w:szCs w:val="24"/>
                <w:highlight w:val="none"/>
              </w:rPr>
              <w:t>维护包含</w:t>
            </w:r>
            <w:r>
              <w:rPr>
                <w:rFonts w:hint="eastAsia" w:ascii="华文仿宋" w:hAnsi="华文仿宋" w:eastAsia="华文仿宋" w:cs="华文仿宋"/>
                <w:color w:val="auto"/>
                <w:kern w:val="0"/>
                <w:sz w:val="24"/>
                <w:szCs w:val="24"/>
                <w:highlight w:val="none"/>
              </w:rPr>
              <w:t>日常维护，清理路基、修整侧缘石、测温摊铺，接茬、找平、点补、夯边，撒边料、碾压、清理。</w:t>
            </w:r>
          </w:p>
          <w:p w14:paraId="047F83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砼路面维护包括：一是水泥混凝土路面须经常清除泥土、石块、砂砾等杂物，严禁在路面上拌合砂浆或混凝土等作业。二是对有化学制剂或油污污染的水泥混凝土路面应及时清洗。三是水泥混凝土路面缘石缺失应及时补齐。</w:t>
            </w:r>
          </w:p>
          <w:p w14:paraId="237ECD4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sz w:val="24"/>
                <w:szCs w:val="24"/>
                <w:highlight w:val="none"/>
              </w:rPr>
              <w:t>⑥</w:t>
            </w:r>
            <w:r>
              <w:rPr>
                <w:rFonts w:hint="eastAsia" w:ascii="华文仿宋" w:hAnsi="华文仿宋" w:eastAsia="华文仿宋" w:cs="华文仿宋"/>
                <w:color w:val="auto"/>
                <w:kern w:val="0"/>
                <w:sz w:val="24"/>
                <w:szCs w:val="24"/>
                <w:highlight w:val="none"/>
              </w:rPr>
              <w:t>预制块路面、石材路面及石粉渣路面出现松动、破损、沉陷、积水等病害时，应及时进行保养维护。</w:t>
            </w:r>
          </w:p>
          <w:p w14:paraId="789B2E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预制块路面维护包括一是局部砌块的松动、缺损、错台；二是局部沉陷、压碎，检查井四周烂边；三是砌块路面上的局部掘路修复工作。</w:t>
            </w:r>
          </w:p>
          <w:p w14:paraId="5D9DA0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石材路面维护包括放样、运料、配料拌合、扒平、夯实、安砌、灌缝、扫缝。</w:t>
            </w:r>
          </w:p>
          <w:p w14:paraId="7EC73E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石粉渣路面维护包括检修路槽、运（取）料、摊铺、洒水、找平、碾压。</w:t>
            </w:r>
          </w:p>
          <w:p w14:paraId="640FED5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⑦</w:t>
            </w:r>
            <w:r>
              <w:rPr>
                <w:rFonts w:hint="eastAsia" w:ascii="华文仿宋" w:hAnsi="华文仿宋" w:eastAsia="华文仿宋" w:cs="华文仿宋"/>
                <w:color w:val="auto"/>
                <w:sz w:val="24"/>
                <w:szCs w:val="24"/>
                <w:highlight w:val="none"/>
              </w:rPr>
              <w:t>道路标线进行</w:t>
            </w:r>
            <w:r>
              <w:rPr>
                <w:rFonts w:hint="eastAsia" w:ascii="华文仿宋" w:hAnsi="华文仿宋" w:eastAsia="华文仿宋" w:cs="华文仿宋"/>
                <w:color w:val="auto"/>
                <w:kern w:val="0"/>
                <w:sz w:val="24"/>
                <w:szCs w:val="24"/>
                <w:highlight w:val="none"/>
              </w:rPr>
              <w:t>日常维护，每一年补漆一次，日常保持划线清晰、涂层鲜明、不变色、夜间反光度强。维护包括清理旧线、清洁路面、定位放线、涂料准备、涂敷、养护等。</w:t>
            </w:r>
          </w:p>
          <w:p w14:paraId="54B965B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⑧金属栏杆、仿木栏杆、砼栏杆应定期清除护栏周围杂草和杂物；原样修复或更换损坏、龟裂、老化、膨胀、锈蚀、变形等护栏；调整路面标高发生显著变化的护栏；每一年刷新一次（金属栏杆刷新原则上应使用氟碳漆）；定期清洁和维护，保持整洁、美观。</w:t>
            </w:r>
          </w:p>
          <w:p w14:paraId="2DF225E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2.服务设施维护</w:t>
            </w:r>
          </w:p>
          <w:p w14:paraId="2A62252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①需</w:t>
            </w:r>
            <w:r>
              <w:rPr>
                <w:rFonts w:hint="eastAsia" w:ascii="华文仿宋" w:hAnsi="华文仿宋" w:eastAsia="华文仿宋" w:cs="华文仿宋"/>
                <w:color w:val="auto"/>
                <w:kern w:val="0"/>
                <w:sz w:val="24"/>
                <w:szCs w:val="24"/>
                <w:highlight w:val="none"/>
              </w:rPr>
              <w:t>对办公楼及其周围环境进行清扫、冲洗、消毒，保持清洁并维护设施完好，</w:t>
            </w:r>
            <w:r>
              <w:rPr>
                <w:rFonts w:hint="eastAsia" w:ascii="华文仿宋" w:hAnsi="华文仿宋" w:eastAsia="华文仿宋" w:cs="华文仿宋"/>
                <w:color w:val="auto"/>
                <w:sz w:val="24"/>
                <w:szCs w:val="24"/>
                <w:highlight w:val="none"/>
              </w:rPr>
              <w:t>办公楼配套建筑等服务设施应定期检查，确保完好无损；如发生构件脱落、地基下沉、墙体变形或其它危及游人安全的状况时，应局部围闭，设置提示标识，并及时修复；</w:t>
            </w:r>
            <w:r>
              <w:rPr>
                <w:rFonts w:hint="eastAsia" w:ascii="华文仿宋" w:hAnsi="华文仿宋" w:eastAsia="华文仿宋" w:cs="华文仿宋"/>
                <w:color w:val="auto"/>
                <w:kern w:val="0"/>
                <w:sz w:val="24"/>
                <w:szCs w:val="24"/>
                <w:highlight w:val="none"/>
              </w:rPr>
              <w:t>办公楼标识标志应清晰、整洁明确和美观；门窗应保持完整，不松动；应及时清除周围杂草和杂物；应及时修复办公楼及附件出现的损坏、变形、缺损、膨胀、漏雨等；应定期清洗保持办公楼整洁，油漆脱落或锈蚀现象应重新刷油漆；保持相关配套（如饮用水、小食品、公厕、服务咨询、医疗救助、自行车租赁等）完好。</w:t>
            </w:r>
          </w:p>
          <w:p w14:paraId="46C7782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②入口标志、亭、廊、花架、雕塑、桥、水体等游憩设施，不得改变其用途。</w:t>
            </w:r>
          </w:p>
          <w:p w14:paraId="323CE1D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③金属构件应及时保养，每年</w:t>
            </w:r>
            <w:r>
              <w:rPr>
                <w:rFonts w:hint="eastAsia" w:ascii="华文仿宋" w:hAnsi="华文仿宋" w:eastAsia="华文仿宋" w:cs="华文仿宋"/>
                <w:color w:val="auto"/>
                <w:kern w:val="0"/>
                <w:sz w:val="24"/>
                <w:szCs w:val="24"/>
                <w:highlight w:val="none"/>
              </w:rPr>
              <w:t>除锈和</w:t>
            </w:r>
            <w:r>
              <w:rPr>
                <w:rFonts w:hint="eastAsia" w:ascii="华文仿宋" w:hAnsi="华文仿宋" w:eastAsia="华文仿宋" w:cs="华文仿宋"/>
                <w:color w:val="auto"/>
                <w:sz w:val="24"/>
                <w:szCs w:val="24"/>
                <w:highlight w:val="none"/>
              </w:rPr>
              <w:t>油漆粉刷1-2次，</w:t>
            </w:r>
            <w:r>
              <w:rPr>
                <w:rFonts w:hint="eastAsia" w:ascii="华文仿宋" w:hAnsi="华文仿宋" w:eastAsia="华文仿宋" w:cs="华文仿宋"/>
                <w:color w:val="auto"/>
                <w:kern w:val="0"/>
                <w:sz w:val="24"/>
                <w:szCs w:val="24"/>
                <w:highlight w:val="none"/>
              </w:rPr>
              <w:t>及时更换破损、腐朽或翘曲变形严重的部位</w:t>
            </w:r>
            <w:r>
              <w:rPr>
                <w:rFonts w:hint="eastAsia" w:ascii="华文仿宋" w:hAnsi="华文仿宋" w:eastAsia="华文仿宋" w:cs="华文仿宋"/>
                <w:color w:val="auto"/>
                <w:sz w:val="24"/>
                <w:szCs w:val="24"/>
                <w:highlight w:val="none"/>
              </w:rPr>
              <w:t>；木质构件应防腐和防止白蚁等蛀虫的为害。破损构件应及时维修，粉刷和维修时应注意保持设施的原貌和风格。</w:t>
            </w:r>
          </w:p>
          <w:p w14:paraId="3CE9418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④人工水体保持水量适度，池壁不漏水，设施完好无损。</w:t>
            </w:r>
          </w:p>
          <w:p w14:paraId="330BCBD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⑤水电设施应由持有上岗证的专业技术人员检查维护，保证公园照明设施完好、整洁、运行正常，公园的亮灯率达100%；路灯杆架、灯泡、灯罩应随时检查，发现残损应及时更换，水电设施维修要求在1天内完成。（管理期间发生的水电费用及其他费用已包含在管理服务费中，全部由</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承担。）</w:t>
            </w:r>
          </w:p>
          <w:p w14:paraId="2D872E6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⑥公厕设施（灯、门窗、水龙头、镜子、挂衣钩、烘手器、洗手液盒、厕纸盒、插销、地面、墙面等）损坏后须及时维修，要求在1天内完成修复。</w:t>
            </w:r>
          </w:p>
          <w:p w14:paraId="4DD4D68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⑦公园控制区范围内的文物古迹、历史遗址或优秀近代建筑，应依法实行重点保护。</w:t>
            </w:r>
          </w:p>
          <w:p w14:paraId="6025C54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⑧公园沿线设施维护时，应在明显位置设置温馨告示，并做好安全维护。</w:t>
            </w:r>
          </w:p>
          <w:p w14:paraId="37FFFFA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⑨</w:t>
            </w:r>
            <w:r>
              <w:rPr>
                <w:rFonts w:hint="eastAsia" w:ascii="华文仿宋" w:hAnsi="华文仿宋" w:eastAsia="华文仿宋" w:cs="华文仿宋"/>
                <w:color w:val="auto"/>
                <w:kern w:val="0"/>
                <w:sz w:val="24"/>
                <w:szCs w:val="24"/>
                <w:highlight w:val="none"/>
              </w:rPr>
              <w:t>对风雨亭及其周围环境进行清扫、冲洗、消毒，保持清洁并维护设施完好，风雨亭应定期清除亭外周围杂草和杂物、亭内保持整洁，油漆脱落或锈蚀现象应重新刷油漆，亭子每一年应刷新一次。</w:t>
            </w:r>
          </w:p>
          <w:p w14:paraId="33D18EC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3.标识系统维护</w:t>
            </w:r>
          </w:p>
          <w:p w14:paraId="44E0050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维护内容包括</w:t>
            </w:r>
            <w:r>
              <w:rPr>
                <w:rFonts w:hint="eastAsia" w:ascii="华文仿宋" w:hAnsi="华文仿宋" w:eastAsia="华文仿宋" w:cs="华文仿宋"/>
                <w:color w:val="auto"/>
                <w:kern w:val="0"/>
                <w:sz w:val="24"/>
                <w:szCs w:val="24"/>
                <w:highlight w:val="none"/>
              </w:rPr>
              <w:t>砼标识系统、金属标识系统以及木标识系统的检查，维修、调整和补充设施。</w:t>
            </w:r>
          </w:p>
          <w:p w14:paraId="46F7A8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①公园沿线的标识牌进行每天巡查维护，对污损、变形、开裂、松动等现象的标识牌应及时修复，要求在3天内完成修复。</w:t>
            </w:r>
          </w:p>
          <w:p w14:paraId="4CB49AB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②公园沿线标识牌</w:t>
            </w:r>
            <w:r>
              <w:rPr>
                <w:rFonts w:hint="eastAsia" w:ascii="华文仿宋" w:hAnsi="华文仿宋" w:eastAsia="华文仿宋" w:cs="华文仿宋"/>
                <w:color w:val="auto"/>
                <w:kern w:val="0"/>
                <w:sz w:val="24"/>
                <w:szCs w:val="24"/>
                <w:highlight w:val="none"/>
              </w:rPr>
              <w:t>定期清洁和维护、保持标识清晰、整洁、明确和美观；松动或倾斜等应及时修复；标牌老化或破损，影响使用应及时更换</w:t>
            </w:r>
            <w:r>
              <w:rPr>
                <w:rFonts w:hint="eastAsia" w:ascii="华文仿宋" w:hAnsi="华文仿宋" w:eastAsia="华文仿宋" w:cs="华文仿宋"/>
                <w:color w:val="auto"/>
                <w:sz w:val="24"/>
                <w:szCs w:val="24"/>
                <w:highlight w:val="none"/>
              </w:rPr>
              <w:t>，每一年翻新1次；科普宣传栏每半年更换1次内容，对破损的科普宣传栏根据现场实际情况及时更换。</w:t>
            </w:r>
          </w:p>
          <w:p w14:paraId="5A7546F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4.其他设施维护</w:t>
            </w:r>
          </w:p>
          <w:p w14:paraId="4532760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sz w:val="24"/>
                <w:szCs w:val="24"/>
                <w:highlight w:val="none"/>
              </w:rPr>
              <w:t>①</w:t>
            </w:r>
            <w:r>
              <w:rPr>
                <w:rFonts w:hint="eastAsia" w:ascii="华文仿宋" w:hAnsi="华文仿宋" w:eastAsia="华文仿宋" w:cs="华文仿宋"/>
                <w:color w:val="auto"/>
                <w:kern w:val="0"/>
                <w:sz w:val="24"/>
                <w:szCs w:val="24"/>
                <w:highlight w:val="none"/>
              </w:rPr>
              <w:t>边沟</w:t>
            </w:r>
          </w:p>
          <w:p w14:paraId="3169A41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sz w:val="24"/>
                <w:szCs w:val="24"/>
                <w:highlight w:val="none"/>
              </w:rPr>
              <w:t>Ⅰ</w:t>
            </w:r>
            <w:r>
              <w:rPr>
                <w:rFonts w:hint="eastAsia" w:ascii="华文仿宋" w:hAnsi="华文仿宋" w:eastAsia="华文仿宋" w:cs="华文仿宋"/>
                <w:color w:val="auto"/>
                <w:kern w:val="0"/>
                <w:sz w:val="24"/>
                <w:szCs w:val="24"/>
                <w:highlight w:val="none"/>
              </w:rPr>
              <w:t>边沟、排水沟和截水沟的淤积物应及时清除，沟内流水应畅通，断面完好。对沟断面破损应及时整修恢复。</w:t>
            </w:r>
          </w:p>
          <w:p w14:paraId="3D4AECC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Ⅱ土质边沟的纵坡坡度应大于0.5％，平原地区排水困难地段不宜小于0.2％。当土质为细砂质土及粉砂土且纵坡在1％～2％时，或粉砂质黏土且纵坡为3％～4％，或流量大时，须加固边沟。</w:t>
            </w:r>
          </w:p>
          <w:p w14:paraId="768AC13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sz w:val="24"/>
                <w:szCs w:val="24"/>
                <w:highlight w:val="none"/>
              </w:rPr>
              <w:t>②</w:t>
            </w:r>
            <w:r>
              <w:rPr>
                <w:rFonts w:hint="eastAsia" w:ascii="华文仿宋" w:hAnsi="华文仿宋" w:eastAsia="华文仿宋" w:cs="华文仿宋"/>
                <w:color w:val="auto"/>
                <w:kern w:val="0"/>
                <w:sz w:val="24"/>
                <w:szCs w:val="24"/>
                <w:highlight w:val="none"/>
              </w:rPr>
              <w:t>防洪沟</w:t>
            </w:r>
          </w:p>
          <w:p w14:paraId="3A5B7D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sz w:val="24"/>
                <w:szCs w:val="24"/>
                <w:highlight w:val="none"/>
              </w:rPr>
              <w:t>Ⅰ</w:t>
            </w:r>
            <w:r>
              <w:rPr>
                <w:rFonts w:hint="eastAsia" w:ascii="华文仿宋" w:hAnsi="华文仿宋" w:eastAsia="华文仿宋" w:cs="华文仿宋"/>
                <w:color w:val="auto"/>
                <w:kern w:val="0"/>
                <w:sz w:val="24"/>
                <w:szCs w:val="24"/>
                <w:highlight w:val="none"/>
              </w:rPr>
              <w:t>防洪沟的淤积物应及时清除，沟内流水应畅通，断面完好。对沟断面破损应及时整修恢复。</w:t>
            </w:r>
          </w:p>
          <w:p w14:paraId="21F01A3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Ⅱ土质边沟的纵坡坡度应大于0.5％，平原地区排水困难地段不宜小于0.2％。当土质为细砂质土及粉砂土且纵坡在1％～2％时，或粉砂质黏土且纵坡为3％～4％，或流量大时，须加固防洪沟。</w:t>
            </w:r>
          </w:p>
          <w:p w14:paraId="6AEEF66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sz w:val="24"/>
                <w:szCs w:val="24"/>
                <w:highlight w:val="none"/>
              </w:rPr>
              <w:t>③</w:t>
            </w:r>
            <w:r>
              <w:rPr>
                <w:rFonts w:hint="eastAsia" w:ascii="华文仿宋" w:hAnsi="华文仿宋" w:eastAsia="华文仿宋" w:cs="华文仿宋"/>
                <w:color w:val="auto"/>
                <w:kern w:val="0"/>
                <w:sz w:val="24"/>
                <w:szCs w:val="24"/>
                <w:highlight w:val="none"/>
              </w:rPr>
              <w:t>游乐及康体设施</w:t>
            </w:r>
          </w:p>
          <w:p w14:paraId="517CBF7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维护内容包括保洁和维修，其中维修为保持设施的完整和正常运行所进行的预防性保养和轻微损害的修补，不包括设施更新。</w:t>
            </w:r>
          </w:p>
          <w:p w14:paraId="6C361B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Ⅰ对各种游乐康体设施须在每天运行前进行一次较全面的检查维护，检查情况，检修内容及处理结果应记录存档。</w:t>
            </w:r>
          </w:p>
          <w:p w14:paraId="1D0404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Ⅱ对各种游乐设施应半年进行一次较全面的检查维护，检查情况、检修内容及处理结果应记录存档。</w:t>
            </w:r>
          </w:p>
          <w:p w14:paraId="6240539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Ⅲ每一年刷新一次。</w:t>
            </w:r>
          </w:p>
          <w:p w14:paraId="0EE5EB2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sz w:val="24"/>
                <w:szCs w:val="24"/>
                <w:highlight w:val="none"/>
              </w:rPr>
              <w:t>④</w:t>
            </w:r>
            <w:r>
              <w:rPr>
                <w:rFonts w:hint="eastAsia" w:ascii="华文仿宋" w:hAnsi="华文仿宋" w:eastAsia="华文仿宋" w:cs="华文仿宋"/>
                <w:color w:val="auto"/>
                <w:kern w:val="0"/>
                <w:sz w:val="24"/>
                <w:szCs w:val="24"/>
                <w:highlight w:val="none"/>
              </w:rPr>
              <w:t>照明设施</w:t>
            </w:r>
          </w:p>
          <w:p w14:paraId="1B3219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Ⅰ灯具发现问题应该在24小时内修复，灯杆及其他设备问题，应一个月内修复。</w:t>
            </w:r>
          </w:p>
          <w:p w14:paraId="0A29E6C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Ⅱ灯杆矫正，整体刷漆，清洗照明器具，供配电设施维护保养，巡视路灯线路。</w:t>
            </w:r>
          </w:p>
          <w:p w14:paraId="25D5AE0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sz w:val="24"/>
                <w:szCs w:val="24"/>
                <w:highlight w:val="none"/>
              </w:rPr>
              <w:t>⑤</w:t>
            </w:r>
            <w:r>
              <w:rPr>
                <w:rFonts w:hint="eastAsia" w:ascii="华文仿宋" w:hAnsi="华文仿宋" w:eastAsia="华文仿宋" w:cs="华文仿宋"/>
                <w:color w:val="auto"/>
                <w:kern w:val="0"/>
                <w:sz w:val="24"/>
                <w:szCs w:val="24"/>
                <w:highlight w:val="none"/>
              </w:rPr>
              <w:t>监控设施</w:t>
            </w:r>
          </w:p>
          <w:p w14:paraId="04A287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center"/>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Ⅰ监控发现问题应该在24小时内检查。</w:t>
            </w:r>
          </w:p>
          <w:p w14:paraId="501D7F9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Ⅱ监控除尘、测试、补油等维护保养。</w:t>
            </w:r>
          </w:p>
          <w:p w14:paraId="1E9F44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⑥边坡</w:t>
            </w:r>
          </w:p>
          <w:p w14:paraId="4A97165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防护网边坡、石材边坡、砼边坡出现松动、损坏、老化、锈蚀、变形等应及时进行修复及更换。</w:t>
            </w:r>
          </w:p>
          <w:p w14:paraId="68036C7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挂网边坡维护包括放线定位、基础制作、立柱安装、网面安装、防腐。</w:t>
            </w:r>
          </w:p>
          <w:p w14:paraId="6344246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石材边坡维护包括修整边坡、砌筑、勾缝、抹面。</w:t>
            </w:r>
          </w:p>
          <w:p w14:paraId="1489C14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color w:val="auto"/>
                <w:kern w:val="0"/>
                <w:sz w:val="24"/>
                <w:szCs w:val="24"/>
                <w:highlight w:val="none"/>
              </w:rPr>
              <w:t>砼边坡维护包括修整边坡、填补、养护、抹面。</w:t>
            </w:r>
          </w:p>
        </w:tc>
      </w:tr>
    </w:tbl>
    <w:p w14:paraId="1AB63281">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5、四害消杀</w:t>
      </w:r>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7256"/>
      </w:tblGrid>
      <w:tr w14:paraId="3B0B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71" w:type="dxa"/>
            <w:vAlign w:val="center"/>
          </w:tcPr>
          <w:p w14:paraId="61D44B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防治对象</w:t>
            </w:r>
          </w:p>
        </w:tc>
        <w:tc>
          <w:tcPr>
            <w:tcW w:w="7256" w:type="dxa"/>
            <w:vAlign w:val="center"/>
          </w:tcPr>
          <w:p w14:paraId="7B75FD7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老鼠、蚊虫、苍蝇、蟑螂</w:t>
            </w:r>
          </w:p>
        </w:tc>
      </w:tr>
      <w:tr w14:paraId="3F2F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1" w:type="dxa"/>
            <w:vAlign w:val="center"/>
          </w:tcPr>
          <w:p w14:paraId="4A5348E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防治目标</w:t>
            </w:r>
          </w:p>
        </w:tc>
        <w:tc>
          <w:tcPr>
            <w:tcW w:w="7256" w:type="dxa"/>
            <w:vAlign w:val="center"/>
          </w:tcPr>
          <w:p w14:paraId="066F77C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减少虫害给游客带来的种种危害，预防生物媒介疾病的发生，改善园区环境质量，达到国家C级以上</w:t>
            </w:r>
          </w:p>
        </w:tc>
      </w:tr>
      <w:tr w14:paraId="5237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71" w:type="dxa"/>
            <w:vAlign w:val="center"/>
          </w:tcPr>
          <w:p w14:paraId="391CFCF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消杀频率</w:t>
            </w:r>
          </w:p>
        </w:tc>
        <w:tc>
          <w:tcPr>
            <w:tcW w:w="7256" w:type="dxa"/>
            <w:vAlign w:val="center"/>
          </w:tcPr>
          <w:p w14:paraId="746FB8D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每月不少于</w:t>
            </w:r>
            <w:r>
              <w:rPr>
                <w:rFonts w:hint="eastAsia" w:ascii="华文仿宋" w:hAnsi="华文仿宋" w:eastAsia="华文仿宋" w:cs="华文仿宋"/>
                <w:b/>
                <w:bCs/>
                <w:color w:val="auto"/>
                <w:sz w:val="24"/>
                <w:szCs w:val="24"/>
                <w:highlight w:val="none"/>
              </w:rPr>
              <w:t>4</w:t>
            </w:r>
            <w:r>
              <w:rPr>
                <w:rFonts w:hint="eastAsia" w:ascii="华文仿宋" w:hAnsi="华文仿宋" w:eastAsia="华文仿宋" w:cs="华文仿宋"/>
                <w:color w:val="auto"/>
                <w:sz w:val="24"/>
                <w:szCs w:val="24"/>
                <w:highlight w:val="none"/>
              </w:rPr>
              <w:t>次</w:t>
            </w:r>
          </w:p>
        </w:tc>
      </w:tr>
      <w:tr w14:paraId="46D4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271" w:type="dxa"/>
            <w:vAlign w:val="center"/>
          </w:tcPr>
          <w:p w14:paraId="215F143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防治区域范围</w:t>
            </w:r>
          </w:p>
        </w:tc>
        <w:tc>
          <w:tcPr>
            <w:tcW w:w="7256" w:type="dxa"/>
            <w:vAlign w:val="center"/>
          </w:tcPr>
          <w:p w14:paraId="31C90B5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重点区域如门区、主要出入口、办公区、建筑物、构筑物、重要景点、专类园区、主园路及两侧等，根据需要，</w:t>
            </w:r>
            <w:r>
              <w:rPr>
                <w:rFonts w:hint="eastAsia" w:ascii="华文仿宋" w:hAnsi="华文仿宋" w:eastAsia="华文仿宋" w:cs="华文仿宋"/>
                <w:b/>
                <w:bCs/>
                <w:color w:val="auto"/>
                <w:sz w:val="24"/>
                <w:szCs w:val="24"/>
                <w:highlight w:val="none"/>
              </w:rPr>
              <w:t>须涵盖公园实际绿地管养范围</w:t>
            </w:r>
          </w:p>
        </w:tc>
      </w:tr>
      <w:tr w14:paraId="32ED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271" w:type="dxa"/>
            <w:vAlign w:val="center"/>
          </w:tcPr>
          <w:p w14:paraId="78A3A23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管理要求</w:t>
            </w:r>
          </w:p>
        </w:tc>
        <w:tc>
          <w:tcPr>
            <w:tcW w:w="7256" w:type="dxa"/>
            <w:vAlign w:val="center"/>
          </w:tcPr>
          <w:p w14:paraId="42D2CFC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bCs/>
                <w:color w:val="auto"/>
                <w:sz w:val="24"/>
                <w:szCs w:val="24"/>
                <w:highlight w:val="none"/>
              </w:rPr>
              <w:t>需具备专业上岗证书工作人员操作，此外在开展上述各项工作时使用药物须为国家规定</w:t>
            </w:r>
            <w:r>
              <w:rPr>
                <w:rFonts w:hint="eastAsia" w:ascii="华文仿宋" w:hAnsi="华文仿宋" w:eastAsia="华文仿宋" w:cs="华文仿宋"/>
                <w:b/>
                <w:color w:val="auto"/>
                <w:sz w:val="24"/>
                <w:szCs w:val="24"/>
                <w:highlight w:val="none"/>
              </w:rPr>
              <w:t>“三证”（农药登记证、生产许可证、产品标准证）</w:t>
            </w:r>
            <w:r>
              <w:rPr>
                <w:rFonts w:hint="eastAsia" w:ascii="华文仿宋" w:hAnsi="华文仿宋" w:eastAsia="华文仿宋" w:cs="华文仿宋"/>
                <w:bCs/>
                <w:color w:val="auto"/>
                <w:sz w:val="24"/>
                <w:szCs w:val="24"/>
                <w:highlight w:val="none"/>
              </w:rPr>
              <w:t>齐全的药物，不得使用国家及省市相关部门明令禁止使用的有毒有害药物，在消杀时，要在道路入口设置警示牌，并做好安全防护措施，杜绝污染环境事故发生，如发生安全事故或者环境污染事故，</w:t>
            </w:r>
            <w:r>
              <w:rPr>
                <w:rFonts w:hint="default" w:ascii="华文仿宋" w:hAnsi="华文仿宋" w:eastAsia="华文仿宋" w:cs="华文仿宋"/>
                <w:bCs/>
                <w:color w:val="auto"/>
                <w:sz w:val="24"/>
                <w:szCs w:val="24"/>
                <w:highlight w:val="none"/>
              </w:rPr>
              <w:t>中标单位</w:t>
            </w:r>
            <w:r>
              <w:rPr>
                <w:rFonts w:hint="eastAsia" w:ascii="华文仿宋" w:hAnsi="华文仿宋" w:eastAsia="华文仿宋" w:cs="华文仿宋"/>
                <w:bCs/>
                <w:color w:val="auto"/>
                <w:sz w:val="24"/>
                <w:szCs w:val="24"/>
                <w:highlight w:val="none"/>
              </w:rPr>
              <w:t>承担一切经济及法律责任。</w:t>
            </w:r>
          </w:p>
        </w:tc>
      </w:tr>
    </w:tbl>
    <w:p w14:paraId="1CFA69DE">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6、白蚁、红火蚁防治</w:t>
      </w:r>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8"/>
        <w:gridCol w:w="7139"/>
      </w:tblGrid>
      <w:tr w14:paraId="741D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388" w:type="dxa"/>
            <w:vAlign w:val="center"/>
          </w:tcPr>
          <w:p w14:paraId="21008C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质量要求</w:t>
            </w:r>
          </w:p>
        </w:tc>
        <w:tc>
          <w:tcPr>
            <w:tcW w:w="7139" w:type="dxa"/>
            <w:vAlign w:val="center"/>
          </w:tcPr>
          <w:p w14:paraId="551B1D8E">
            <w:pPr>
              <w:keepNext w:val="0"/>
              <w:keepLines w:val="0"/>
              <w:pageBreakBefore w:val="0"/>
              <w:widowControl w:val="0"/>
              <w:numPr>
                <w:ilvl w:val="0"/>
                <w:numId w:val="9"/>
              </w:numPr>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减少白蚁对建筑物及绿化环境的危害，防止红火蚁对游人造成伤害。</w:t>
            </w:r>
          </w:p>
          <w:p w14:paraId="2644F23F">
            <w:pPr>
              <w:keepNext w:val="0"/>
              <w:keepLines w:val="0"/>
              <w:pageBreakBefore w:val="0"/>
              <w:widowControl w:val="0"/>
              <w:numPr>
                <w:ilvl w:val="0"/>
                <w:numId w:val="9"/>
              </w:numPr>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无白蚁、红火蚁蚁巢，无红火蚁伤人事件发生。</w:t>
            </w:r>
          </w:p>
        </w:tc>
      </w:tr>
      <w:tr w14:paraId="1FAC4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388" w:type="dxa"/>
            <w:vAlign w:val="center"/>
          </w:tcPr>
          <w:p w14:paraId="08C283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消杀频率</w:t>
            </w:r>
          </w:p>
        </w:tc>
        <w:tc>
          <w:tcPr>
            <w:tcW w:w="7139" w:type="dxa"/>
            <w:vAlign w:val="center"/>
          </w:tcPr>
          <w:p w14:paraId="35A48C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每月巡查不少于</w:t>
            </w:r>
            <w:r>
              <w:rPr>
                <w:rFonts w:hint="eastAsia" w:ascii="华文仿宋" w:hAnsi="华文仿宋" w:eastAsia="华文仿宋" w:cs="华文仿宋"/>
                <w:b/>
                <w:bCs/>
                <w:color w:val="auto"/>
                <w:sz w:val="24"/>
                <w:szCs w:val="24"/>
                <w:highlight w:val="none"/>
              </w:rPr>
              <w:t>1</w:t>
            </w:r>
            <w:r>
              <w:rPr>
                <w:rFonts w:hint="eastAsia" w:ascii="华文仿宋" w:hAnsi="华文仿宋" w:eastAsia="华文仿宋" w:cs="华文仿宋"/>
                <w:color w:val="auto"/>
                <w:sz w:val="24"/>
                <w:szCs w:val="24"/>
                <w:highlight w:val="none"/>
              </w:rPr>
              <w:t>次</w:t>
            </w:r>
          </w:p>
        </w:tc>
      </w:tr>
      <w:tr w14:paraId="32A0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88" w:type="dxa"/>
            <w:vAlign w:val="center"/>
          </w:tcPr>
          <w:p w14:paraId="1FC344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防治区域范围</w:t>
            </w:r>
          </w:p>
        </w:tc>
        <w:tc>
          <w:tcPr>
            <w:tcW w:w="7139" w:type="dxa"/>
            <w:vAlign w:val="center"/>
          </w:tcPr>
          <w:p w14:paraId="775930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重点预防建筑危害、树木倒伏等安全隐患，包括园内建筑物、构筑物等设施及高大乔木集中的各类绿地，根据需要，</w:t>
            </w:r>
            <w:r>
              <w:rPr>
                <w:rFonts w:hint="eastAsia" w:ascii="华文仿宋" w:hAnsi="华文仿宋" w:eastAsia="华文仿宋" w:cs="华文仿宋"/>
                <w:b/>
                <w:bCs/>
                <w:color w:val="auto"/>
                <w:sz w:val="24"/>
                <w:szCs w:val="24"/>
                <w:highlight w:val="none"/>
              </w:rPr>
              <w:t>须涵盖公园实际绿地管养范围。</w:t>
            </w:r>
          </w:p>
        </w:tc>
      </w:tr>
      <w:tr w14:paraId="1519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88" w:type="dxa"/>
            <w:vAlign w:val="center"/>
          </w:tcPr>
          <w:p w14:paraId="18C3F3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管理要求</w:t>
            </w:r>
          </w:p>
        </w:tc>
        <w:tc>
          <w:tcPr>
            <w:tcW w:w="7139" w:type="dxa"/>
            <w:vAlign w:val="center"/>
          </w:tcPr>
          <w:p w14:paraId="36BE4D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color w:val="auto"/>
                <w:sz w:val="24"/>
                <w:szCs w:val="24"/>
                <w:highlight w:val="none"/>
              </w:rPr>
              <w:t>1.</w:t>
            </w:r>
            <w:r>
              <w:rPr>
                <w:rFonts w:hint="eastAsia" w:ascii="华文仿宋" w:hAnsi="华文仿宋" w:eastAsia="华文仿宋" w:cs="华文仿宋"/>
                <w:bCs/>
                <w:color w:val="auto"/>
                <w:sz w:val="24"/>
                <w:szCs w:val="24"/>
                <w:highlight w:val="none"/>
              </w:rPr>
              <w:t xml:space="preserve"> 需具备专业上岗证书工作人员操作，此外在开展上述各项工作时使用药物须为国家规定</w:t>
            </w:r>
            <w:r>
              <w:rPr>
                <w:rFonts w:hint="eastAsia" w:ascii="华文仿宋" w:hAnsi="华文仿宋" w:eastAsia="华文仿宋" w:cs="华文仿宋"/>
                <w:b/>
                <w:color w:val="auto"/>
                <w:sz w:val="24"/>
                <w:szCs w:val="24"/>
                <w:highlight w:val="none"/>
              </w:rPr>
              <w:t>“三证”（农药登记证、生产许可证、产品标准证）</w:t>
            </w:r>
            <w:r>
              <w:rPr>
                <w:rFonts w:hint="eastAsia" w:ascii="华文仿宋" w:hAnsi="华文仿宋" w:eastAsia="华文仿宋" w:cs="华文仿宋"/>
                <w:bCs/>
                <w:color w:val="auto"/>
                <w:sz w:val="24"/>
                <w:szCs w:val="24"/>
                <w:highlight w:val="none"/>
              </w:rPr>
              <w:t>齐全的药物，不得使用国家及省市相关部门明令禁止使用的有毒有害药物。</w:t>
            </w:r>
          </w:p>
          <w:p w14:paraId="5D9B5E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bCs/>
                <w:color w:val="auto"/>
                <w:sz w:val="24"/>
                <w:szCs w:val="24"/>
                <w:highlight w:val="none"/>
              </w:rPr>
              <w:t>2.消杀作业时，须在主要道路入口设置警示牌，并做好安全防护措施，杜绝污染环境事故发生，如发生安全事故或者环境污染事故，</w:t>
            </w:r>
            <w:r>
              <w:rPr>
                <w:rFonts w:hint="default" w:ascii="华文仿宋" w:hAnsi="华文仿宋" w:eastAsia="华文仿宋" w:cs="华文仿宋"/>
                <w:bCs/>
                <w:color w:val="auto"/>
                <w:sz w:val="24"/>
                <w:szCs w:val="24"/>
                <w:highlight w:val="none"/>
                <w:lang w:eastAsia="zh-Hans"/>
              </w:rPr>
              <w:t>中标单位</w:t>
            </w:r>
            <w:r>
              <w:rPr>
                <w:rFonts w:hint="eastAsia" w:ascii="华文仿宋" w:hAnsi="华文仿宋" w:eastAsia="华文仿宋" w:cs="华文仿宋"/>
                <w:bCs/>
                <w:color w:val="auto"/>
                <w:sz w:val="24"/>
                <w:szCs w:val="24"/>
                <w:highlight w:val="none"/>
              </w:rPr>
              <w:t>承担一切经济及法律责任。</w:t>
            </w:r>
          </w:p>
        </w:tc>
      </w:tr>
    </w:tbl>
    <w:p w14:paraId="18811993">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7、外来入侵有害植物防治</w:t>
      </w:r>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2"/>
        <w:gridCol w:w="7135"/>
      </w:tblGrid>
      <w:tr w14:paraId="5155F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392" w:type="dxa"/>
            <w:vAlign w:val="center"/>
          </w:tcPr>
          <w:p w14:paraId="7846EF8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kern w:val="0"/>
                <w:sz w:val="24"/>
                <w:szCs w:val="24"/>
                <w:highlight w:val="none"/>
              </w:rPr>
            </w:pPr>
            <w:r>
              <w:rPr>
                <w:rFonts w:hint="eastAsia" w:ascii="华文仿宋" w:hAnsi="华文仿宋" w:eastAsia="华文仿宋" w:cs="华文仿宋"/>
                <w:b/>
                <w:bCs/>
                <w:color w:val="auto"/>
                <w:kern w:val="0"/>
                <w:sz w:val="24"/>
                <w:szCs w:val="24"/>
                <w:highlight w:val="none"/>
              </w:rPr>
              <w:t>防治对象</w:t>
            </w:r>
          </w:p>
        </w:tc>
        <w:tc>
          <w:tcPr>
            <w:tcW w:w="7135" w:type="dxa"/>
            <w:vAlign w:val="center"/>
          </w:tcPr>
          <w:p w14:paraId="3859EC7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kern w:val="0"/>
                <w:sz w:val="24"/>
                <w:szCs w:val="24"/>
                <w:highlight w:val="none"/>
              </w:rPr>
            </w:pPr>
            <w:r>
              <w:rPr>
                <w:rFonts w:hint="eastAsia" w:ascii="华文仿宋" w:hAnsi="华文仿宋" w:eastAsia="华文仿宋" w:cs="华文仿宋"/>
                <w:color w:val="auto"/>
                <w:kern w:val="0"/>
                <w:sz w:val="24"/>
                <w:szCs w:val="24"/>
                <w:highlight w:val="none"/>
              </w:rPr>
              <w:t>薇甘菊、银合欢等</w:t>
            </w:r>
          </w:p>
        </w:tc>
      </w:tr>
      <w:tr w14:paraId="76A6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92" w:type="dxa"/>
            <w:vAlign w:val="center"/>
          </w:tcPr>
          <w:p w14:paraId="3EDA1A9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防治目标</w:t>
            </w:r>
          </w:p>
        </w:tc>
        <w:tc>
          <w:tcPr>
            <w:tcW w:w="7135" w:type="dxa"/>
            <w:vAlign w:val="center"/>
          </w:tcPr>
          <w:p w14:paraId="3DB38EF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减少外来入侵有害植物对公园生态的影响</w:t>
            </w:r>
          </w:p>
        </w:tc>
      </w:tr>
      <w:tr w14:paraId="68DA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392" w:type="dxa"/>
            <w:vAlign w:val="center"/>
          </w:tcPr>
          <w:p w14:paraId="06EEE63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防治区域范围</w:t>
            </w:r>
          </w:p>
        </w:tc>
        <w:tc>
          <w:tcPr>
            <w:tcW w:w="7135" w:type="dxa"/>
            <w:vAlign w:val="center"/>
          </w:tcPr>
          <w:p w14:paraId="6FB378B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涵盖公园实际绿地管养范围。</w:t>
            </w:r>
          </w:p>
        </w:tc>
      </w:tr>
      <w:tr w14:paraId="081F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392" w:type="dxa"/>
            <w:vAlign w:val="center"/>
          </w:tcPr>
          <w:p w14:paraId="5F2D71D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管理要求</w:t>
            </w:r>
          </w:p>
        </w:tc>
        <w:tc>
          <w:tcPr>
            <w:tcW w:w="7135" w:type="dxa"/>
            <w:vAlign w:val="center"/>
          </w:tcPr>
          <w:p w14:paraId="272537D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 xml:space="preserve">定期清理，按照国标《薇甘菊综合防治技术规程》进行人工或药物防治。其中化学防治（采用“紫薇清”等药物）按施工作业设计用药，在工期内进行三次防治，要求在当年7-9月完成第一次全面防治，10月底前完成第二次防治；人工清除要求在工期内完成4次施工，在薇甘菊生长季节每3个月施工1次；同时定期检查清理。 </w:t>
            </w:r>
          </w:p>
        </w:tc>
      </w:tr>
    </w:tbl>
    <w:p w14:paraId="187B4A2D">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8、</w:t>
      </w:r>
      <w:r>
        <w:rPr>
          <w:rFonts w:hint="eastAsia" w:ascii="华文仿宋" w:hAnsi="华文仿宋" w:eastAsia="华文仿宋" w:cs="华文仿宋"/>
          <w:b w:val="0"/>
          <w:color w:val="auto"/>
          <w:sz w:val="24"/>
          <w:szCs w:val="24"/>
          <w:highlight w:val="none"/>
        </w:rPr>
        <w:t>防火隔离带清理</w:t>
      </w:r>
      <w:r>
        <w:rPr>
          <w:rFonts w:hint="eastAsia" w:ascii="华文仿宋" w:hAnsi="华文仿宋" w:eastAsia="华文仿宋" w:cs="华文仿宋"/>
          <w:bCs w:val="0"/>
          <w:color w:val="auto"/>
          <w:sz w:val="24"/>
          <w:szCs w:val="24"/>
          <w:highlight w:val="none"/>
        </w:rPr>
        <w:t>（自然公园、有林地的城市公园每年须做好防火隔离带清理，具体清理区域和清理面积由公园自行决定）</w:t>
      </w:r>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7340"/>
      </w:tblGrid>
      <w:tr w14:paraId="1181F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429F27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color w:val="auto"/>
                <w:sz w:val="24"/>
                <w:szCs w:val="24"/>
                <w:highlight w:val="none"/>
              </w:rPr>
            </w:pPr>
            <w:r>
              <w:rPr>
                <w:rFonts w:hint="eastAsia" w:ascii="华文仿宋" w:hAnsi="华文仿宋" w:eastAsia="华文仿宋" w:cs="华文仿宋"/>
                <w:b/>
                <w:color w:val="auto"/>
                <w:sz w:val="24"/>
                <w:szCs w:val="24"/>
                <w:highlight w:val="none"/>
              </w:rPr>
              <w:t>管理要求</w:t>
            </w:r>
          </w:p>
        </w:tc>
        <w:tc>
          <w:tcPr>
            <w:tcW w:w="7340" w:type="dxa"/>
          </w:tcPr>
          <w:p w14:paraId="44A398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bCs/>
                <w:color w:val="auto"/>
                <w:kern w:val="2"/>
                <w:sz w:val="24"/>
                <w:szCs w:val="24"/>
                <w:highlight w:val="none"/>
              </w:rPr>
            </w:pPr>
            <w:r>
              <w:rPr>
                <w:rFonts w:hint="eastAsia" w:ascii="华文仿宋" w:hAnsi="华文仿宋" w:eastAsia="华文仿宋" w:cs="华文仿宋"/>
                <w:bCs/>
                <w:color w:val="auto"/>
                <w:sz w:val="24"/>
                <w:szCs w:val="24"/>
                <w:highlight w:val="none"/>
              </w:rPr>
              <w:t>1、于每年的10月实施，提前一个月，</w:t>
            </w:r>
            <w:r>
              <w:rPr>
                <w:rFonts w:hint="eastAsia" w:ascii="华文仿宋" w:hAnsi="华文仿宋" w:eastAsia="华文仿宋" w:cs="华文仿宋"/>
                <w:bCs/>
                <w:color w:val="auto"/>
                <w:kern w:val="2"/>
                <w:sz w:val="24"/>
                <w:szCs w:val="24"/>
                <w:highlight w:val="none"/>
              </w:rPr>
              <w:t>做好相关清理工作计划和人员安排。</w:t>
            </w:r>
          </w:p>
          <w:p w14:paraId="0CE7FB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bCs/>
                <w:color w:val="auto"/>
                <w:kern w:val="2"/>
                <w:sz w:val="24"/>
                <w:szCs w:val="24"/>
                <w:highlight w:val="none"/>
              </w:rPr>
            </w:pPr>
            <w:r>
              <w:rPr>
                <w:rFonts w:hint="eastAsia" w:ascii="华文仿宋" w:hAnsi="华文仿宋" w:eastAsia="华文仿宋" w:cs="华文仿宋"/>
                <w:bCs/>
                <w:color w:val="auto"/>
                <w:kern w:val="2"/>
                <w:sz w:val="24"/>
                <w:szCs w:val="24"/>
                <w:highlight w:val="none"/>
              </w:rPr>
              <w:t>2、清理公园指定范围内所有灌草、枯枝叶等，合理修剪，加固护树设施，及时清理生态风景林改造或其他原因造成的倒伏树木和折断树枝等，杂草清理控制高度5cm以内。</w:t>
            </w:r>
          </w:p>
          <w:p w14:paraId="25AF05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kern w:val="2"/>
                <w:sz w:val="24"/>
                <w:szCs w:val="24"/>
                <w:highlight w:val="none"/>
              </w:rPr>
              <w:t>3、枯枝、杂叶、断枝、生活垃圾等清理物随时搬运下山用并清运出公园。</w:t>
            </w:r>
          </w:p>
        </w:tc>
      </w:tr>
    </w:tbl>
    <w:p w14:paraId="43C733F4">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9、消防物资管理</w:t>
      </w:r>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7314"/>
      </w:tblGrid>
      <w:tr w14:paraId="1058C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0D07FB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color w:val="auto"/>
                <w:sz w:val="24"/>
                <w:szCs w:val="24"/>
                <w:highlight w:val="none"/>
              </w:rPr>
            </w:pPr>
            <w:r>
              <w:rPr>
                <w:rFonts w:hint="eastAsia" w:ascii="华文仿宋" w:hAnsi="华文仿宋" w:eastAsia="华文仿宋" w:cs="华文仿宋"/>
                <w:b/>
                <w:color w:val="auto"/>
                <w:sz w:val="24"/>
                <w:szCs w:val="24"/>
                <w:highlight w:val="none"/>
              </w:rPr>
              <w:t>管理要求</w:t>
            </w:r>
          </w:p>
        </w:tc>
        <w:tc>
          <w:tcPr>
            <w:tcW w:w="7314" w:type="dxa"/>
          </w:tcPr>
          <w:p w14:paraId="44B6F9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1、每月对物资进行盘点，及时补充缺失物资；</w:t>
            </w:r>
          </w:p>
          <w:p w14:paraId="35BEE7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2、做好物资验收、出入库登记；</w:t>
            </w:r>
          </w:p>
          <w:p w14:paraId="012ED6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3、做好物资分类、整齐摆放；</w:t>
            </w:r>
          </w:p>
          <w:p w14:paraId="1564B3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4、做好</w:t>
            </w:r>
            <w:r>
              <w:rPr>
                <w:rFonts w:hint="default" w:ascii="华文仿宋" w:hAnsi="华文仿宋" w:eastAsia="华文仿宋" w:cs="华文仿宋"/>
                <w:bCs/>
                <w:color w:val="auto"/>
                <w:sz w:val="24"/>
                <w:szCs w:val="24"/>
                <w:highlight w:val="none"/>
              </w:rPr>
              <w:t>采购单位</w:t>
            </w:r>
            <w:r>
              <w:rPr>
                <w:rFonts w:hint="eastAsia" w:ascii="华文仿宋" w:hAnsi="华文仿宋" w:eastAsia="华文仿宋" w:cs="华文仿宋"/>
                <w:bCs/>
                <w:color w:val="auto"/>
                <w:sz w:val="24"/>
                <w:szCs w:val="24"/>
                <w:highlight w:val="none"/>
              </w:rPr>
              <w:t>对物资管理的其它要求。</w:t>
            </w:r>
          </w:p>
        </w:tc>
      </w:tr>
    </w:tbl>
    <w:p w14:paraId="1F397FB0">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10、</w:t>
      </w:r>
      <w:r>
        <w:rPr>
          <w:rFonts w:hint="eastAsia" w:ascii="华文仿宋" w:hAnsi="华文仿宋" w:eastAsia="华文仿宋" w:cs="华文仿宋"/>
          <w:b w:val="0"/>
          <w:color w:val="auto"/>
          <w:sz w:val="24"/>
          <w:szCs w:val="24"/>
          <w:highlight w:val="none"/>
        </w:rPr>
        <w:t>监控系统维护修缮</w:t>
      </w:r>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7314"/>
      </w:tblGrid>
      <w:tr w14:paraId="0A991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039716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b/>
                <w:bCs/>
                <w:color w:val="auto"/>
                <w:sz w:val="24"/>
                <w:szCs w:val="24"/>
                <w:highlight w:val="none"/>
              </w:rPr>
              <w:t>管理要求</w:t>
            </w:r>
          </w:p>
        </w:tc>
        <w:tc>
          <w:tcPr>
            <w:tcW w:w="7314" w:type="dxa"/>
          </w:tcPr>
          <w:p w14:paraId="3D7C7B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1.公园视频监控系统（含广播系统）须全天侯（24h）正常工作，</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须根据公园现有的设备提前采购好相应的零部件，做到及时更换。</w:t>
            </w:r>
          </w:p>
          <w:p w14:paraId="00597E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2.在合同签订后15天内，</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应出具公园视频监控运行现状及维护维修详细分析报告，含设备、线路损坏情况以及修复措施方案等。</w:t>
            </w:r>
          </w:p>
          <w:p w14:paraId="34C83D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3.如存在故障，需要在签订合同一个月内完成修复工作。</w:t>
            </w:r>
          </w:p>
          <w:p w14:paraId="3E9C0B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4.</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需及时自行绘制、完善公园视频监控、广播点位平面图和线路走向的布线图，并对公园监控、广播设备进行统计（包括产品名称、型号、生产厂家、厂家保修电话、机身号、设备编号、数量、安装位置等）。</w:t>
            </w:r>
          </w:p>
          <w:p w14:paraId="713593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5、公园视频监控系统存储时间不少于90天。</w:t>
            </w:r>
          </w:p>
          <w:p w14:paraId="39B7DD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6、在维修和维护过程中因设备老化无法继续使用或无法修复时，</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需要提供保证系统能够高效稳定运行的设备进行更换，并对更换的设备提供不少于1年的免费保修；设备故障无法及时修复的，需提供备件，确保系统正常运行。</w:t>
            </w:r>
          </w:p>
          <w:p w14:paraId="63EBC9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7、</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在承包期限内为公园提供免费的视频监控、广播系统专业方面的咨询服务,并对有关系统的优化、升级等提供专业的建议和方案。</w:t>
            </w:r>
          </w:p>
          <w:p w14:paraId="241A6D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8、</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根据实际情况对公园有关监控和广播系统的操作员进行不定期的硬软件应用及专业知识的免费培训,并随时解答视频监控系统相关问题。</w:t>
            </w:r>
          </w:p>
          <w:p w14:paraId="5C9CAD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9、</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在开展维修和维护工作时，须服从公园的管理要求，文明规范开展相关作业，作业完成后要第一时间恢复场地原状；同时做好工作人员的安全教育，在维修、维护过程中发生的安全事故，由</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自行承担全部责任。</w:t>
            </w:r>
          </w:p>
        </w:tc>
      </w:tr>
    </w:tbl>
    <w:p w14:paraId="4CE58BAC">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11、</w:t>
      </w:r>
      <w:r>
        <w:rPr>
          <w:rFonts w:hint="eastAsia" w:ascii="华文仿宋" w:hAnsi="华文仿宋" w:eastAsia="华文仿宋" w:cs="华文仿宋"/>
          <w:b w:val="0"/>
          <w:color w:val="auto"/>
          <w:kern w:val="2"/>
          <w:sz w:val="24"/>
          <w:szCs w:val="24"/>
          <w:highlight w:val="none"/>
          <w:lang w:val="en-US" w:eastAsia="zh-CN" w:bidi="ar-SA"/>
        </w:rPr>
        <w:t>应急抢险、</w:t>
      </w:r>
      <w:r>
        <w:rPr>
          <w:rFonts w:hint="eastAsia" w:ascii="华文仿宋" w:hAnsi="华文仿宋" w:eastAsia="华文仿宋" w:cs="华文仿宋"/>
          <w:b w:val="0"/>
          <w:bCs w:val="0"/>
          <w:color w:val="auto"/>
          <w:kern w:val="2"/>
          <w:sz w:val="24"/>
          <w:szCs w:val="24"/>
          <w:highlight w:val="none"/>
          <w:lang w:val="en-US" w:eastAsia="zh-CN" w:bidi="ar-SA"/>
        </w:rPr>
        <w:t>防意外及修复工作</w:t>
      </w:r>
    </w:p>
    <w:tbl>
      <w:tblPr>
        <w:tblStyle w:val="43"/>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7345"/>
      </w:tblGrid>
      <w:tr w14:paraId="36FE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vAlign w:val="center"/>
          </w:tcPr>
          <w:p w14:paraId="39F860C2">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p w14:paraId="7EB48DE9">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p w14:paraId="43F855BB">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p w14:paraId="65811010">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p w14:paraId="4CC70D65">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p w14:paraId="149D2241">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p w14:paraId="55A67ADA">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p w14:paraId="2AF31989">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p w14:paraId="4093849D">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p w14:paraId="41A40137">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r>
              <w:rPr>
                <w:rFonts w:hint="eastAsia" w:ascii="华文仿宋" w:hAnsi="华文仿宋" w:eastAsia="华文仿宋" w:cs="华文仿宋"/>
                <w:b/>
                <w:bCs/>
                <w:color w:val="auto"/>
                <w:kern w:val="2"/>
                <w:sz w:val="24"/>
                <w:szCs w:val="24"/>
                <w:highlight w:val="none"/>
                <w:lang w:val="en-US" w:eastAsia="zh-CN" w:bidi="ar-SA"/>
              </w:rPr>
              <w:t>管理要求</w:t>
            </w:r>
          </w:p>
          <w:p w14:paraId="46E2BA2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p>
        </w:tc>
        <w:tc>
          <w:tcPr>
            <w:tcW w:w="7345" w:type="dxa"/>
          </w:tcPr>
          <w:p w14:paraId="326106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须配备完善的应急抢险设备、物资、统一应急服装，制定应急抢险工作预案、建立应急机制，及时巡查、发现和及时消除安全隐患，做好防台风、防汛、防寒等自然灾害及森林火灾等工作，对灾害引起的损坏及时清理修复，要求定期开展应急抢险技能培训和实操练习，使所有成员能熟练掌握抢险的基本技能，如应急抢险处理过程中发生安全生产事故，一概由</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承担法律和经济赔偿责任。</w:t>
            </w:r>
          </w:p>
          <w:p w14:paraId="3D5F48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00" w:lineRule="exact"/>
              <w:ind w:left="0" w:right="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2.在重大灾害时需及时调度增派人员、车辆和机械满足抢险需要。</w:t>
            </w:r>
          </w:p>
          <w:p w14:paraId="7921FC8A">
            <w:pPr>
              <w:keepNext w:val="0"/>
              <w:keepLines w:val="0"/>
              <w:pageBreakBefore w:val="0"/>
              <w:suppressLineNumbers w:val="0"/>
              <w:kinsoku/>
              <w:wordWrap/>
              <w:overflowPunct/>
              <w:topLinePunct w:val="0"/>
              <w:autoSpaceDE/>
              <w:autoSpaceDN/>
              <w:bidi w:val="0"/>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3.在台风季节、暴雨（与深圳电视台发出的中小学生暂停上课的通知同步）等特殊情况下，全公园加强防御措施，设立明显警示标志，禁止行人进入危险区段；做好管辖地点的设施设备安全保护；针对绿化合理修剪，加固护树设施；对排水沟渠进行清理疏通。</w:t>
            </w:r>
          </w:p>
          <w:p w14:paraId="7B0ECF40">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4. 台风期间，应成立应急队伍，服从</w:t>
            </w:r>
            <w:r>
              <w:rPr>
                <w:rFonts w:hint="default" w:ascii="华文仿宋" w:hAnsi="华文仿宋" w:eastAsia="华文仿宋" w:cs="华文仿宋"/>
                <w:color w:val="auto"/>
                <w:kern w:val="2"/>
                <w:sz w:val="24"/>
                <w:szCs w:val="24"/>
                <w:highlight w:val="none"/>
                <w:lang w:eastAsia="zh-CN" w:bidi="ar-SA"/>
              </w:rPr>
              <w:t>采购单位</w:t>
            </w:r>
            <w:r>
              <w:rPr>
                <w:rFonts w:hint="eastAsia" w:ascii="华文仿宋" w:hAnsi="华文仿宋" w:eastAsia="华文仿宋" w:cs="华文仿宋"/>
                <w:color w:val="auto"/>
                <w:kern w:val="2"/>
                <w:sz w:val="24"/>
                <w:szCs w:val="24"/>
                <w:highlight w:val="none"/>
                <w:lang w:val="en-US" w:eastAsia="zh-CN" w:bidi="ar-SA"/>
              </w:rPr>
              <w:t>和政府三防指挥机构的统一指挥和调度，参加管辖范围内的抢险救灾工作。防台风应急抢险人员、车辆、机械设备配备要求如下：</w:t>
            </w:r>
          </w:p>
          <w:p w14:paraId="6DE08DC5">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一级应急抢险（普通级别台风）</w:t>
            </w:r>
          </w:p>
          <w:p w14:paraId="1BD56C4D">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要求标段应急抢险人员人数24小时保持绿地养护一线岗位工人人数、油锯手及安保护林员人数为应急抢险人员总数的</w:t>
            </w:r>
            <w:r>
              <w:rPr>
                <w:rFonts w:hint="eastAsia" w:ascii="华文仿宋" w:hAnsi="华文仿宋" w:eastAsia="华文仿宋" w:cs="华文仿宋"/>
                <w:b/>
                <w:bCs/>
                <w:color w:val="auto"/>
                <w:kern w:val="2"/>
                <w:sz w:val="24"/>
                <w:szCs w:val="24"/>
                <w:highlight w:val="none"/>
                <w:lang w:val="en-US" w:eastAsia="zh-CN" w:bidi="ar-SA"/>
              </w:rPr>
              <w:t>10</w:t>
            </w:r>
            <w:r>
              <w:rPr>
                <w:rFonts w:hint="eastAsia" w:ascii="华文仿宋" w:hAnsi="华文仿宋" w:eastAsia="华文仿宋" w:cs="华文仿宋"/>
                <w:color w:val="auto"/>
                <w:kern w:val="2"/>
                <w:sz w:val="24"/>
                <w:szCs w:val="24"/>
                <w:highlight w:val="none"/>
                <w:lang w:val="en-US" w:eastAsia="zh-CN" w:bidi="ar-SA"/>
              </w:rPr>
              <w:t>%、高空作业车增加</w:t>
            </w:r>
            <w:r>
              <w:rPr>
                <w:rFonts w:hint="eastAsia" w:ascii="华文仿宋" w:hAnsi="华文仿宋" w:eastAsia="华文仿宋" w:cs="华文仿宋"/>
                <w:b/>
                <w:bCs/>
                <w:color w:val="auto"/>
                <w:kern w:val="2"/>
                <w:sz w:val="24"/>
                <w:szCs w:val="24"/>
                <w:highlight w:val="none"/>
                <w:lang w:val="en-US" w:eastAsia="zh-CN" w:bidi="ar-SA"/>
              </w:rPr>
              <w:t>1</w:t>
            </w:r>
            <w:r>
              <w:rPr>
                <w:rFonts w:hint="eastAsia" w:ascii="华文仿宋" w:hAnsi="华文仿宋" w:eastAsia="华文仿宋" w:cs="华文仿宋"/>
                <w:color w:val="auto"/>
                <w:kern w:val="2"/>
                <w:sz w:val="24"/>
                <w:szCs w:val="24"/>
                <w:highlight w:val="none"/>
                <w:lang w:val="en-US" w:eastAsia="zh-CN" w:bidi="ar-SA"/>
              </w:rPr>
              <w:t>台</w:t>
            </w:r>
            <w:r>
              <w:rPr>
                <w:rFonts w:hint="eastAsia" w:ascii="华文仿宋" w:hAnsi="华文仿宋" w:eastAsia="华文仿宋" w:cs="华文仿宋"/>
                <w:b/>
                <w:bCs/>
                <w:color w:val="auto"/>
                <w:kern w:val="2"/>
                <w:sz w:val="24"/>
                <w:szCs w:val="24"/>
                <w:highlight w:val="none"/>
                <w:lang w:val="en-US" w:eastAsia="zh-CN" w:bidi="ar-SA"/>
              </w:rPr>
              <w:t>（22米）</w:t>
            </w:r>
            <w:r>
              <w:rPr>
                <w:rFonts w:hint="eastAsia" w:ascii="华文仿宋" w:hAnsi="华文仿宋" w:eastAsia="华文仿宋" w:cs="华文仿宋"/>
                <w:color w:val="auto"/>
                <w:kern w:val="2"/>
                <w:sz w:val="24"/>
                <w:szCs w:val="24"/>
                <w:highlight w:val="none"/>
                <w:lang w:val="en-US" w:eastAsia="zh-CN" w:bidi="ar-SA"/>
              </w:rPr>
              <w:t>、吊车</w:t>
            </w:r>
            <w:r>
              <w:rPr>
                <w:rFonts w:hint="eastAsia" w:ascii="华文仿宋" w:hAnsi="华文仿宋" w:eastAsia="华文仿宋" w:cs="华文仿宋"/>
                <w:b/>
                <w:bCs/>
                <w:color w:val="auto"/>
                <w:kern w:val="2"/>
                <w:sz w:val="24"/>
                <w:szCs w:val="24"/>
                <w:highlight w:val="none"/>
                <w:lang w:val="en-US" w:eastAsia="zh-CN" w:bidi="ar-SA"/>
              </w:rPr>
              <w:t>1</w:t>
            </w:r>
            <w:r>
              <w:rPr>
                <w:rFonts w:hint="eastAsia" w:ascii="华文仿宋" w:hAnsi="华文仿宋" w:eastAsia="华文仿宋" w:cs="华文仿宋"/>
                <w:color w:val="auto"/>
                <w:kern w:val="2"/>
                <w:sz w:val="24"/>
                <w:szCs w:val="24"/>
                <w:highlight w:val="none"/>
                <w:lang w:val="en-US" w:eastAsia="zh-CN" w:bidi="ar-SA"/>
              </w:rPr>
              <w:t>台</w:t>
            </w:r>
            <w:r>
              <w:rPr>
                <w:rFonts w:hint="eastAsia" w:ascii="华文仿宋" w:hAnsi="华文仿宋" w:eastAsia="华文仿宋" w:cs="华文仿宋"/>
                <w:b/>
                <w:bCs/>
                <w:color w:val="auto"/>
                <w:kern w:val="2"/>
                <w:sz w:val="24"/>
                <w:szCs w:val="24"/>
                <w:highlight w:val="none"/>
                <w:lang w:val="en-US" w:eastAsia="zh-CN" w:bidi="ar-SA"/>
              </w:rPr>
              <w:t>（20吨）</w:t>
            </w:r>
            <w:r>
              <w:rPr>
                <w:rFonts w:hint="eastAsia" w:ascii="华文仿宋" w:hAnsi="华文仿宋" w:eastAsia="华文仿宋" w:cs="华文仿宋"/>
                <w:color w:val="auto"/>
                <w:kern w:val="2"/>
                <w:sz w:val="24"/>
                <w:szCs w:val="24"/>
                <w:highlight w:val="none"/>
                <w:lang w:val="en-US" w:eastAsia="zh-CN" w:bidi="ar-SA"/>
              </w:rPr>
              <w:t>、抓机</w:t>
            </w:r>
            <w:r>
              <w:rPr>
                <w:rFonts w:hint="eastAsia" w:ascii="华文仿宋" w:hAnsi="华文仿宋" w:eastAsia="华文仿宋" w:cs="华文仿宋"/>
                <w:b/>
                <w:bCs/>
                <w:color w:val="auto"/>
                <w:kern w:val="2"/>
                <w:sz w:val="24"/>
                <w:szCs w:val="24"/>
                <w:highlight w:val="none"/>
                <w:lang w:val="en-US" w:eastAsia="zh-CN" w:bidi="ar-SA"/>
              </w:rPr>
              <w:t>1</w:t>
            </w:r>
            <w:r>
              <w:rPr>
                <w:rFonts w:hint="eastAsia" w:ascii="华文仿宋" w:hAnsi="华文仿宋" w:eastAsia="华文仿宋" w:cs="华文仿宋"/>
                <w:color w:val="auto"/>
                <w:kern w:val="2"/>
                <w:sz w:val="24"/>
                <w:szCs w:val="24"/>
                <w:highlight w:val="none"/>
                <w:lang w:val="en-US" w:eastAsia="zh-CN" w:bidi="ar-SA"/>
              </w:rPr>
              <w:t>台、油锯增加</w:t>
            </w:r>
            <w:r>
              <w:rPr>
                <w:rFonts w:hint="eastAsia" w:ascii="华文仿宋" w:hAnsi="华文仿宋" w:eastAsia="华文仿宋" w:cs="华文仿宋"/>
                <w:b/>
                <w:bCs/>
                <w:color w:val="auto"/>
                <w:kern w:val="2"/>
                <w:sz w:val="24"/>
                <w:szCs w:val="24"/>
                <w:highlight w:val="none"/>
                <w:lang w:val="en-US" w:eastAsia="zh-CN" w:bidi="ar-SA"/>
              </w:rPr>
              <w:t>10</w:t>
            </w:r>
            <w:r>
              <w:rPr>
                <w:rFonts w:hint="eastAsia" w:ascii="华文仿宋" w:hAnsi="华文仿宋" w:eastAsia="华文仿宋" w:cs="华文仿宋"/>
                <w:color w:val="auto"/>
                <w:kern w:val="2"/>
                <w:sz w:val="24"/>
                <w:szCs w:val="24"/>
                <w:highlight w:val="none"/>
                <w:lang w:val="en-US" w:eastAsia="zh-CN" w:bidi="ar-SA"/>
              </w:rPr>
              <w:t>把（含高枝油锯）、其它机械设备依情况增加。</w:t>
            </w:r>
          </w:p>
          <w:p w14:paraId="5959E0D4">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二级应急抢险（强台风以上级别）</w:t>
            </w:r>
          </w:p>
          <w:p w14:paraId="45B1F8C9">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kern w:val="2"/>
                <w:sz w:val="24"/>
                <w:szCs w:val="24"/>
                <w:highlight w:val="none"/>
                <w:lang w:val="en-US" w:eastAsia="zh-CN" w:bidi="ar-SA"/>
              </w:rPr>
              <w:t>要求标段须配备额外增加人员，应急抢险人员人数为绿地养护一线岗位工人人数的</w:t>
            </w:r>
            <w:r>
              <w:rPr>
                <w:rFonts w:hint="eastAsia" w:ascii="华文仿宋" w:hAnsi="华文仿宋" w:eastAsia="华文仿宋" w:cs="华文仿宋"/>
                <w:b/>
                <w:bCs/>
                <w:color w:val="auto"/>
                <w:kern w:val="2"/>
                <w:sz w:val="24"/>
                <w:szCs w:val="24"/>
                <w:highlight w:val="none"/>
                <w:lang w:val="en-US" w:eastAsia="zh-CN" w:bidi="ar-SA"/>
              </w:rPr>
              <w:t>1.5</w:t>
            </w:r>
            <w:r>
              <w:rPr>
                <w:rFonts w:hint="eastAsia" w:ascii="华文仿宋" w:hAnsi="华文仿宋" w:eastAsia="华文仿宋" w:cs="华文仿宋"/>
                <w:color w:val="auto"/>
                <w:kern w:val="2"/>
                <w:sz w:val="24"/>
                <w:szCs w:val="24"/>
                <w:highlight w:val="none"/>
                <w:lang w:val="en-US" w:eastAsia="zh-CN" w:bidi="ar-SA"/>
              </w:rPr>
              <w:t>倍、油锯手人数为应急抢险人员总数的</w:t>
            </w:r>
            <w:r>
              <w:rPr>
                <w:rFonts w:hint="eastAsia" w:ascii="华文仿宋" w:hAnsi="华文仿宋" w:eastAsia="华文仿宋" w:cs="华文仿宋"/>
                <w:b/>
                <w:bCs/>
                <w:color w:val="auto"/>
                <w:kern w:val="2"/>
                <w:sz w:val="24"/>
                <w:szCs w:val="24"/>
                <w:highlight w:val="none"/>
                <w:lang w:val="en-US" w:eastAsia="zh-CN" w:bidi="ar-SA"/>
              </w:rPr>
              <w:t>50</w:t>
            </w:r>
            <w:r>
              <w:rPr>
                <w:rFonts w:hint="eastAsia" w:ascii="华文仿宋" w:hAnsi="华文仿宋" w:eastAsia="华文仿宋" w:cs="华文仿宋"/>
                <w:color w:val="auto"/>
                <w:kern w:val="2"/>
                <w:sz w:val="24"/>
                <w:szCs w:val="24"/>
                <w:highlight w:val="none"/>
                <w:lang w:val="en-US" w:eastAsia="zh-CN" w:bidi="ar-SA"/>
              </w:rPr>
              <w:t>%、高空作业车增加</w:t>
            </w:r>
            <w:r>
              <w:rPr>
                <w:rFonts w:hint="eastAsia" w:ascii="华文仿宋" w:hAnsi="华文仿宋" w:eastAsia="华文仿宋" w:cs="华文仿宋"/>
                <w:b/>
                <w:bCs/>
                <w:color w:val="auto"/>
                <w:kern w:val="2"/>
                <w:sz w:val="24"/>
                <w:szCs w:val="24"/>
                <w:highlight w:val="none"/>
                <w:lang w:val="en-US" w:eastAsia="zh-CN" w:bidi="ar-SA"/>
              </w:rPr>
              <w:t>2</w:t>
            </w:r>
            <w:r>
              <w:rPr>
                <w:rFonts w:hint="eastAsia" w:ascii="华文仿宋" w:hAnsi="华文仿宋" w:eastAsia="华文仿宋" w:cs="华文仿宋"/>
                <w:color w:val="auto"/>
                <w:kern w:val="2"/>
                <w:sz w:val="24"/>
                <w:szCs w:val="24"/>
                <w:highlight w:val="none"/>
                <w:lang w:val="en-US" w:eastAsia="zh-CN" w:bidi="ar-SA"/>
              </w:rPr>
              <w:t>台、吊车</w:t>
            </w:r>
            <w:r>
              <w:rPr>
                <w:rFonts w:hint="eastAsia" w:ascii="华文仿宋" w:hAnsi="华文仿宋" w:eastAsia="华文仿宋" w:cs="华文仿宋"/>
                <w:b/>
                <w:bCs/>
                <w:color w:val="auto"/>
                <w:kern w:val="2"/>
                <w:sz w:val="24"/>
                <w:szCs w:val="24"/>
                <w:highlight w:val="none"/>
                <w:lang w:val="en-US" w:eastAsia="zh-CN" w:bidi="ar-SA"/>
              </w:rPr>
              <w:t>2</w:t>
            </w:r>
            <w:r>
              <w:rPr>
                <w:rFonts w:hint="eastAsia" w:ascii="华文仿宋" w:hAnsi="华文仿宋" w:eastAsia="华文仿宋" w:cs="华文仿宋"/>
                <w:color w:val="auto"/>
                <w:kern w:val="2"/>
                <w:sz w:val="24"/>
                <w:szCs w:val="24"/>
                <w:highlight w:val="none"/>
                <w:lang w:val="en-US" w:eastAsia="zh-CN" w:bidi="ar-SA"/>
              </w:rPr>
              <w:t>台（其中1台25吨以上）、抓机</w:t>
            </w:r>
            <w:r>
              <w:rPr>
                <w:rFonts w:hint="eastAsia" w:ascii="华文仿宋" w:hAnsi="华文仿宋" w:eastAsia="华文仿宋" w:cs="华文仿宋"/>
                <w:b/>
                <w:bCs/>
                <w:color w:val="auto"/>
                <w:kern w:val="2"/>
                <w:sz w:val="24"/>
                <w:szCs w:val="24"/>
                <w:highlight w:val="none"/>
                <w:lang w:val="en-US" w:eastAsia="zh-CN" w:bidi="ar-SA"/>
              </w:rPr>
              <w:t>1</w:t>
            </w:r>
            <w:r>
              <w:rPr>
                <w:rFonts w:hint="eastAsia" w:ascii="华文仿宋" w:hAnsi="华文仿宋" w:eastAsia="华文仿宋" w:cs="华文仿宋"/>
                <w:color w:val="auto"/>
                <w:kern w:val="2"/>
                <w:sz w:val="24"/>
                <w:szCs w:val="24"/>
                <w:highlight w:val="none"/>
                <w:lang w:val="en-US" w:eastAsia="zh-CN" w:bidi="ar-SA"/>
              </w:rPr>
              <w:t>台、树枝粉碎机增加</w:t>
            </w:r>
            <w:r>
              <w:rPr>
                <w:rFonts w:hint="eastAsia" w:ascii="华文仿宋" w:hAnsi="华文仿宋" w:eastAsia="华文仿宋" w:cs="华文仿宋"/>
                <w:b/>
                <w:bCs/>
                <w:color w:val="auto"/>
                <w:kern w:val="2"/>
                <w:sz w:val="24"/>
                <w:szCs w:val="24"/>
                <w:highlight w:val="none"/>
                <w:lang w:val="en-US" w:eastAsia="zh-CN" w:bidi="ar-SA"/>
              </w:rPr>
              <w:t>1</w:t>
            </w:r>
            <w:r>
              <w:rPr>
                <w:rFonts w:hint="eastAsia" w:ascii="华文仿宋" w:hAnsi="华文仿宋" w:eastAsia="华文仿宋" w:cs="华文仿宋"/>
                <w:color w:val="auto"/>
                <w:kern w:val="2"/>
                <w:sz w:val="24"/>
                <w:szCs w:val="24"/>
                <w:highlight w:val="none"/>
                <w:lang w:val="en-US" w:eastAsia="zh-CN" w:bidi="ar-SA"/>
              </w:rPr>
              <w:t>台（功率80马力以上）、油锯增加</w:t>
            </w:r>
            <w:r>
              <w:rPr>
                <w:rFonts w:hint="eastAsia" w:ascii="华文仿宋" w:hAnsi="华文仿宋" w:eastAsia="华文仿宋" w:cs="华文仿宋"/>
                <w:b/>
                <w:bCs/>
                <w:color w:val="auto"/>
                <w:kern w:val="2"/>
                <w:sz w:val="24"/>
                <w:szCs w:val="24"/>
                <w:highlight w:val="none"/>
                <w:lang w:val="en-US" w:eastAsia="zh-CN" w:bidi="ar-SA"/>
              </w:rPr>
              <w:t>20</w:t>
            </w:r>
            <w:r>
              <w:rPr>
                <w:rFonts w:hint="eastAsia" w:ascii="华文仿宋" w:hAnsi="华文仿宋" w:eastAsia="华文仿宋" w:cs="华文仿宋"/>
                <w:color w:val="auto"/>
                <w:kern w:val="2"/>
                <w:sz w:val="24"/>
                <w:szCs w:val="24"/>
                <w:highlight w:val="none"/>
                <w:lang w:val="en-US" w:eastAsia="zh-CN" w:bidi="ar-SA"/>
              </w:rPr>
              <w:t>把（含高枝油锯）、其它机械设备依情况增加。</w:t>
            </w:r>
          </w:p>
          <w:p w14:paraId="0A214063">
            <w:pPr>
              <w:keepNext w:val="0"/>
              <w:keepLines w:val="0"/>
              <w:pageBreakBefore w:val="0"/>
              <w:suppressLineNumbers w:val="0"/>
              <w:kinsoku/>
              <w:wordWrap/>
              <w:overflowPunct/>
              <w:topLinePunct w:val="0"/>
              <w:autoSpaceDE/>
              <w:autoSpaceDN/>
              <w:bidi w:val="0"/>
              <w:spacing w:before="0" w:beforeAutospacing="0" w:after="0" w:afterAutospacing="0" w:line="300" w:lineRule="exact"/>
              <w:ind w:left="0" w:right="0" w:firstLine="0" w:firstLineChars="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5.台风、暴雨过后，</w:t>
            </w:r>
            <w:r>
              <w:rPr>
                <w:rFonts w:hint="default" w:ascii="华文仿宋" w:hAnsi="华文仿宋" w:eastAsia="华文仿宋" w:cs="华文仿宋"/>
                <w:color w:val="auto"/>
                <w:sz w:val="24"/>
                <w:szCs w:val="24"/>
                <w:highlight w:val="none"/>
              </w:rPr>
              <w:t>中标单位</w:t>
            </w:r>
            <w:r>
              <w:rPr>
                <w:rFonts w:hint="eastAsia" w:ascii="华文仿宋" w:hAnsi="华文仿宋" w:eastAsia="华文仿宋" w:cs="华文仿宋"/>
                <w:color w:val="auto"/>
                <w:sz w:val="24"/>
                <w:szCs w:val="24"/>
                <w:highlight w:val="none"/>
              </w:rPr>
              <w:t>应立即组织人员做好公园路面清扫保洁，清理倒树断枝，疏通道路并及时进行扶树、护树，补好残缺，清除断枝、落叶和垃圾，恢复绿化设施景观。</w:t>
            </w:r>
          </w:p>
          <w:p w14:paraId="69275532">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bCs/>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6.</w:t>
            </w:r>
            <w:r>
              <w:rPr>
                <w:rFonts w:hint="default" w:ascii="华文仿宋" w:hAnsi="华文仿宋" w:eastAsia="华文仿宋" w:cs="华文仿宋"/>
                <w:b w:val="0"/>
                <w:bCs w:val="0"/>
                <w:color w:val="auto"/>
                <w:kern w:val="2"/>
                <w:sz w:val="24"/>
                <w:szCs w:val="24"/>
                <w:highlight w:val="none"/>
                <w:lang w:eastAsia="zh-CN" w:bidi="ar-SA"/>
              </w:rPr>
              <w:t>中标单位</w:t>
            </w:r>
            <w:r>
              <w:rPr>
                <w:rFonts w:hint="eastAsia" w:ascii="华文仿宋" w:hAnsi="华文仿宋" w:eastAsia="华文仿宋" w:cs="华文仿宋"/>
                <w:b w:val="0"/>
                <w:bCs w:val="0"/>
                <w:color w:val="auto"/>
                <w:kern w:val="2"/>
                <w:sz w:val="24"/>
                <w:szCs w:val="24"/>
                <w:highlight w:val="none"/>
                <w:lang w:val="en-US" w:eastAsia="zh-CN" w:bidi="ar-SA"/>
              </w:rPr>
              <w:t>应组建一支不少于</w:t>
            </w:r>
            <w:r>
              <w:rPr>
                <w:rFonts w:hint="eastAsia" w:ascii="华文仿宋" w:hAnsi="华文仿宋" w:eastAsia="华文仿宋" w:cs="华文仿宋"/>
                <w:b w:val="0"/>
                <w:bCs w:val="0"/>
                <w:color w:val="auto"/>
                <w:kern w:val="2"/>
                <w:sz w:val="24"/>
                <w:szCs w:val="24"/>
                <w:highlight w:val="none"/>
                <w:lang w:eastAsia="zh-CN" w:bidi="ar-SA"/>
              </w:rPr>
              <w:t>30</w:t>
            </w:r>
            <w:r>
              <w:rPr>
                <w:rFonts w:hint="eastAsia" w:ascii="华文仿宋" w:hAnsi="华文仿宋" w:eastAsia="华文仿宋" w:cs="华文仿宋"/>
                <w:b w:val="0"/>
                <w:bCs w:val="0"/>
                <w:color w:val="auto"/>
                <w:kern w:val="2"/>
                <w:sz w:val="24"/>
                <w:szCs w:val="24"/>
                <w:highlight w:val="none"/>
                <w:lang w:val="en-US" w:eastAsia="zh-CN" w:bidi="ar-SA"/>
              </w:rPr>
              <w:t>人的应急队伍，以便随时响应</w:t>
            </w:r>
            <w:r>
              <w:rPr>
                <w:rFonts w:hint="eastAsia" w:ascii="华文仿宋" w:hAnsi="华文仿宋" w:eastAsia="华文仿宋" w:cs="华文仿宋"/>
                <w:b w:val="0"/>
                <w:bCs w:val="0"/>
                <w:color w:val="auto"/>
                <w:kern w:val="2"/>
                <w:sz w:val="24"/>
                <w:szCs w:val="24"/>
                <w:highlight w:val="none"/>
                <w:lang w:eastAsia="zh-CN" w:bidi="ar-SA"/>
              </w:rPr>
              <w:t>宝安区</w:t>
            </w:r>
            <w:r>
              <w:rPr>
                <w:rFonts w:hint="eastAsia" w:ascii="华文仿宋" w:hAnsi="华文仿宋" w:eastAsia="华文仿宋" w:cs="华文仿宋"/>
                <w:b w:val="0"/>
                <w:bCs w:val="0"/>
                <w:color w:val="auto"/>
                <w:kern w:val="2"/>
                <w:sz w:val="24"/>
                <w:szCs w:val="24"/>
                <w:highlight w:val="none"/>
                <w:lang w:val="en-US" w:eastAsia="zh-CN" w:bidi="ar-SA"/>
              </w:rPr>
              <w:t>城管局、</w:t>
            </w:r>
            <w:r>
              <w:rPr>
                <w:rFonts w:hint="eastAsia" w:ascii="华文仿宋" w:hAnsi="华文仿宋" w:eastAsia="华文仿宋" w:cs="华文仿宋"/>
                <w:b w:val="0"/>
                <w:bCs w:val="0"/>
                <w:color w:val="auto"/>
                <w:kern w:val="2"/>
                <w:sz w:val="24"/>
                <w:szCs w:val="24"/>
                <w:highlight w:val="none"/>
                <w:lang w:eastAsia="zh-CN" w:bidi="ar-SA"/>
              </w:rPr>
              <w:t>宝安区</w:t>
            </w:r>
            <w:r>
              <w:rPr>
                <w:rFonts w:hint="eastAsia" w:ascii="华文仿宋" w:hAnsi="华文仿宋" w:eastAsia="华文仿宋" w:cs="华文仿宋"/>
                <w:b w:val="0"/>
                <w:bCs w:val="0"/>
                <w:color w:val="auto"/>
                <w:kern w:val="2"/>
                <w:sz w:val="24"/>
                <w:szCs w:val="24"/>
                <w:highlight w:val="none"/>
                <w:lang w:val="en-US" w:eastAsia="zh-CN" w:bidi="ar-SA"/>
              </w:rPr>
              <w:t>公园</w:t>
            </w:r>
            <w:r>
              <w:rPr>
                <w:rFonts w:hint="eastAsia" w:ascii="华文仿宋" w:hAnsi="华文仿宋" w:eastAsia="华文仿宋" w:cs="华文仿宋"/>
                <w:b w:val="0"/>
                <w:bCs w:val="0"/>
                <w:color w:val="auto"/>
                <w:kern w:val="2"/>
                <w:sz w:val="24"/>
                <w:szCs w:val="24"/>
                <w:highlight w:val="none"/>
                <w:lang w:eastAsia="zh-CN" w:bidi="ar-SA"/>
              </w:rPr>
              <w:t>管理</w:t>
            </w:r>
            <w:r>
              <w:rPr>
                <w:rFonts w:hint="eastAsia" w:ascii="华文仿宋" w:hAnsi="华文仿宋" w:eastAsia="华文仿宋" w:cs="华文仿宋"/>
                <w:b w:val="0"/>
                <w:bCs w:val="0"/>
                <w:color w:val="auto"/>
                <w:kern w:val="2"/>
                <w:sz w:val="24"/>
                <w:szCs w:val="24"/>
                <w:highlight w:val="none"/>
                <w:lang w:val="en-US" w:eastAsia="zh-CN" w:bidi="ar-SA"/>
              </w:rPr>
              <w:t>中心的外出支援任务及处置公园突发事件，包括但不限于三防抢险、治安维稳、森林防火等等。该队伍进行支援任务时，应配备有接送车辆，携带完成当次任务的必要装备，并解决支援过程中的饮食、住宿问题。该队伍执行任务时不能导致公园出现缺岗情况，从而影响公园正常运作。</w:t>
            </w:r>
          </w:p>
        </w:tc>
      </w:tr>
    </w:tbl>
    <w:p w14:paraId="5871AACD">
      <w:pPr>
        <w:widowControl w:val="0"/>
        <w:spacing w:line="360" w:lineRule="exact"/>
        <w:ind w:firstLine="480" w:firstLineChars="200"/>
        <w:jc w:val="both"/>
        <w:rPr>
          <w:rFonts w:hint="default" w:ascii="华文仿宋" w:hAnsi="华文仿宋" w:eastAsia="华文仿宋" w:cs="华文仿宋"/>
          <w:b w:val="0"/>
          <w:bCs w:val="0"/>
          <w:color w:val="auto"/>
          <w:sz w:val="24"/>
          <w:szCs w:val="24"/>
          <w:highlight w:val="none"/>
        </w:rPr>
      </w:pPr>
      <w:r>
        <w:rPr>
          <w:rFonts w:hint="default" w:ascii="华文仿宋" w:hAnsi="华文仿宋" w:eastAsia="华文仿宋" w:cs="华文仿宋"/>
          <w:b w:val="0"/>
          <w:bCs w:val="0"/>
          <w:color w:val="auto"/>
          <w:sz w:val="24"/>
          <w:szCs w:val="24"/>
          <w:highlight w:val="none"/>
        </w:rPr>
        <w:t>12、其他管理要求</w:t>
      </w:r>
    </w:p>
    <w:p w14:paraId="449C8F13">
      <w:pPr>
        <w:widowControl w:val="0"/>
        <w:spacing w:line="360" w:lineRule="exact"/>
        <w:ind w:firstLine="480" w:firstLineChars="200"/>
        <w:jc w:val="both"/>
        <w:rPr>
          <w:rFonts w:hint="default" w:ascii="华文仿宋" w:hAnsi="华文仿宋" w:eastAsia="华文仿宋" w:cs="华文仿宋"/>
          <w:b w:val="0"/>
          <w:bCs w:val="0"/>
          <w:color w:val="auto"/>
          <w:sz w:val="24"/>
          <w:szCs w:val="24"/>
          <w:highlight w:val="none"/>
        </w:rPr>
      </w:pPr>
      <w:r>
        <w:rPr>
          <w:rFonts w:hint="default" w:ascii="华文仿宋" w:hAnsi="华文仿宋" w:eastAsia="华文仿宋" w:cs="华文仿宋"/>
          <w:b w:val="0"/>
          <w:bCs w:val="0"/>
          <w:color w:val="auto"/>
          <w:sz w:val="24"/>
          <w:szCs w:val="24"/>
          <w:highlight w:val="none"/>
        </w:rPr>
        <w:t>12.1登山道（含园内盘山路）两旁各15米（5-20米）内两侧的枯枝落叶，每年安排清扫两次，须符合防火部清理隔离带的要求。</w:t>
      </w:r>
    </w:p>
    <w:p w14:paraId="278CDA7D">
      <w:pPr>
        <w:widowControl w:val="0"/>
        <w:spacing w:line="360" w:lineRule="exact"/>
        <w:ind w:firstLine="480" w:firstLineChars="200"/>
        <w:jc w:val="both"/>
        <w:rPr>
          <w:rFonts w:hint="default" w:ascii="华文仿宋" w:hAnsi="华文仿宋" w:eastAsia="华文仿宋" w:cs="华文仿宋"/>
          <w:b w:val="0"/>
          <w:bCs w:val="0"/>
          <w:color w:val="auto"/>
          <w:sz w:val="24"/>
          <w:szCs w:val="24"/>
          <w:highlight w:val="none"/>
        </w:rPr>
      </w:pPr>
      <w:r>
        <w:rPr>
          <w:rFonts w:hint="default" w:ascii="华文仿宋" w:hAnsi="华文仿宋" w:eastAsia="华文仿宋" w:cs="华文仿宋"/>
          <w:b w:val="0"/>
          <w:bCs w:val="0"/>
          <w:color w:val="auto"/>
          <w:sz w:val="24"/>
          <w:szCs w:val="24"/>
          <w:highlight w:val="none"/>
        </w:rPr>
        <w:t>12.2边坡绿化管养要求</w:t>
      </w:r>
    </w:p>
    <w:p w14:paraId="1ABF9823">
      <w:pPr>
        <w:widowControl w:val="0"/>
        <w:spacing w:line="360" w:lineRule="exact"/>
        <w:ind w:firstLine="480" w:firstLineChars="200"/>
        <w:jc w:val="both"/>
        <w:rPr>
          <w:rFonts w:hint="default" w:ascii="华文仿宋" w:hAnsi="华文仿宋" w:eastAsia="华文仿宋" w:cs="华文仿宋"/>
          <w:b w:val="0"/>
          <w:bCs w:val="0"/>
          <w:color w:val="auto"/>
          <w:sz w:val="24"/>
          <w:szCs w:val="24"/>
          <w:highlight w:val="none"/>
        </w:rPr>
      </w:pPr>
      <w:r>
        <w:rPr>
          <w:rFonts w:hint="default" w:ascii="华文仿宋" w:hAnsi="华文仿宋" w:eastAsia="华文仿宋" w:cs="华文仿宋"/>
          <w:b w:val="0"/>
          <w:bCs w:val="0"/>
          <w:color w:val="auto"/>
          <w:sz w:val="24"/>
          <w:szCs w:val="24"/>
          <w:highlight w:val="none"/>
        </w:rPr>
        <w:t>a、边坡绿化管养作业工作难度较大，要求绿化工人具有边坡绿化经验，共4人，年龄原则上在45岁以下，男性,身体健康状况良好；</w:t>
      </w:r>
    </w:p>
    <w:p w14:paraId="10E3F83D">
      <w:pPr>
        <w:widowControl w:val="0"/>
        <w:spacing w:line="360" w:lineRule="exact"/>
        <w:ind w:firstLine="480" w:firstLineChars="200"/>
        <w:jc w:val="both"/>
        <w:rPr>
          <w:rFonts w:hint="default" w:ascii="华文仿宋" w:hAnsi="华文仿宋" w:eastAsia="华文仿宋" w:cs="华文仿宋"/>
          <w:b w:val="0"/>
          <w:bCs w:val="0"/>
          <w:color w:val="auto"/>
          <w:sz w:val="24"/>
          <w:szCs w:val="24"/>
          <w:highlight w:val="none"/>
        </w:rPr>
      </w:pPr>
      <w:r>
        <w:rPr>
          <w:rFonts w:hint="default" w:ascii="华文仿宋" w:hAnsi="华文仿宋" w:eastAsia="华文仿宋" w:cs="华文仿宋"/>
          <w:b w:val="0"/>
          <w:bCs w:val="0"/>
          <w:color w:val="auto"/>
          <w:sz w:val="24"/>
          <w:szCs w:val="24"/>
          <w:highlight w:val="none"/>
        </w:rPr>
        <w:t>b、人员主要负责边治理后的崩塌边坡保洁和绿化工作，作业地点存在危险性，除绿化工具外，要求</w:t>
      </w:r>
      <w:r>
        <w:rPr>
          <w:rFonts w:hint="eastAsia" w:ascii="华文仿宋" w:hAnsi="华文仿宋" w:eastAsia="华文仿宋" w:cs="华文仿宋"/>
          <w:b w:val="0"/>
          <w:bCs w:val="0"/>
          <w:color w:val="auto"/>
          <w:sz w:val="24"/>
          <w:szCs w:val="24"/>
          <w:highlight w:val="none"/>
          <w:lang w:eastAsia="zh-CN"/>
        </w:rPr>
        <w:t>中标单位</w:t>
      </w:r>
      <w:r>
        <w:rPr>
          <w:rFonts w:hint="default" w:ascii="华文仿宋" w:hAnsi="华文仿宋" w:eastAsia="华文仿宋" w:cs="华文仿宋"/>
          <w:b w:val="0"/>
          <w:bCs w:val="0"/>
          <w:color w:val="auto"/>
          <w:sz w:val="24"/>
          <w:szCs w:val="24"/>
          <w:highlight w:val="none"/>
        </w:rPr>
        <w:t>提供安全带等必要的安全措施；</w:t>
      </w:r>
    </w:p>
    <w:p w14:paraId="292862AF">
      <w:pPr>
        <w:widowControl w:val="0"/>
        <w:spacing w:line="360" w:lineRule="exact"/>
        <w:ind w:firstLine="480" w:firstLineChars="200"/>
        <w:jc w:val="both"/>
        <w:rPr>
          <w:rFonts w:hint="default" w:ascii="华文仿宋" w:hAnsi="华文仿宋" w:eastAsia="华文仿宋" w:cs="华文仿宋"/>
          <w:b w:val="0"/>
          <w:bCs w:val="0"/>
          <w:color w:val="auto"/>
          <w:sz w:val="24"/>
          <w:szCs w:val="24"/>
          <w:highlight w:val="none"/>
        </w:rPr>
      </w:pPr>
      <w:r>
        <w:rPr>
          <w:rFonts w:hint="default" w:ascii="华文仿宋" w:hAnsi="华文仿宋" w:eastAsia="华文仿宋" w:cs="华文仿宋"/>
          <w:b w:val="0"/>
          <w:bCs w:val="0"/>
          <w:color w:val="auto"/>
          <w:sz w:val="24"/>
          <w:szCs w:val="24"/>
          <w:highlight w:val="none"/>
        </w:rPr>
        <w:t>c、按种植技术要求管理，对边坡绿化植物进行修剪、打药、浇水、施肥、补植等，保证植株健康生长。</w:t>
      </w:r>
    </w:p>
    <w:p w14:paraId="55A25B3A">
      <w:pPr>
        <w:widowControl w:val="0"/>
        <w:spacing w:line="360" w:lineRule="exact"/>
        <w:ind w:firstLine="480" w:firstLineChars="200"/>
        <w:jc w:val="both"/>
        <w:rPr>
          <w:rFonts w:hint="default" w:ascii="华文仿宋" w:hAnsi="华文仿宋" w:eastAsia="华文仿宋" w:cs="华文仿宋"/>
          <w:b w:val="0"/>
          <w:bCs w:val="0"/>
          <w:color w:val="auto"/>
          <w:sz w:val="24"/>
          <w:szCs w:val="24"/>
          <w:highlight w:val="none"/>
        </w:rPr>
      </w:pPr>
      <w:r>
        <w:rPr>
          <w:rFonts w:hint="default" w:ascii="华文仿宋" w:hAnsi="华文仿宋" w:eastAsia="华文仿宋" w:cs="华文仿宋"/>
          <w:b w:val="0"/>
          <w:bCs w:val="0"/>
          <w:color w:val="auto"/>
          <w:sz w:val="24"/>
          <w:szCs w:val="24"/>
          <w:highlight w:val="none"/>
        </w:rPr>
        <w:t>12.3林地管养要求</w:t>
      </w:r>
    </w:p>
    <w:p w14:paraId="34E465A8">
      <w:pPr>
        <w:widowControl w:val="0"/>
        <w:spacing w:line="360" w:lineRule="exact"/>
        <w:ind w:firstLine="480" w:firstLineChars="200"/>
        <w:jc w:val="both"/>
        <w:rPr>
          <w:rFonts w:hint="default" w:ascii="华文仿宋" w:hAnsi="华文仿宋" w:eastAsia="华文仿宋" w:cs="华文仿宋"/>
          <w:b w:val="0"/>
          <w:bCs w:val="0"/>
          <w:color w:val="auto"/>
          <w:sz w:val="24"/>
          <w:szCs w:val="24"/>
          <w:highlight w:val="none"/>
        </w:rPr>
      </w:pPr>
      <w:r>
        <w:rPr>
          <w:rFonts w:hint="default" w:ascii="华文仿宋" w:hAnsi="华文仿宋" w:eastAsia="华文仿宋" w:cs="华文仿宋"/>
          <w:b w:val="0"/>
          <w:bCs w:val="0"/>
          <w:color w:val="auto"/>
          <w:sz w:val="24"/>
          <w:szCs w:val="24"/>
          <w:highlight w:val="none"/>
        </w:rPr>
        <w:t>负责林地地被植物、枯枝、落叶、枯死树及树头的清理，负责薇甘菊防治及清除，并保持林地内的卫生保洁。</w:t>
      </w:r>
    </w:p>
    <w:p w14:paraId="4C351625">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（七）本项目主要执行及参照的相关标准或规范性文件</w:t>
      </w:r>
    </w:p>
    <w:tbl>
      <w:tblPr>
        <w:tblStyle w:val="43"/>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197"/>
      </w:tblGrid>
      <w:tr w14:paraId="71C1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9197" w:type="dxa"/>
            <w:shd w:val="clear" w:color="auto" w:fill="auto"/>
            <w:vAlign w:val="center"/>
          </w:tcPr>
          <w:p w14:paraId="1AE8326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DB4403/T 87-2020 园林绿化管养规范</w:t>
            </w:r>
            <w:r>
              <w:rPr>
                <w:rFonts w:hint="eastAsia" w:ascii="华文仿宋" w:hAnsi="华文仿宋" w:eastAsia="华文仿宋" w:cs="华文仿宋"/>
                <w:b w:val="0"/>
                <w:bCs w:val="0"/>
                <w:color w:val="auto"/>
                <w:kern w:val="2"/>
                <w:sz w:val="24"/>
                <w:szCs w:val="24"/>
                <w:highlight w:val="none"/>
                <w:lang w:val="en-US" w:eastAsia="zh-CN" w:bidi="ar-SA"/>
              </w:rPr>
              <w:tab/>
            </w:r>
          </w:p>
          <w:p w14:paraId="0301CF5D">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DB440300/T 29-2006 园林绿化工程质量验收规范</w:t>
            </w:r>
            <w:r>
              <w:rPr>
                <w:rFonts w:hint="eastAsia" w:ascii="华文仿宋" w:hAnsi="华文仿宋" w:eastAsia="华文仿宋" w:cs="华文仿宋"/>
                <w:b w:val="0"/>
                <w:bCs w:val="0"/>
                <w:color w:val="auto"/>
                <w:kern w:val="2"/>
                <w:sz w:val="24"/>
                <w:szCs w:val="24"/>
                <w:highlight w:val="none"/>
                <w:lang w:val="en-US" w:eastAsia="zh-CN" w:bidi="ar-SA"/>
              </w:rPr>
              <w:tab/>
            </w:r>
          </w:p>
          <w:p w14:paraId="179DBE27">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DB4403/T 648-2025 园林绿化种植土质量</w:t>
            </w:r>
            <w:r>
              <w:rPr>
                <w:rFonts w:hint="eastAsia" w:ascii="华文仿宋" w:hAnsi="华文仿宋" w:eastAsia="华文仿宋" w:cs="华文仿宋"/>
                <w:b w:val="0"/>
                <w:bCs w:val="0"/>
                <w:color w:val="auto"/>
                <w:kern w:val="2"/>
                <w:sz w:val="24"/>
                <w:szCs w:val="24"/>
                <w:highlight w:val="none"/>
                <w:lang w:val="en-US" w:eastAsia="zh-CN" w:bidi="ar-SA"/>
              </w:rPr>
              <w:tab/>
            </w:r>
          </w:p>
          <w:p w14:paraId="0F46FCD5">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DB4403/T 81-2020 绿化迁移技术规范</w:t>
            </w:r>
            <w:r>
              <w:rPr>
                <w:rFonts w:hint="eastAsia" w:ascii="华文仿宋" w:hAnsi="华文仿宋" w:eastAsia="华文仿宋" w:cs="华文仿宋"/>
                <w:b w:val="0"/>
                <w:bCs w:val="0"/>
                <w:color w:val="auto"/>
                <w:kern w:val="2"/>
                <w:sz w:val="24"/>
                <w:szCs w:val="24"/>
                <w:highlight w:val="none"/>
                <w:lang w:val="en-US" w:eastAsia="zh-CN" w:bidi="ar-SA"/>
              </w:rPr>
              <w:tab/>
            </w:r>
          </w:p>
          <w:p w14:paraId="754A05F5">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88-2013 公园服务规范</w:t>
            </w:r>
            <w:r>
              <w:rPr>
                <w:rFonts w:hint="eastAsia" w:ascii="华文仿宋" w:hAnsi="华文仿宋" w:eastAsia="华文仿宋" w:cs="华文仿宋"/>
                <w:b w:val="0"/>
                <w:bCs w:val="0"/>
                <w:color w:val="auto"/>
                <w:kern w:val="2"/>
                <w:sz w:val="24"/>
                <w:szCs w:val="24"/>
                <w:highlight w:val="none"/>
                <w:lang w:val="en-US" w:eastAsia="zh-CN" w:bidi="ar-SA"/>
              </w:rPr>
              <w:tab/>
            </w:r>
          </w:p>
          <w:p w14:paraId="634CDA80">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144-2015 绿道管理维护技术规范</w:t>
            </w:r>
            <w:r>
              <w:rPr>
                <w:rFonts w:hint="eastAsia" w:ascii="华文仿宋" w:hAnsi="华文仿宋" w:eastAsia="华文仿宋" w:cs="华文仿宋"/>
                <w:b w:val="0"/>
                <w:bCs w:val="0"/>
                <w:color w:val="auto"/>
                <w:kern w:val="2"/>
                <w:sz w:val="24"/>
                <w:szCs w:val="24"/>
                <w:highlight w:val="none"/>
                <w:lang w:val="en-US" w:eastAsia="zh-CN" w:bidi="ar-SA"/>
              </w:rPr>
              <w:tab/>
            </w:r>
          </w:p>
          <w:p w14:paraId="4B552B06">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190-2016 古树名木管养维护技术规范</w:t>
            </w:r>
            <w:r>
              <w:rPr>
                <w:rFonts w:hint="eastAsia" w:ascii="华文仿宋" w:hAnsi="华文仿宋" w:eastAsia="华文仿宋" w:cs="华文仿宋"/>
                <w:b w:val="0"/>
                <w:bCs w:val="0"/>
                <w:color w:val="auto"/>
                <w:kern w:val="2"/>
                <w:sz w:val="24"/>
                <w:szCs w:val="24"/>
                <w:highlight w:val="none"/>
                <w:lang w:val="en-US" w:eastAsia="zh-CN" w:bidi="ar-SA"/>
              </w:rPr>
              <w:tab/>
            </w:r>
          </w:p>
          <w:p w14:paraId="2A9CF917">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194-2016 公园设施维护技术规范</w:t>
            </w:r>
            <w:r>
              <w:rPr>
                <w:rFonts w:hint="eastAsia" w:ascii="华文仿宋" w:hAnsi="华文仿宋" w:eastAsia="华文仿宋" w:cs="华文仿宋"/>
                <w:b w:val="0"/>
                <w:bCs w:val="0"/>
                <w:color w:val="auto"/>
                <w:kern w:val="2"/>
                <w:sz w:val="24"/>
                <w:szCs w:val="24"/>
                <w:highlight w:val="none"/>
                <w:lang w:val="en-US" w:eastAsia="zh-CN" w:bidi="ar-SA"/>
              </w:rPr>
              <w:tab/>
            </w:r>
          </w:p>
          <w:p w14:paraId="249D61C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SZDB/Z195-2016 园林绿地病虫害防治技术规范</w:t>
            </w:r>
            <w:r>
              <w:rPr>
                <w:rFonts w:hint="eastAsia" w:ascii="华文仿宋" w:hAnsi="华文仿宋" w:eastAsia="华文仿宋" w:cs="华文仿宋"/>
                <w:b w:val="0"/>
                <w:bCs w:val="0"/>
                <w:color w:val="auto"/>
                <w:kern w:val="2"/>
                <w:sz w:val="24"/>
                <w:szCs w:val="24"/>
                <w:highlight w:val="none"/>
                <w:lang w:val="en-US" w:eastAsia="zh-CN" w:bidi="ar-SA"/>
              </w:rPr>
              <w:tab/>
            </w:r>
          </w:p>
          <w:p w14:paraId="76BDF54C">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191-2016 薇甘菊防控技术规范</w:t>
            </w:r>
            <w:r>
              <w:rPr>
                <w:rFonts w:hint="eastAsia" w:ascii="华文仿宋" w:hAnsi="华文仿宋" w:eastAsia="华文仿宋" w:cs="华文仿宋"/>
                <w:b w:val="0"/>
                <w:bCs w:val="0"/>
                <w:color w:val="auto"/>
                <w:kern w:val="2"/>
                <w:sz w:val="24"/>
                <w:szCs w:val="24"/>
                <w:highlight w:val="none"/>
                <w:lang w:val="en-US" w:eastAsia="zh-CN" w:bidi="ar-SA"/>
              </w:rPr>
              <w:tab/>
            </w:r>
          </w:p>
          <w:p w14:paraId="3411F43E">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GB/T 15781-2015 森林抚育规程</w:t>
            </w:r>
            <w:r>
              <w:rPr>
                <w:rFonts w:hint="eastAsia" w:ascii="华文仿宋" w:hAnsi="华文仿宋" w:eastAsia="华文仿宋" w:cs="华文仿宋"/>
                <w:b w:val="0"/>
                <w:bCs w:val="0"/>
                <w:color w:val="auto"/>
                <w:kern w:val="2"/>
                <w:sz w:val="24"/>
                <w:szCs w:val="24"/>
                <w:highlight w:val="none"/>
                <w:lang w:val="en-US" w:eastAsia="zh-CN" w:bidi="ar-SA"/>
              </w:rPr>
              <w:tab/>
            </w:r>
          </w:p>
          <w:p w14:paraId="5E9FEE44">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205-2016 公园园容绿化管理规范</w:t>
            </w:r>
            <w:r>
              <w:rPr>
                <w:rFonts w:hint="eastAsia" w:ascii="华文仿宋" w:hAnsi="华文仿宋" w:eastAsia="华文仿宋" w:cs="华文仿宋"/>
                <w:b w:val="0"/>
                <w:bCs w:val="0"/>
                <w:color w:val="auto"/>
                <w:kern w:val="2"/>
                <w:sz w:val="24"/>
                <w:szCs w:val="24"/>
                <w:highlight w:val="none"/>
                <w:lang w:val="en-US" w:eastAsia="zh-CN" w:bidi="ar-SA"/>
              </w:rPr>
              <w:tab/>
            </w:r>
          </w:p>
          <w:p w14:paraId="3FBA7124">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SZJG 27-2008 深圳市公共区域环境卫生质量和管理要求</w:t>
            </w:r>
            <w:r>
              <w:rPr>
                <w:rFonts w:hint="eastAsia" w:ascii="华文仿宋" w:hAnsi="华文仿宋" w:eastAsia="华文仿宋" w:cs="华文仿宋"/>
                <w:b w:val="0"/>
                <w:bCs w:val="0"/>
                <w:color w:val="auto"/>
                <w:kern w:val="2"/>
                <w:sz w:val="24"/>
                <w:szCs w:val="24"/>
                <w:highlight w:val="none"/>
                <w:lang w:val="en-US" w:eastAsia="zh-CN" w:bidi="ar-SA"/>
              </w:rPr>
              <w:tab/>
            </w:r>
          </w:p>
          <w:p w14:paraId="56245E69">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DB4403/T 66-2020 公园公厕管理维护技术规范</w:t>
            </w:r>
            <w:r>
              <w:rPr>
                <w:rFonts w:hint="eastAsia" w:ascii="华文仿宋" w:hAnsi="华文仿宋" w:eastAsia="华文仿宋" w:cs="华文仿宋"/>
                <w:b w:val="0"/>
                <w:bCs w:val="0"/>
                <w:color w:val="auto"/>
                <w:kern w:val="2"/>
                <w:sz w:val="24"/>
                <w:szCs w:val="24"/>
                <w:highlight w:val="none"/>
                <w:lang w:val="en-US" w:eastAsia="zh-CN" w:bidi="ar-SA"/>
              </w:rPr>
              <w:tab/>
            </w:r>
          </w:p>
          <w:p w14:paraId="36D05170">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DB4403/T 159-2021 花灌木修剪技术规程</w:t>
            </w:r>
            <w:r>
              <w:rPr>
                <w:rFonts w:hint="eastAsia" w:ascii="华文仿宋" w:hAnsi="华文仿宋" w:eastAsia="华文仿宋" w:cs="华文仿宋"/>
                <w:b w:val="0"/>
                <w:bCs w:val="0"/>
                <w:color w:val="auto"/>
                <w:kern w:val="2"/>
                <w:sz w:val="24"/>
                <w:szCs w:val="24"/>
                <w:highlight w:val="none"/>
                <w:lang w:val="en-US" w:eastAsia="zh-CN" w:bidi="ar-SA"/>
              </w:rPr>
              <w:tab/>
            </w:r>
          </w:p>
          <w:p w14:paraId="75DDCE6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DB4403/T 177-2021 立体绿化管养技术规程</w:t>
            </w:r>
            <w:r>
              <w:rPr>
                <w:rFonts w:hint="eastAsia" w:ascii="华文仿宋" w:hAnsi="华文仿宋" w:eastAsia="华文仿宋" w:cs="华文仿宋"/>
                <w:b w:val="0"/>
                <w:bCs w:val="0"/>
                <w:color w:val="auto"/>
                <w:kern w:val="2"/>
                <w:sz w:val="24"/>
                <w:szCs w:val="24"/>
                <w:highlight w:val="none"/>
                <w:lang w:val="en-US" w:eastAsia="zh-CN" w:bidi="ar-SA"/>
              </w:rPr>
              <w:tab/>
            </w:r>
          </w:p>
          <w:p w14:paraId="6F4B1575">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GB 19272-2011 室外健身器材的安全通用要求</w:t>
            </w:r>
            <w:r>
              <w:rPr>
                <w:rFonts w:hint="eastAsia" w:ascii="华文仿宋" w:hAnsi="华文仿宋" w:eastAsia="华文仿宋" w:cs="华文仿宋"/>
                <w:b w:val="0"/>
                <w:bCs w:val="0"/>
                <w:color w:val="auto"/>
                <w:kern w:val="2"/>
                <w:sz w:val="24"/>
                <w:szCs w:val="24"/>
                <w:highlight w:val="none"/>
                <w:lang w:val="en-US" w:eastAsia="zh-CN" w:bidi="ar-SA"/>
              </w:rPr>
              <w:tab/>
            </w:r>
          </w:p>
          <w:p w14:paraId="00226F0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GB/T 20051-2006 无动力类游乐设施技术条件</w:t>
            </w:r>
            <w:r>
              <w:rPr>
                <w:rFonts w:hint="eastAsia" w:ascii="华文仿宋" w:hAnsi="华文仿宋" w:eastAsia="华文仿宋" w:cs="华文仿宋"/>
                <w:b w:val="0"/>
                <w:bCs w:val="0"/>
                <w:color w:val="auto"/>
                <w:kern w:val="2"/>
                <w:sz w:val="24"/>
                <w:szCs w:val="24"/>
                <w:highlight w:val="none"/>
                <w:lang w:val="en-US" w:eastAsia="zh-CN" w:bidi="ar-SA"/>
              </w:rPr>
              <w:tab/>
            </w:r>
          </w:p>
          <w:p w14:paraId="05A8BE3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299-2018 公园安全管理规范</w:t>
            </w:r>
            <w:r>
              <w:rPr>
                <w:rFonts w:hint="eastAsia" w:ascii="华文仿宋" w:hAnsi="华文仿宋" w:eastAsia="华文仿宋" w:cs="华文仿宋"/>
                <w:b w:val="0"/>
                <w:bCs w:val="0"/>
                <w:color w:val="auto"/>
                <w:kern w:val="2"/>
                <w:sz w:val="24"/>
                <w:szCs w:val="24"/>
                <w:highlight w:val="none"/>
                <w:lang w:val="en-US" w:eastAsia="zh-CN" w:bidi="ar-SA"/>
              </w:rPr>
              <w:tab/>
            </w:r>
          </w:p>
          <w:p w14:paraId="4DEB4BDC">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DB4403/T 73—2020 生活垃圾分类设施设备配置规范</w:t>
            </w:r>
            <w:r>
              <w:rPr>
                <w:rFonts w:hint="eastAsia" w:ascii="华文仿宋" w:hAnsi="华文仿宋" w:eastAsia="华文仿宋" w:cs="华文仿宋"/>
                <w:b w:val="0"/>
                <w:bCs w:val="0"/>
                <w:color w:val="auto"/>
                <w:kern w:val="2"/>
                <w:sz w:val="24"/>
                <w:szCs w:val="24"/>
                <w:highlight w:val="none"/>
                <w:lang w:val="en-US" w:eastAsia="zh-CN" w:bidi="ar-SA"/>
              </w:rPr>
              <w:tab/>
            </w:r>
          </w:p>
          <w:p w14:paraId="229FE7ED">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DB4403T 174-2021绿化垃圾回收及综合利用规范</w:t>
            </w:r>
            <w:r>
              <w:rPr>
                <w:rFonts w:hint="eastAsia" w:ascii="华文仿宋" w:hAnsi="华文仿宋" w:eastAsia="华文仿宋" w:cs="华文仿宋"/>
                <w:b w:val="0"/>
                <w:bCs w:val="0"/>
                <w:color w:val="auto"/>
                <w:kern w:val="2"/>
                <w:sz w:val="24"/>
                <w:szCs w:val="24"/>
                <w:highlight w:val="none"/>
                <w:lang w:val="en-US" w:eastAsia="zh-CN" w:bidi="ar-SA"/>
              </w:rPr>
              <w:tab/>
            </w:r>
          </w:p>
          <w:p w14:paraId="621DE8E7">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207—2016 病媒生物预防控制技术规范</w:t>
            </w:r>
            <w:r>
              <w:rPr>
                <w:rFonts w:hint="eastAsia" w:ascii="华文仿宋" w:hAnsi="华文仿宋" w:eastAsia="华文仿宋" w:cs="华文仿宋"/>
                <w:b w:val="0"/>
                <w:bCs w:val="0"/>
                <w:color w:val="auto"/>
                <w:kern w:val="2"/>
                <w:sz w:val="24"/>
                <w:szCs w:val="24"/>
                <w:highlight w:val="none"/>
                <w:lang w:val="en-US" w:eastAsia="zh-CN" w:bidi="ar-SA"/>
              </w:rPr>
              <w:tab/>
            </w:r>
          </w:p>
          <w:p w14:paraId="76AEB5E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2022年深圳市环境卫生指数测评方案</w:t>
            </w:r>
            <w:r>
              <w:rPr>
                <w:rFonts w:hint="eastAsia" w:ascii="华文仿宋" w:hAnsi="华文仿宋" w:eastAsia="华文仿宋" w:cs="华文仿宋"/>
                <w:b w:val="0"/>
                <w:bCs w:val="0"/>
                <w:color w:val="auto"/>
                <w:kern w:val="2"/>
                <w:sz w:val="24"/>
                <w:szCs w:val="24"/>
                <w:highlight w:val="none"/>
                <w:lang w:val="en-US" w:eastAsia="zh-CN" w:bidi="ar-SA"/>
              </w:rPr>
              <w:tab/>
            </w:r>
          </w:p>
          <w:p w14:paraId="38C44B74">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2022年深圳市公共厕所环境指数测评方案</w:t>
            </w:r>
            <w:r>
              <w:rPr>
                <w:rFonts w:hint="eastAsia" w:ascii="华文仿宋" w:hAnsi="华文仿宋" w:eastAsia="华文仿宋" w:cs="华文仿宋"/>
                <w:b w:val="0"/>
                <w:bCs w:val="0"/>
                <w:color w:val="auto"/>
                <w:kern w:val="2"/>
                <w:sz w:val="24"/>
                <w:szCs w:val="24"/>
                <w:highlight w:val="none"/>
                <w:lang w:val="en-US" w:eastAsia="zh-CN" w:bidi="ar-SA"/>
              </w:rPr>
              <w:tab/>
            </w:r>
          </w:p>
          <w:p w14:paraId="1E31EF81">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深圳市生活垃圾分类标志（深城管[2020]57 号）</w:t>
            </w:r>
            <w:r>
              <w:rPr>
                <w:rFonts w:hint="eastAsia" w:ascii="华文仿宋" w:hAnsi="华文仿宋" w:eastAsia="华文仿宋" w:cs="华文仿宋"/>
                <w:b w:val="0"/>
                <w:bCs w:val="0"/>
                <w:color w:val="auto"/>
                <w:kern w:val="2"/>
                <w:sz w:val="24"/>
                <w:szCs w:val="24"/>
                <w:highlight w:val="none"/>
                <w:lang w:val="en-US" w:eastAsia="zh-CN" w:bidi="ar-SA"/>
              </w:rPr>
              <w:tab/>
            </w:r>
          </w:p>
          <w:p w14:paraId="27C0B3B6">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重点场所病媒生物预防控制系列技术指引（粤爱卫办[2018]4号）</w:t>
            </w:r>
            <w:r>
              <w:rPr>
                <w:rFonts w:hint="eastAsia" w:ascii="华文仿宋" w:hAnsi="华文仿宋" w:eastAsia="华文仿宋" w:cs="华文仿宋"/>
                <w:b w:val="0"/>
                <w:bCs w:val="0"/>
                <w:color w:val="auto"/>
                <w:kern w:val="2"/>
                <w:sz w:val="24"/>
                <w:szCs w:val="24"/>
                <w:highlight w:val="none"/>
                <w:lang w:val="en-US" w:eastAsia="zh-CN" w:bidi="ar-SA"/>
              </w:rPr>
              <w:tab/>
            </w:r>
          </w:p>
          <w:p w14:paraId="51AF939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深圳市预防登革热防蚊灭蚊工作指引（深爱卫办[2014]8号）</w:t>
            </w:r>
            <w:r>
              <w:rPr>
                <w:rFonts w:hint="eastAsia" w:ascii="华文仿宋" w:hAnsi="华文仿宋" w:eastAsia="华文仿宋" w:cs="华文仿宋"/>
                <w:b w:val="0"/>
                <w:bCs w:val="0"/>
                <w:color w:val="auto"/>
                <w:kern w:val="2"/>
                <w:sz w:val="24"/>
                <w:szCs w:val="24"/>
                <w:highlight w:val="none"/>
                <w:lang w:val="en-US" w:eastAsia="zh-CN" w:bidi="ar-SA"/>
              </w:rPr>
              <w:tab/>
            </w:r>
          </w:p>
          <w:p w14:paraId="0B692CC7">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深圳公园蚊虫防治工作指引（2020）</w:t>
            </w:r>
            <w:r>
              <w:rPr>
                <w:rFonts w:hint="eastAsia" w:ascii="华文仿宋" w:hAnsi="华文仿宋" w:eastAsia="华文仿宋" w:cs="华文仿宋"/>
                <w:b w:val="0"/>
                <w:bCs w:val="0"/>
                <w:color w:val="auto"/>
                <w:kern w:val="2"/>
                <w:sz w:val="24"/>
                <w:szCs w:val="24"/>
                <w:highlight w:val="none"/>
                <w:lang w:val="en-US" w:eastAsia="zh-CN" w:bidi="ar-SA"/>
              </w:rPr>
              <w:tab/>
            </w:r>
          </w:p>
          <w:p w14:paraId="6872101E">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深圳公园游客服务问答指引（深城管通[2022]95 号）</w:t>
            </w:r>
            <w:r>
              <w:rPr>
                <w:rFonts w:hint="eastAsia" w:ascii="华文仿宋" w:hAnsi="华文仿宋" w:eastAsia="华文仿宋" w:cs="华文仿宋"/>
                <w:b w:val="0"/>
                <w:bCs w:val="0"/>
                <w:color w:val="auto"/>
                <w:kern w:val="2"/>
                <w:sz w:val="24"/>
                <w:szCs w:val="24"/>
                <w:highlight w:val="none"/>
                <w:lang w:val="en-US" w:eastAsia="zh-CN" w:bidi="ar-SA"/>
              </w:rPr>
              <w:tab/>
            </w:r>
          </w:p>
          <w:p w14:paraId="466E1BE1">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《森林消防专业队伍建设标准》（2015年）</w:t>
            </w:r>
            <w:r>
              <w:rPr>
                <w:rFonts w:hint="eastAsia" w:ascii="华文仿宋" w:hAnsi="华文仿宋" w:eastAsia="华文仿宋" w:cs="华文仿宋"/>
                <w:b w:val="0"/>
                <w:bCs w:val="0"/>
                <w:color w:val="auto"/>
                <w:kern w:val="2"/>
                <w:sz w:val="24"/>
                <w:szCs w:val="24"/>
                <w:highlight w:val="none"/>
                <w:lang w:val="en-US" w:eastAsia="zh-CN" w:bidi="ar-SA"/>
              </w:rPr>
              <w:tab/>
            </w:r>
          </w:p>
          <w:p w14:paraId="2413014D">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《广东省专业森林消防队伍建设管理规定》（粤林[2017]57号）</w:t>
            </w:r>
            <w:r>
              <w:rPr>
                <w:rFonts w:hint="eastAsia" w:ascii="华文仿宋" w:hAnsi="华文仿宋" w:eastAsia="华文仿宋" w:cs="华文仿宋"/>
                <w:b w:val="0"/>
                <w:bCs w:val="0"/>
                <w:color w:val="auto"/>
                <w:kern w:val="2"/>
                <w:sz w:val="24"/>
                <w:szCs w:val="24"/>
                <w:highlight w:val="none"/>
                <w:lang w:val="en-US" w:eastAsia="zh-CN" w:bidi="ar-SA"/>
              </w:rPr>
              <w:tab/>
            </w:r>
          </w:p>
          <w:p w14:paraId="48EB2947">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深圳市园林绿化防台风手册（2013年试用版）</w:t>
            </w:r>
            <w:r>
              <w:rPr>
                <w:rFonts w:hint="eastAsia" w:ascii="华文仿宋" w:hAnsi="华文仿宋" w:eastAsia="华文仿宋" w:cs="华文仿宋"/>
                <w:b w:val="0"/>
                <w:bCs w:val="0"/>
                <w:color w:val="auto"/>
                <w:kern w:val="2"/>
                <w:sz w:val="24"/>
                <w:szCs w:val="24"/>
                <w:highlight w:val="none"/>
                <w:lang w:val="en-US" w:eastAsia="zh-CN" w:bidi="ar-SA"/>
              </w:rPr>
              <w:tab/>
            </w:r>
          </w:p>
          <w:p w14:paraId="51B64FE7">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深圳市城市管理和综合执法局三防应急预案</w:t>
            </w:r>
            <w:r>
              <w:rPr>
                <w:rFonts w:hint="eastAsia" w:ascii="华文仿宋" w:hAnsi="华文仿宋" w:eastAsia="华文仿宋" w:cs="华文仿宋"/>
                <w:b w:val="0"/>
                <w:bCs w:val="0"/>
                <w:color w:val="auto"/>
                <w:kern w:val="2"/>
                <w:sz w:val="24"/>
                <w:szCs w:val="24"/>
                <w:highlight w:val="none"/>
                <w:lang w:val="en-US" w:eastAsia="zh-CN" w:bidi="ar-SA"/>
              </w:rPr>
              <w:tab/>
            </w:r>
          </w:p>
          <w:p w14:paraId="3DDC18B1">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深圳公园作业车辆车体外观形象设计及应用指导手册</w:t>
            </w:r>
            <w:r>
              <w:rPr>
                <w:rFonts w:hint="eastAsia" w:ascii="华文仿宋" w:hAnsi="华文仿宋" w:eastAsia="华文仿宋" w:cs="华文仿宋"/>
                <w:b w:val="0"/>
                <w:bCs w:val="0"/>
                <w:color w:val="auto"/>
                <w:kern w:val="2"/>
                <w:sz w:val="24"/>
                <w:szCs w:val="24"/>
                <w:highlight w:val="none"/>
                <w:lang w:val="en-US" w:eastAsia="zh-CN" w:bidi="ar-SA"/>
              </w:rPr>
              <w:tab/>
            </w:r>
          </w:p>
          <w:p w14:paraId="0EF87B6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81-2013 深圳市综合公园管养维护要求（综合公园适用）</w:t>
            </w:r>
          </w:p>
          <w:p w14:paraId="729CE01B">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DB4403/T 160-2021 森林（郊野）公园管理维护技术规范（森林郊野公园适用）</w:t>
            </w:r>
          </w:p>
          <w:p w14:paraId="52B72BBE">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SZDB/Z 192-2016 森林公园绿化管养技术规程（森林公园适用）</w:t>
            </w:r>
          </w:p>
          <w:p w14:paraId="0C014229">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华文仿宋" w:hAnsi="华文仿宋" w:eastAsia="华文仿宋" w:cs="华文仿宋"/>
                <w:b w:val="0"/>
                <w:bCs w:val="0"/>
                <w:color w:val="auto"/>
                <w:kern w:val="2"/>
                <w:sz w:val="24"/>
                <w:szCs w:val="24"/>
                <w:highlight w:val="none"/>
                <w:lang w:val="en-US" w:eastAsia="zh-CN" w:bidi="ar-SA"/>
              </w:rPr>
            </w:pPr>
            <w:r>
              <w:rPr>
                <w:rFonts w:hint="eastAsia" w:ascii="华文仿宋" w:hAnsi="华文仿宋" w:eastAsia="华文仿宋" w:cs="华文仿宋"/>
                <w:b/>
                <w:bCs/>
                <w:color w:val="auto"/>
                <w:kern w:val="2"/>
                <w:sz w:val="24"/>
                <w:szCs w:val="24"/>
                <w:highlight w:val="none"/>
                <w:lang w:val="en-US" w:eastAsia="zh-CN" w:bidi="ar-SA"/>
              </w:rPr>
              <w:t>注：</w:t>
            </w:r>
            <w:r>
              <w:rPr>
                <w:rFonts w:hint="eastAsia" w:ascii="华文仿宋" w:hAnsi="华文仿宋" w:eastAsia="华文仿宋" w:cs="华文仿宋"/>
                <w:b w:val="0"/>
                <w:bCs w:val="0"/>
                <w:color w:val="auto"/>
                <w:kern w:val="2"/>
                <w:sz w:val="24"/>
                <w:szCs w:val="24"/>
                <w:highlight w:val="none"/>
                <w:lang w:val="en-US" w:eastAsia="zh-CN" w:bidi="ar-SA"/>
              </w:rPr>
              <w:t>1.包括且不限于列举文件范围，相关文件如有调整，则按调整后的标准执行。</w:t>
            </w:r>
          </w:p>
          <w:p w14:paraId="69D69F0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0" w:firstLineChars="0"/>
              <w:jc w:val="both"/>
              <w:textAlignment w:val="auto"/>
              <w:rPr>
                <w:rFonts w:hint="eastAsia" w:ascii="宋体" w:hAnsi="宋体" w:eastAsia="宋体" w:cs="Arial"/>
                <w:color w:val="auto"/>
                <w:kern w:val="2"/>
                <w:sz w:val="21"/>
                <w:szCs w:val="21"/>
                <w:highlight w:val="none"/>
                <w:lang w:val="en-US" w:eastAsia="zh-CN" w:bidi="ar-SA"/>
              </w:rPr>
            </w:pPr>
            <w:r>
              <w:rPr>
                <w:rFonts w:hint="eastAsia" w:ascii="华文仿宋" w:hAnsi="华文仿宋" w:eastAsia="华文仿宋" w:cs="华文仿宋"/>
                <w:b w:val="0"/>
                <w:bCs w:val="0"/>
                <w:color w:val="auto"/>
                <w:kern w:val="2"/>
                <w:sz w:val="24"/>
                <w:szCs w:val="24"/>
                <w:highlight w:val="none"/>
                <w:lang w:val="en-US" w:eastAsia="zh-CN" w:bidi="ar-SA"/>
              </w:rPr>
              <w:t>2.若相关标准规范相关内容或要求有冲突或不一致时，按较严格的执行。</w:t>
            </w:r>
          </w:p>
        </w:tc>
      </w:tr>
    </w:tbl>
    <w:p w14:paraId="4770A84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（八）</w:t>
      </w:r>
      <w:r>
        <w:rPr>
          <w:rFonts w:hint="eastAsia" w:ascii="CESI仿宋-GB2312" w:hAnsi="CESI仿宋-GB2312" w:eastAsia="CESI仿宋-GB2312" w:cs="CESI仿宋-GB2312"/>
          <w:color w:val="auto"/>
          <w:kern w:val="2"/>
          <w:sz w:val="24"/>
          <w:szCs w:val="24"/>
          <w:highlight w:val="none"/>
        </w:rPr>
        <w:t>设备、工具及装备要求</w:t>
      </w:r>
    </w:p>
    <w:p w14:paraId="0568EB82">
      <w:pPr>
        <w:widowControl w:val="0"/>
        <w:spacing w:line="360" w:lineRule="exact"/>
        <w:ind w:firstLine="480" w:firstLineChars="200"/>
        <w:jc w:val="both"/>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1、中标单位自行配备相当规模的绿化养护和清扫保洁所必需的车辆和机械设备，具体如下：</w:t>
      </w:r>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870"/>
        <w:gridCol w:w="1788"/>
        <w:gridCol w:w="785"/>
      </w:tblGrid>
      <w:tr w14:paraId="08BF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25D80C93">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序号</w:t>
            </w:r>
          </w:p>
        </w:tc>
        <w:tc>
          <w:tcPr>
            <w:tcW w:w="3903" w:type="pct"/>
            <w:gridSpan w:val="2"/>
            <w:vAlign w:val="center"/>
          </w:tcPr>
          <w:p w14:paraId="6E114EA6">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最低配置数量要求（辆或台）</w:t>
            </w:r>
          </w:p>
        </w:tc>
        <w:tc>
          <w:tcPr>
            <w:tcW w:w="460" w:type="pct"/>
            <w:vAlign w:val="center"/>
          </w:tcPr>
          <w:p w14:paraId="568EF82E">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备 注</w:t>
            </w:r>
          </w:p>
        </w:tc>
      </w:tr>
      <w:tr w14:paraId="2A3C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36" w:type="pct"/>
            <w:vAlign w:val="center"/>
          </w:tcPr>
          <w:p w14:paraId="0096A016">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1</w:t>
            </w:r>
          </w:p>
        </w:tc>
        <w:tc>
          <w:tcPr>
            <w:tcW w:w="2855" w:type="pct"/>
            <w:vAlign w:val="center"/>
          </w:tcPr>
          <w:p w14:paraId="3EE875CA">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核载不低于1.49吨货车</w:t>
            </w:r>
          </w:p>
        </w:tc>
        <w:tc>
          <w:tcPr>
            <w:tcW w:w="1048" w:type="pct"/>
            <w:vAlign w:val="center"/>
          </w:tcPr>
          <w:p w14:paraId="418A3E91">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1</w:t>
            </w:r>
          </w:p>
        </w:tc>
        <w:tc>
          <w:tcPr>
            <w:tcW w:w="460" w:type="pct"/>
            <w:vMerge w:val="restart"/>
            <w:vAlign w:val="center"/>
          </w:tcPr>
          <w:p w14:paraId="386EB6AB">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全天候到位</w:t>
            </w:r>
          </w:p>
        </w:tc>
      </w:tr>
      <w:tr w14:paraId="373C2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38724A8A">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2</w:t>
            </w:r>
          </w:p>
        </w:tc>
        <w:tc>
          <w:tcPr>
            <w:tcW w:w="2855" w:type="pct"/>
            <w:vAlign w:val="center"/>
          </w:tcPr>
          <w:p w14:paraId="6D388A33">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核载不低于</w:t>
            </w:r>
            <w:r>
              <w:rPr>
                <w:rFonts w:hint="default" w:ascii="CESI仿宋-GB2312" w:hAnsi="CESI仿宋-GB2312" w:eastAsia="CESI仿宋-GB2312" w:cs="CESI仿宋-GB2312"/>
                <w:b w:val="0"/>
                <w:bCs/>
                <w:color w:val="auto"/>
                <w:kern w:val="2"/>
                <w:sz w:val="24"/>
                <w:szCs w:val="24"/>
                <w:highlight w:val="none"/>
              </w:rPr>
              <w:t>5</w:t>
            </w:r>
            <w:r>
              <w:rPr>
                <w:rFonts w:hint="eastAsia" w:ascii="CESI仿宋-GB2312" w:hAnsi="CESI仿宋-GB2312" w:eastAsia="CESI仿宋-GB2312" w:cs="CESI仿宋-GB2312"/>
                <w:b w:val="0"/>
                <w:bCs/>
                <w:color w:val="auto"/>
                <w:kern w:val="2"/>
                <w:sz w:val="24"/>
                <w:szCs w:val="24"/>
                <w:highlight w:val="none"/>
              </w:rPr>
              <w:t>吨</w:t>
            </w:r>
            <w:r>
              <w:rPr>
                <w:rFonts w:hint="eastAsia" w:ascii="CESI仿宋-GB2312" w:hAnsi="CESI仿宋-GB2312" w:eastAsia="CESI仿宋-GB2312" w:cs="CESI仿宋-GB2312"/>
                <w:b w:val="0"/>
                <w:bCs/>
                <w:color w:val="auto"/>
                <w:kern w:val="2"/>
                <w:sz w:val="24"/>
                <w:szCs w:val="24"/>
                <w:highlight w:val="none"/>
                <w:lang w:val="en-US" w:eastAsia="zh-CN"/>
              </w:rPr>
              <w:t>洒</w:t>
            </w:r>
            <w:r>
              <w:rPr>
                <w:rFonts w:hint="eastAsia" w:ascii="CESI仿宋-GB2312" w:hAnsi="CESI仿宋-GB2312" w:eastAsia="CESI仿宋-GB2312" w:cs="CESI仿宋-GB2312"/>
                <w:b w:val="0"/>
                <w:bCs/>
                <w:color w:val="auto"/>
                <w:kern w:val="2"/>
                <w:sz w:val="24"/>
                <w:szCs w:val="24"/>
                <w:highlight w:val="none"/>
              </w:rPr>
              <w:t>水车</w:t>
            </w:r>
          </w:p>
        </w:tc>
        <w:tc>
          <w:tcPr>
            <w:tcW w:w="1048" w:type="pct"/>
            <w:vAlign w:val="center"/>
          </w:tcPr>
          <w:p w14:paraId="289A1CF9">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1</w:t>
            </w:r>
          </w:p>
        </w:tc>
        <w:tc>
          <w:tcPr>
            <w:tcW w:w="460" w:type="pct"/>
            <w:vMerge w:val="continue"/>
            <w:vAlign w:val="center"/>
          </w:tcPr>
          <w:p w14:paraId="5EE11C8E">
            <w:pPr>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310A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636" w:type="pct"/>
            <w:vAlign w:val="center"/>
          </w:tcPr>
          <w:p w14:paraId="3ED7C8CA">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3</w:t>
            </w:r>
          </w:p>
        </w:tc>
        <w:tc>
          <w:tcPr>
            <w:tcW w:w="2855" w:type="pct"/>
            <w:vAlign w:val="center"/>
          </w:tcPr>
          <w:p w14:paraId="1C4F82F4">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高空作业车</w:t>
            </w:r>
          </w:p>
        </w:tc>
        <w:tc>
          <w:tcPr>
            <w:tcW w:w="1048" w:type="pct"/>
            <w:vAlign w:val="center"/>
          </w:tcPr>
          <w:p w14:paraId="5B001BAD">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1</w:t>
            </w:r>
          </w:p>
        </w:tc>
        <w:tc>
          <w:tcPr>
            <w:tcW w:w="460" w:type="pct"/>
            <w:vMerge w:val="restart"/>
            <w:vAlign w:val="center"/>
          </w:tcPr>
          <w:p w14:paraId="57B39C82">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调配使用</w:t>
            </w:r>
          </w:p>
        </w:tc>
      </w:tr>
      <w:tr w14:paraId="7DF1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36" w:type="pct"/>
            <w:vAlign w:val="center"/>
          </w:tcPr>
          <w:p w14:paraId="5F480070">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4</w:t>
            </w:r>
          </w:p>
        </w:tc>
        <w:tc>
          <w:tcPr>
            <w:tcW w:w="2855" w:type="pct"/>
            <w:vAlign w:val="center"/>
          </w:tcPr>
          <w:p w14:paraId="7607FCF6">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压缩垃圾车</w:t>
            </w:r>
          </w:p>
        </w:tc>
        <w:tc>
          <w:tcPr>
            <w:tcW w:w="1048" w:type="pct"/>
            <w:vAlign w:val="center"/>
          </w:tcPr>
          <w:p w14:paraId="4F663A73">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1</w:t>
            </w:r>
          </w:p>
        </w:tc>
        <w:tc>
          <w:tcPr>
            <w:tcW w:w="460" w:type="pct"/>
            <w:vMerge w:val="continue"/>
            <w:vAlign w:val="center"/>
          </w:tcPr>
          <w:p w14:paraId="2DDB7D9F">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0E970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582FACFF">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5</w:t>
            </w:r>
          </w:p>
        </w:tc>
        <w:tc>
          <w:tcPr>
            <w:tcW w:w="2855" w:type="pct"/>
            <w:vAlign w:val="center"/>
          </w:tcPr>
          <w:p w14:paraId="1EDB2E30">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巡查工作车辆</w:t>
            </w:r>
            <w:r>
              <w:rPr>
                <w:rFonts w:hint="default" w:ascii="CESI仿宋-GB2312" w:hAnsi="CESI仿宋-GB2312" w:eastAsia="CESI仿宋-GB2312" w:cs="CESI仿宋-GB2312"/>
                <w:b w:val="0"/>
                <w:bCs/>
                <w:color w:val="auto"/>
                <w:kern w:val="2"/>
                <w:sz w:val="24"/>
                <w:szCs w:val="24"/>
                <w:highlight w:val="none"/>
              </w:rPr>
              <w:t>（7座）</w:t>
            </w:r>
          </w:p>
        </w:tc>
        <w:tc>
          <w:tcPr>
            <w:tcW w:w="1048" w:type="pct"/>
            <w:vAlign w:val="center"/>
          </w:tcPr>
          <w:p w14:paraId="78C1A5EE">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1</w:t>
            </w:r>
          </w:p>
        </w:tc>
        <w:tc>
          <w:tcPr>
            <w:tcW w:w="460" w:type="pct"/>
            <w:vMerge w:val="restart"/>
            <w:vAlign w:val="center"/>
          </w:tcPr>
          <w:p w14:paraId="1CB01CE0">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全天候到位</w:t>
            </w:r>
          </w:p>
        </w:tc>
      </w:tr>
      <w:tr w14:paraId="19F0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342B8889">
            <w:pPr>
              <w:widowControl w:val="0"/>
              <w:snapToGrid w:val="0"/>
              <w:contextualSpacing/>
              <w:jc w:val="center"/>
              <w:rPr>
                <w:rFonts w:hint="eastAsia" w:ascii="宋体" w:hAnsi="宋体" w:eastAsia="宋体" w:cs="宋体"/>
                <w:bCs/>
                <w:color w:val="auto"/>
                <w:kern w:val="44"/>
                <w:sz w:val="21"/>
                <w:szCs w:val="21"/>
                <w:highlight w:val="none"/>
                <w:lang w:val="en-US" w:eastAsia="zh-CN"/>
              </w:rPr>
            </w:pPr>
            <w:r>
              <w:rPr>
                <w:rFonts w:hint="eastAsia" w:ascii="宋体" w:hAnsi="宋体" w:eastAsia="宋体" w:cs="宋体"/>
                <w:bCs/>
                <w:color w:val="auto"/>
                <w:kern w:val="44"/>
                <w:sz w:val="21"/>
                <w:szCs w:val="21"/>
                <w:highlight w:val="none"/>
                <w:lang w:val="en-US" w:eastAsia="zh-CN"/>
              </w:rPr>
              <w:t>6</w:t>
            </w:r>
          </w:p>
        </w:tc>
        <w:tc>
          <w:tcPr>
            <w:tcW w:w="2855" w:type="pct"/>
            <w:vAlign w:val="center"/>
          </w:tcPr>
          <w:p w14:paraId="50B31BDF">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default" w:ascii="CESI仿宋-GB2312" w:hAnsi="CESI仿宋-GB2312" w:eastAsia="CESI仿宋-GB2312" w:cs="CESI仿宋-GB2312"/>
                <w:b w:val="0"/>
                <w:bCs/>
                <w:color w:val="auto"/>
                <w:kern w:val="2"/>
                <w:sz w:val="24"/>
                <w:szCs w:val="24"/>
                <w:highlight w:val="none"/>
              </w:rPr>
              <w:t>8座充电</w:t>
            </w:r>
            <w:r>
              <w:rPr>
                <w:rFonts w:hint="eastAsia" w:ascii="CESI仿宋-GB2312" w:hAnsi="CESI仿宋-GB2312" w:eastAsia="CESI仿宋-GB2312" w:cs="CESI仿宋-GB2312"/>
                <w:b w:val="0"/>
                <w:bCs/>
                <w:color w:val="auto"/>
                <w:kern w:val="2"/>
                <w:sz w:val="24"/>
                <w:szCs w:val="24"/>
                <w:highlight w:val="none"/>
              </w:rPr>
              <w:t>维修巡逻电瓶车</w:t>
            </w:r>
          </w:p>
          <w:p w14:paraId="49FA4801">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default" w:ascii="宋体" w:hAnsi="宋体" w:eastAsia="宋体" w:cs="宋体"/>
                <w:bCs/>
                <w:color w:val="auto"/>
                <w:kern w:val="44"/>
                <w:sz w:val="21"/>
                <w:szCs w:val="21"/>
                <w:highlight w:val="none"/>
              </w:rPr>
              <w:t>（电机72V/7.5KW、电池磷酸铁锂电池；满载爬坡度35度）</w:t>
            </w:r>
          </w:p>
        </w:tc>
        <w:tc>
          <w:tcPr>
            <w:tcW w:w="1048" w:type="pct"/>
            <w:vAlign w:val="center"/>
          </w:tcPr>
          <w:p w14:paraId="5D84614A">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rPr>
            </w:pPr>
            <w:r>
              <w:rPr>
                <w:rFonts w:hint="default" w:ascii="CESI仿宋-GB2312" w:hAnsi="CESI仿宋-GB2312" w:eastAsia="CESI仿宋-GB2312" w:cs="CESI仿宋-GB2312"/>
                <w:b w:val="0"/>
                <w:bCs/>
                <w:color w:val="auto"/>
                <w:kern w:val="2"/>
                <w:sz w:val="24"/>
                <w:szCs w:val="24"/>
                <w:highlight w:val="none"/>
              </w:rPr>
              <w:t>2</w:t>
            </w:r>
          </w:p>
        </w:tc>
        <w:tc>
          <w:tcPr>
            <w:tcW w:w="460" w:type="pct"/>
            <w:vMerge w:val="continue"/>
            <w:vAlign w:val="center"/>
          </w:tcPr>
          <w:p w14:paraId="1BBFC9CE">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2F376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76546769">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7</w:t>
            </w:r>
          </w:p>
        </w:tc>
        <w:tc>
          <w:tcPr>
            <w:tcW w:w="2855" w:type="pct"/>
            <w:vAlign w:val="center"/>
          </w:tcPr>
          <w:p w14:paraId="21749E6A">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小型扫地车</w:t>
            </w:r>
          </w:p>
        </w:tc>
        <w:tc>
          <w:tcPr>
            <w:tcW w:w="1048" w:type="pct"/>
            <w:vAlign w:val="center"/>
          </w:tcPr>
          <w:p w14:paraId="66374CC6">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1</w:t>
            </w:r>
          </w:p>
        </w:tc>
        <w:tc>
          <w:tcPr>
            <w:tcW w:w="460" w:type="pct"/>
            <w:vMerge w:val="continue"/>
            <w:vAlign w:val="center"/>
          </w:tcPr>
          <w:p w14:paraId="408AE36F">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1378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5B7F9B0F">
            <w:pPr>
              <w:widowControl w:val="0"/>
              <w:tabs>
                <w:tab w:val="left" w:pos="2490"/>
              </w:tabs>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8</w:t>
            </w:r>
          </w:p>
        </w:tc>
        <w:tc>
          <w:tcPr>
            <w:tcW w:w="2855" w:type="pct"/>
            <w:vAlign w:val="center"/>
          </w:tcPr>
          <w:p w14:paraId="270C67E1">
            <w:pPr>
              <w:widowControl w:val="0"/>
              <w:tabs>
                <w:tab w:val="left" w:pos="2490"/>
              </w:tabs>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default" w:ascii="CESI仿宋-GB2312" w:hAnsi="CESI仿宋-GB2312" w:eastAsia="CESI仿宋-GB2312" w:cs="CESI仿宋-GB2312"/>
                <w:b w:val="0"/>
                <w:bCs/>
                <w:color w:val="auto"/>
                <w:kern w:val="2"/>
                <w:sz w:val="24"/>
                <w:szCs w:val="24"/>
                <w:highlight w:val="none"/>
              </w:rPr>
              <w:t>移动</w:t>
            </w:r>
            <w:r>
              <w:rPr>
                <w:rFonts w:hint="eastAsia" w:ascii="CESI仿宋-GB2312" w:hAnsi="CESI仿宋-GB2312" w:eastAsia="CESI仿宋-GB2312" w:cs="CESI仿宋-GB2312"/>
                <w:b w:val="0"/>
                <w:bCs/>
                <w:color w:val="auto"/>
                <w:kern w:val="2"/>
                <w:sz w:val="24"/>
                <w:szCs w:val="24"/>
                <w:highlight w:val="none"/>
              </w:rPr>
              <w:t>高压冲洗设备</w:t>
            </w:r>
          </w:p>
        </w:tc>
        <w:tc>
          <w:tcPr>
            <w:tcW w:w="1048" w:type="pct"/>
            <w:vAlign w:val="center"/>
          </w:tcPr>
          <w:p w14:paraId="472C4076">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2</w:t>
            </w:r>
          </w:p>
        </w:tc>
        <w:tc>
          <w:tcPr>
            <w:tcW w:w="460" w:type="pct"/>
            <w:vMerge w:val="continue"/>
            <w:vAlign w:val="center"/>
          </w:tcPr>
          <w:p w14:paraId="419A6827">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5B087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1FED948B">
            <w:pPr>
              <w:widowControl w:val="0"/>
              <w:tabs>
                <w:tab w:val="left" w:pos="2490"/>
              </w:tabs>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9</w:t>
            </w:r>
          </w:p>
        </w:tc>
        <w:tc>
          <w:tcPr>
            <w:tcW w:w="2855" w:type="pct"/>
            <w:vAlign w:val="center"/>
          </w:tcPr>
          <w:p w14:paraId="7A296288">
            <w:pPr>
              <w:widowControl w:val="0"/>
              <w:tabs>
                <w:tab w:val="left" w:pos="2490"/>
              </w:tabs>
              <w:snapToGrid w:val="0"/>
              <w:contextualSpacing/>
              <w:jc w:val="center"/>
              <w:rPr>
                <w:rFonts w:hint="default" w:ascii="CESI仿宋-GB2312" w:hAnsi="CESI仿宋-GB2312" w:eastAsia="CESI仿宋-GB2312" w:cs="CESI仿宋-GB2312"/>
                <w:b w:val="0"/>
                <w:bCs/>
                <w:color w:val="auto"/>
                <w:kern w:val="2"/>
                <w:sz w:val="24"/>
                <w:szCs w:val="24"/>
                <w:highlight w:val="none"/>
              </w:rPr>
            </w:pPr>
            <w:r>
              <w:rPr>
                <w:rFonts w:hint="default" w:ascii="CESI仿宋-GB2312" w:hAnsi="CESI仿宋-GB2312" w:eastAsia="CESI仿宋-GB2312" w:cs="CESI仿宋-GB2312"/>
                <w:b w:val="0"/>
                <w:bCs/>
                <w:color w:val="auto"/>
                <w:kern w:val="2"/>
                <w:sz w:val="24"/>
                <w:szCs w:val="24"/>
                <w:highlight w:val="none"/>
              </w:rPr>
              <w:t>手提式灭蚊虫喷雾机</w:t>
            </w:r>
          </w:p>
        </w:tc>
        <w:tc>
          <w:tcPr>
            <w:tcW w:w="1048" w:type="pct"/>
            <w:vAlign w:val="center"/>
          </w:tcPr>
          <w:p w14:paraId="2D699CA5">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2</w:t>
            </w:r>
          </w:p>
        </w:tc>
        <w:tc>
          <w:tcPr>
            <w:tcW w:w="460" w:type="pct"/>
            <w:vMerge w:val="continue"/>
            <w:vAlign w:val="center"/>
          </w:tcPr>
          <w:p w14:paraId="4FFA3CAD">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7F51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42E82FCB">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10</w:t>
            </w:r>
          </w:p>
        </w:tc>
        <w:tc>
          <w:tcPr>
            <w:tcW w:w="2855" w:type="pct"/>
            <w:vAlign w:val="center"/>
          </w:tcPr>
          <w:p w14:paraId="54C6A175">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草坪修剪机</w:t>
            </w:r>
          </w:p>
        </w:tc>
        <w:tc>
          <w:tcPr>
            <w:tcW w:w="1048" w:type="pct"/>
            <w:vAlign w:val="center"/>
          </w:tcPr>
          <w:p w14:paraId="1E29F08A">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不少于5</w:t>
            </w:r>
          </w:p>
        </w:tc>
        <w:tc>
          <w:tcPr>
            <w:tcW w:w="460" w:type="pct"/>
            <w:vMerge w:val="continue"/>
            <w:vAlign w:val="center"/>
          </w:tcPr>
          <w:p w14:paraId="1D25A0C1">
            <w:pPr>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3A6CC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18AD75E5">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11</w:t>
            </w:r>
          </w:p>
        </w:tc>
        <w:tc>
          <w:tcPr>
            <w:tcW w:w="2855" w:type="pct"/>
            <w:vAlign w:val="center"/>
          </w:tcPr>
          <w:p w14:paraId="6333E3AF">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绿篱修剪机</w:t>
            </w:r>
          </w:p>
        </w:tc>
        <w:tc>
          <w:tcPr>
            <w:tcW w:w="1048" w:type="pct"/>
            <w:vAlign w:val="center"/>
          </w:tcPr>
          <w:p w14:paraId="52984E50">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不少于5</w:t>
            </w:r>
          </w:p>
        </w:tc>
        <w:tc>
          <w:tcPr>
            <w:tcW w:w="460" w:type="pct"/>
            <w:vMerge w:val="continue"/>
            <w:vAlign w:val="center"/>
          </w:tcPr>
          <w:p w14:paraId="014C3F06">
            <w:pPr>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6F80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3BA0BDE4">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12</w:t>
            </w:r>
          </w:p>
        </w:tc>
        <w:tc>
          <w:tcPr>
            <w:tcW w:w="2855" w:type="pct"/>
            <w:vAlign w:val="center"/>
          </w:tcPr>
          <w:p w14:paraId="10C188CB">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rPr>
            </w:pPr>
            <w:r>
              <w:rPr>
                <w:rFonts w:hint="default" w:ascii="CESI仿宋-GB2312" w:hAnsi="CESI仿宋-GB2312" w:eastAsia="CESI仿宋-GB2312" w:cs="CESI仿宋-GB2312"/>
                <w:b w:val="0"/>
                <w:bCs/>
                <w:color w:val="auto"/>
                <w:kern w:val="2"/>
                <w:sz w:val="24"/>
                <w:szCs w:val="24"/>
                <w:highlight w:val="none"/>
              </w:rPr>
              <w:t>移动</w:t>
            </w:r>
            <w:r>
              <w:rPr>
                <w:rFonts w:hint="eastAsia" w:ascii="CESI仿宋-GB2312" w:hAnsi="CESI仿宋-GB2312" w:eastAsia="CESI仿宋-GB2312" w:cs="CESI仿宋-GB2312"/>
                <w:b w:val="0"/>
                <w:bCs/>
                <w:color w:val="auto"/>
                <w:kern w:val="2"/>
                <w:sz w:val="24"/>
                <w:szCs w:val="24"/>
                <w:highlight w:val="none"/>
              </w:rPr>
              <w:t>喷雾打药机</w:t>
            </w:r>
            <w:r>
              <w:rPr>
                <w:rFonts w:hint="default" w:ascii="CESI仿宋-GB2312" w:hAnsi="CESI仿宋-GB2312" w:eastAsia="CESI仿宋-GB2312" w:cs="CESI仿宋-GB2312"/>
                <w:b w:val="0"/>
                <w:bCs/>
                <w:color w:val="auto"/>
                <w:kern w:val="2"/>
                <w:sz w:val="24"/>
                <w:szCs w:val="24"/>
                <w:highlight w:val="none"/>
              </w:rPr>
              <w:t>（容量不低于1吨）</w:t>
            </w:r>
          </w:p>
        </w:tc>
        <w:tc>
          <w:tcPr>
            <w:tcW w:w="1048" w:type="pct"/>
            <w:vAlign w:val="center"/>
          </w:tcPr>
          <w:p w14:paraId="774D23DD">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不少于2</w:t>
            </w:r>
          </w:p>
        </w:tc>
        <w:tc>
          <w:tcPr>
            <w:tcW w:w="460" w:type="pct"/>
            <w:vMerge w:val="continue"/>
            <w:vAlign w:val="center"/>
          </w:tcPr>
          <w:p w14:paraId="332FE4AE">
            <w:pPr>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2ED9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6D0C7686">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13</w:t>
            </w:r>
          </w:p>
        </w:tc>
        <w:tc>
          <w:tcPr>
            <w:tcW w:w="2855" w:type="pct"/>
            <w:vAlign w:val="center"/>
          </w:tcPr>
          <w:p w14:paraId="02C7E94F">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油锯</w:t>
            </w:r>
          </w:p>
        </w:tc>
        <w:tc>
          <w:tcPr>
            <w:tcW w:w="1048" w:type="pct"/>
            <w:vAlign w:val="center"/>
          </w:tcPr>
          <w:p w14:paraId="717E1BAA">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不少于5</w:t>
            </w:r>
          </w:p>
        </w:tc>
        <w:tc>
          <w:tcPr>
            <w:tcW w:w="460" w:type="pct"/>
            <w:vMerge w:val="continue"/>
            <w:vAlign w:val="center"/>
          </w:tcPr>
          <w:p w14:paraId="0F2F3F0D">
            <w:pPr>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741F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23606D4B">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14</w:t>
            </w:r>
          </w:p>
        </w:tc>
        <w:tc>
          <w:tcPr>
            <w:tcW w:w="2855" w:type="pct"/>
            <w:vAlign w:val="center"/>
          </w:tcPr>
          <w:p w14:paraId="4D5B9BDB">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割草机</w:t>
            </w:r>
          </w:p>
        </w:tc>
        <w:tc>
          <w:tcPr>
            <w:tcW w:w="1048" w:type="pct"/>
            <w:vAlign w:val="center"/>
          </w:tcPr>
          <w:p w14:paraId="5D3409A8">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不少于5</w:t>
            </w:r>
          </w:p>
        </w:tc>
        <w:tc>
          <w:tcPr>
            <w:tcW w:w="460" w:type="pct"/>
            <w:vMerge w:val="continue"/>
            <w:vAlign w:val="center"/>
          </w:tcPr>
          <w:p w14:paraId="2C871AB5">
            <w:pPr>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416C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40D312A0">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15</w:t>
            </w:r>
          </w:p>
        </w:tc>
        <w:tc>
          <w:tcPr>
            <w:tcW w:w="2855" w:type="pct"/>
            <w:vAlign w:val="center"/>
          </w:tcPr>
          <w:p w14:paraId="70937322">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吹风机</w:t>
            </w:r>
          </w:p>
        </w:tc>
        <w:tc>
          <w:tcPr>
            <w:tcW w:w="1048" w:type="pct"/>
            <w:vAlign w:val="center"/>
          </w:tcPr>
          <w:p w14:paraId="7778DE24">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不少于3</w:t>
            </w:r>
          </w:p>
        </w:tc>
        <w:tc>
          <w:tcPr>
            <w:tcW w:w="460" w:type="pct"/>
            <w:vMerge w:val="continue"/>
            <w:vAlign w:val="center"/>
          </w:tcPr>
          <w:p w14:paraId="2339842E">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76AC9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5D9FADE9">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16</w:t>
            </w:r>
          </w:p>
        </w:tc>
        <w:tc>
          <w:tcPr>
            <w:tcW w:w="2855" w:type="pct"/>
            <w:vAlign w:val="center"/>
          </w:tcPr>
          <w:p w14:paraId="07FA67E6">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10米铝合金升降梯</w:t>
            </w:r>
          </w:p>
        </w:tc>
        <w:tc>
          <w:tcPr>
            <w:tcW w:w="1048" w:type="pct"/>
            <w:vAlign w:val="center"/>
          </w:tcPr>
          <w:p w14:paraId="6F374707">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不少于2</w:t>
            </w:r>
          </w:p>
        </w:tc>
        <w:tc>
          <w:tcPr>
            <w:tcW w:w="460" w:type="pct"/>
            <w:vMerge w:val="continue"/>
            <w:vAlign w:val="center"/>
          </w:tcPr>
          <w:p w14:paraId="1AF1C28C">
            <w:pPr>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r w14:paraId="4B92F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pct"/>
            <w:vAlign w:val="center"/>
          </w:tcPr>
          <w:p w14:paraId="56885570">
            <w:pPr>
              <w:widowControl w:val="0"/>
              <w:snapToGrid w:val="0"/>
              <w:contextualSpacing/>
              <w:jc w:val="center"/>
              <w:rPr>
                <w:rFonts w:hint="default" w:ascii="CESI仿宋-GB2312" w:hAnsi="CESI仿宋-GB2312" w:eastAsia="CESI仿宋-GB2312" w:cs="CESI仿宋-GB2312"/>
                <w:b w:val="0"/>
                <w:bCs/>
                <w:color w:val="auto"/>
                <w:kern w:val="2"/>
                <w:sz w:val="24"/>
                <w:szCs w:val="24"/>
                <w:highlight w:val="none"/>
                <w:lang w:val="en-US" w:eastAsia="zh-CN"/>
              </w:rPr>
            </w:pPr>
            <w:r>
              <w:rPr>
                <w:rFonts w:hint="eastAsia" w:ascii="CESI仿宋-GB2312" w:hAnsi="CESI仿宋-GB2312" w:eastAsia="CESI仿宋-GB2312" w:cs="CESI仿宋-GB2312"/>
                <w:b w:val="0"/>
                <w:bCs/>
                <w:color w:val="auto"/>
                <w:kern w:val="2"/>
                <w:sz w:val="24"/>
                <w:szCs w:val="24"/>
                <w:highlight w:val="none"/>
                <w:lang w:val="en-US" w:eastAsia="zh-CN"/>
              </w:rPr>
              <w:t>17</w:t>
            </w:r>
          </w:p>
        </w:tc>
        <w:tc>
          <w:tcPr>
            <w:tcW w:w="2855" w:type="pct"/>
            <w:vAlign w:val="center"/>
          </w:tcPr>
          <w:p w14:paraId="30905B66">
            <w:pPr>
              <w:widowControl w:val="0"/>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包含但不限于花剪、长剪、高空剪、喷雾器、桶、斗车、竹箕 、铲、锄、锯子、电锯等工具</w:t>
            </w:r>
          </w:p>
        </w:tc>
        <w:tc>
          <w:tcPr>
            <w:tcW w:w="1048" w:type="pct"/>
            <w:vAlign w:val="center"/>
          </w:tcPr>
          <w:p w14:paraId="0868A9F7">
            <w:pPr>
              <w:snapToGrid w:val="0"/>
              <w:contextualSpacing/>
              <w:jc w:val="center"/>
              <w:rPr>
                <w:rFonts w:hint="eastAsia" w:ascii="CESI仿宋-GB2312" w:hAnsi="CESI仿宋-GB2312" w:eastAsia="CESI仿宋-GB2312" w:cs="CESI仿宋-GB2312"/>
                <w:b w:val="0"/>
                <w:bCs/>
                <w:color w:val="auto"/>
                <w:kern w:val="2"/>
                <w:sz w:val="24"/>
                <w:szCs w:val="24"/>
                <w:highlight w:val="none"/>
              </w:rPr>
            </w:pPr>
            <w:r>
              <w:rPr>
                <w:rFonts w:hint="eastAsia" w:ascii="CESI仿宋-GB2312" w:hAnsi="CESI仿宋-GB2312" w:eastAsia="CESI仿宋-GB2312" w:cs="CESI仿宋-GB2312"/>
                <w:b w:val="0"/>
                <w:bCs/>
                <w:color w:val="auto"/>
                <w:kern w:val="2"/>
                <w:sz w:val="24"/>
                <w:szCs w:val="24"/>
                <w:highlight w:val="none"/>
              </w:rPr>
              <w:t>1批</w:t>
            </w:r>
          </w:p>
        </w:tc>
        <w:tc>
          <w:tcPr>
            <w:tcW w:w="460" w:type="pct"/>
            <w:vMerge w:val="continue"/>
            <w:vAlign w:val="center"/>
          </w:tcPr>
          <w:p w14:paraId="525FFF83">
            <w:pPr>
              <w:snapToGrid w:val="0"/>
              <w:contextualSpacing/>
              <w:jc w:val="center"/>
              <w:rPr>
                <w:rFonts w:hint="eastAsia" w:ascii="CESI仿宋-GB2312" w:hAnsi="CESI仿宋-GB2312" w:eastAsia="CESI仿宋-GB2312" w:cs="CESI仿宋-GB2312"/>
                <w:b w:val="0"/>
                <w:bCs/>
                <w:color w:val="auto"/>
                <w:kern w:val="2"/>
                <w:sz w:val="24"/>
                <w:szCs w:val="24"/>
                <w:highlight w:val="none"/>
              </w:rPr>
            </w:pPr>
          </w:p>
        </w:tc>
      </w:tr>
    </w:tbl>
    <w:p w14:paraId="20718D02">
      <w:pPr>
        <w:widowControl w:val="0"/>
        <w:spacing w:line="360" w:lineRule="exact"/>
        <w:ind w:firstLine="480" w:firstLineChars="200"/>
        <w:jc w:val="both"/>
        <w:rPr>
          <w:rFonts w:hint="default" w:ascii="CESI仿宋-GB2312" w:hAnsi="CESI仿宋-GB2312" w:eastAsia="CESI仿宋-GB2312" w:cs="CESI仿宋-GB2312"/>
          <w:color w:val="0000FF"/>
          <w:kern w:val="2"/>
          <w:sz w:val="24"/>
          <w:szCs w:val="24"/>
          <w:highlight w:val="yellow"/>
          <w:lang w:val="en-US" w:eastAsia="zh-CN"/>
        </w:rPr>
      </w:pPr>
      <w:r>
        <w:rPr>
          <w:rFonts w:hint="eastAsia" w:ascii="CESI仿宋-GB2312" w:hAnsi="CESI仿宋-GB2312" w:eastAsia="CESI仿宋-GB2312" w:cs="CESI仿宋-GB2312"/>
          <w:color w:val="0000FF"/>
          <w:kern w:val="2"/>
          <w:sz w:val="24"/>
          <w:szCs w:val="24"/>
          <w:highlight w:val="yellow"/>
          <w:lang w:val="en-US" w:eastAsia="zh-CN"/>
        </w:rPr>
        <w:t>2、其中序号1-4（</w:t>
      </w:r>
      <w:r>
        <w:rPr>
          <w:rFonts w:hint="eastAsia" w:ascii="CESI仿宋-GB2312" w:hAnsi="CESI仿宋-GB2312" w:eastAsia="CESI仿宋-GB2312" w:cs="CESI仿宋-GB2312"/>
          <w:b w:val="0"/>
          <w:bCs/>
          <w:color w:val="0000FF"/>
          <w:kern w:val="2"/>
          <w:sz w:val="24"/>
          <w:szCs w:val="24"/>
          <w:highlight w:val="yellow"/>
        </w:rPr>
        <w:t>货车</w:t>
      </w:r>
      <w:r>
        <w:rPr>
          <w:rFonts w:hint="eastAsia" w:ascii="CESI仿宋-GB2312" w:hAnsi="CESI仿宋-GB2312" w:eastAsia="CESI仿宋-GB2312" w:cs="CESI仿宋-GB2312"/>
          <w:b w:val="0"/>
          <w:bCs/>
          <w:color w:val="0000FF"/>
          <w:kern w:val="2"/>
          <w:sz w:val="24"/>
          <w:szCs w:val="24"/>
          <w:highlight w:val="yellow"/>
          <w:lang w:eastAsia="zh-CN"/>
        </w:rPr>
        <w:t>、</w:t>
      </w:r>
      <w:r>
        <w:rPr>
          <w:rFonts w:hint="eastAsia" w:ascii="CESI仿宋-GB2312" w:hAnsi="CESI仿宋-GB2312" w:eastAsia="CESI仿宋-GB2312" w:cs="CESI仿宋-GB2312"/>
          <w:b w:val="0"/>
          <w:bCs/>
          <w:color w:val="0000FF"/>
          <w:kern w:val="2"/>
          <w:sz w:val="24"/>
          <w:szCs w:val="24"/>
          <w:highlight w:val="yellow"/>
          <w:lang w:val="en-US" w:eastAsia="zh-CN"/>
        </w:rPr>
        <w:t>洒</w:t>
      </w:r>
      <w:r>
        <w:rPr>
          <w:rFonts w:hint="eastAsia" w:ascii="CESI仿宋-GB2312" w:hAnsi="CESI仿宋-GB2312" w:eastAsia="CESI仿宋-GB2312" w:cs="CESI仿宋-GB2312"/>
          <w:b w:val="0"/>
          <w:bCs/>
          <w:color w:val="0000FF"/>
          <w:kern w:val="2"/>
          <w:sz w:val="24"/>
          <w:szCs w:val="24"/>
          <w:highlight w:val="yellow"/>
        </w:rPr>
        <w:t>水车</w:t>
      </w:r>
      <w:r>
        <w:rPr>
          <w:rFonts w:hint="eastAsia" w:ascii="CESI仿宋-GB2312" w:hAnsi="CESI仿宋-GB2312" w:eastAsia="CESI仿宋-GB2312" w:cs="CESI仿宋-GB2312"/>
          <w:b w:val="0"/>
          <w:bCs/>
          <w:color w:val="0000FF"/>
          <w:kern w:val="2"/>
          <w:sz w:val="24"/>
          <w:szCs w:val="24"/>
          <w:highlight w:val="yellow"/>
          <w:lang w:eastAsia="zh-CN"/>
        </w:rPr>
        <w:t>、</w:t>
      </w:r>
      <w:r>
        <w:rPr>
          <w:rFonts w:hint="eastAsia" w:ascii="CESI仿宋-GB2312" w:hAnsi="CESI仿宋-GB2312" w:eastAsia="CESI仿宋-GB2312" w:cs="CESI仿宋-GB2312"/>
          <w:b w:val="0"/>
          <w:bCs/>
          <w:color w:val="0000FF"/>
          <w:kern w:val="2"/>
          <w:sz w:val="24"/>
          <w:szCs w:val="24"/>
          <w:highlight w:val="yellow"/>
        </w:rPr>
        <w:t>高空作业车</w:t>
      </w:r>
      <w:r>
        <w:rPr>
          <w:rFonts w:hint="eastAsia" w:ascii="CESI仿宋-GB2312" w:hAnsi="CESI仿宋-GB2312" w:eastAsia="CESI仿宋-GB2312" w:cs="CESI仿宋-GB2312"/>
          <w:b w:val="0"/>
          <w:bCs/>
          <w:color w:val="0000FF"/>
          <w:kern w:val="2"/>
          <w:sz w:val="24"/>
          <w:szCs w:val="24"/>
          <w:highlight w:val="yellow"/>
          <w:lang w:eastAsia="zh-CN"/>
        </w:rPr>
        <w:t>、</w:t>
      </w:r>
      <w:r>
        <w:rPr>
          <w:rFonts w:hint="eastAsia" w:ascii="CESI仿宋-GB2312" w:hAnsi="CESI仿宋-GB2312" w:eastAsia="CESI仿宋-GB2312" w:cs="CESI仿宋-GB2312"/>
          <w:b w:val="0"/>
          <w:bCs/>
          <w:color w:val="0000FF"/>
          <w:kern w:val="2"/>
          <w:sz w:val="24"/>
          <w:szCs w:val="24"/>
          <w:highlight w:val="yellow"/>
        </w:rPr>
        <w:t>压缩垃圾车</w:t>
      </w:r>
      <w:r>
        <w:rPr>
          <w:rFonts w:hint="eastAsia" w:ascii="CESI仿宋-GB2312" w:hAnsi="CESI仿宋-GB2312" w:eastAsia="CESI仿宋-GB2312" w:cs="CESI仿宋-GB2312"/>
          <w:color w:val="0000FF"/>
          <w:kern w:val="2"/>
          <w:sz w:val="24"/>
          <w:szCs w:val="24"/>
          <w:highlight w:val="yellow"/>
          <w:lang w:val="en-US" w:eastAsia="zh-CN"/>
        </w:rPr>
        <w:t>）车辆，投标人需要在投标时提供佐证材料：</w:t>
      </w:r>
    </w:p>
    <w:p w14:paraId="3151DA8F">
      <w:pPr>
        <w:widowControl w:val="0"/>
        <w:spacing w:line="360" w:lineRule="exact"/>
        <w:ind w:firstLine="480" w:firstLineChars="200"/>
        <w:jc w:val="both"/>
        <w:rPr>
          <w:rFonts w:hint="eastAsia" w:ascii="CESI仿宋-GB2312" w:hAnsi="CESI仿宋-GB2312" w:eastAsia="CESI仿宋-GB2312" w:cs="CESI仿宋-GB2312"/>
          <w:color w:val="0000FF"/>
          <w:kern w:val="2"/>
          <w:sz w:val="24"/>
          <w:szCs w:val="24"/>
          <w:highlight w:val="yellow"/>
          <w:lang w:val="en-US" w:eastAsia="zh-CN"/>
        </w:rPr>
      </w:pPr>
      <w:r>
        <w:rPr>
          <w:rFonts w:hint="eastAsia" w:ascii="CESI仿宋-GB2312" w:hAnsi="CESI仿宋-GB2312" w:eastAsia="CESI仿宋-GB2312" w:cs="CESI仿宋-GB2312"/>
          <w:color w:val="0000FF"/>
          <w:kern w:val="2"/>
          <w:sz w:val="24"/>
          <w:szCs w:val="24"/>
          <w:highlight w:val="yellow"/>
          <w:lang w:val="en-US" w:eastAsia="zh-CN"/>
        </w:rPr>
        <w:t>（1）如为自有车辆的，需提供有效期内的车辆行驶证扫描件（含行驶证上的车辆照片页及检验记录页），行驶证登记的所有人须为投标人；</w:t>
      </w:r>
    </w:p>
    <w:p w14:paraId="4C98AB28">
      <w:pPr>
        <w:widowControl w:val="0"/>
        <w:spacing w:line="360" w:lineRule="exact"/>
        <w:ind w:firstLine="480" w:firstLineChars="200"/>
        <w:jc w:val="both"/>
        <w:rPr>
          <w:rFonts w:hint="eastAsia" w:ascii="CESI仿宋-GB2312" w:hAnsi="CESI仿宋-GB2312" w:eastAsia="CESI仿宋-GB2312" w:cs="CESI仿宋-GB2312"/>
          <w:color w:val="0000FF"/>
          <w:kern w:val="2"/>
          <w:sz w:val="24"/>
          <w:szCs w:val="24"/>
          <w:highlight w:val="yellow"/>
          <w:lang w:val="en-US" w:eastAsia="zh-CN"/>
        </w:rPr>
      </w:pPr>
      <w:r>
        <w:rPr>
          <w:rFonts w:hint="eastAsia" w:ascii="CESI仿宋-GB2312" w:hAnsi="CESI仿宋-GB2312" w:eastAsia="CESI仿宋-GB2312" w:cs="CESI仿宋-GB2312"/>
          <w:color w:val="0000FF"/>
          <w:kern w:val="2"/>
          <w:sz w:val="24"/>
          <w:szCs w:val="24"/>
          <w:highlight w:val="yellow"/>
          <w:lang w:val="en-US" w:eastAsia="zh-CN"/>
        </w:rPr>
        <w:t>（2）如为租赁车辆的，需同时提供：①有效期内的车辆行驶证扫描件（含行驶证上的车辆照片页及检验记录页），行驶证登记的所有人须为出租人；②车辆租赁合同扫描件，须能体现投标人为承租人或租赁人，租赁合同有效期至少需涵盖本项目开标日期；</w:t>
      </w:r>
    </w:p>
    <w:p w14:paraId="25508612">
      <w:pPr>
        <w:widowControl w:val="0"/>
        <w:spacing w:line="360" w:lineRule="exact"/>
        <w:ind w:firstLine="480" w:firstLineChars="200"/>
        <w:jc w:val="both"/>
        <w:rPr>
          <w:rFonts w:hint="default" w:ascii="CESI仿宋-GB2312" w:hAnsi="CESI仿宋-GB2312" w:eastAsia="CESI仿宋-GB2312" w:cs="CESI仿宋-GB2312"/>
          <w:color w:val="0000FF"/>
          <w:kern w:val="2"/>
          <w:sz w:val="24"/>
          <w:szCs w:val="24"/>
          <w:highlight w:val="yellow"/>
          <w:lang w:val="en-US" w:eastAsia="zh-CN"/>
        </w:rPr>
      </w:pPr>
      <w:r>
        <w:rPr>
          <w:rFonts w:hint="eastAsia" w:ascii="CESI仿宋-GB2312" w:hAnsi="CESI仿宋-GB2312" w:eastAsia="CESI仿宋-GB2312" w:cs="CESI仿宋-GB2312"/>
          <w:color w:val="0000FF"/>
          <w:kern w:val="2"/>
          <w:sz w:val="24"/>
          <w:szCs w:val="24"/>
          <w:highlight w:val="yellow"/>
          <w:lang w:val="en-US" w:eastAsia="zh-CN"/>
        </w:rPr>
        <w:t>（3）如上述车辆行驶证无法判断是否符合对应车辆功能的，需提供以下证明材料之一，以证明车辆功能符合要求：①厂家对应品牌型号车辆的使用说明书（或操作手册或使用维护说明书）关键页；②车辆购置发票；③车辆登记证书。以上证明材料中显示的车辆品牌型号或车辆识别代号必须与车辆行驶证中登记的一致；</w:t>
      </w:r>
    </w:p>
    <w:p w14:paraId="37AE91CC">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2、以上是开展日常服务作业须配备的基本工具、器械，由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无条件提供，所发生费用由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自行解决。</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配属本项目的设备和工具专属本项目作业使用，存放在本项目服务场所范围内，</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不得擅自将上述全天候到位的车辆和设备挪用于其它项目。以上设备</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在中标后且合同签订之日起15个工作日内配齐（中标后提供设备购置发票及照片，并保证所有设备正常使用），逾期未配备的按照：[车辆：未到位车辆×500元×逾期天数（自然日）]、[其他设备：未到位设备×100元×逾期天数（自然日）]扣除相关费用，逾期超过7个自然日仍未配齐的，</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有权解除合同，由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承担相关违约责任，并向</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赔偿中标价20%的金额作为违约金。</w:t>
      </w:r>
    </w:p>
    <w:p w14:paraId="3210B2D1">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3、</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须配备所规定的最低数量同种车辆和设备以及</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认为需要配备的其它车辆和设备，并根据类型购买车辆和设备所需的商业保险，中标后向</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提供相关证明材料（购置发票扫描或所有权证明，保证设备为本项目专用，及商业保险保险单）。中标服务期间有损坏的车辆和设备要及时维修或更换到位，不得因设备原因而影响日常作业。</w:t>
      </w:r>
    </w:p>
    <w:p w14:paraId="192E519C">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4、</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在服务期内自行到有关部门为作业车辆办理进出高速公路和处理场所的有关证件，进出高速公路等所产生的一切费用由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自行承担。</w:t>
      </w:r>
    </w:p>
    <w:p w14:paraId="7563D17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5、若因台风等应急、迎检、突发事故、干旱等原因导致现有设备不足而要保质保量的完成作业任务时，</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必须按实际需要和</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要求，无条件的增加性能良好的车辆和机械设备，如需配置服务需求要求数量以外的车辆、机械设备时，所产生的费用在专项养护经费中列支</w:t>
      </w:r>
      <w:r>
        <w:rPr>
          <w:rFonts w:hint="eastAsia" w:ascii="CESI仿宋-GB2312" w:hAnsi="CESI仿宋-GB2312" w:eastAsia="CESI仿宋-GB2312" w:cs="CESI仿宋-GB2312"/>
          <w:color w:val="auto"/>
          <w:kern w:val="2"/>
          <w:sz w:val="24"/>
          <w:szCs w:val="24"/>
          <w:highlight w:val="none"/>
        </w:rPr>
        <w:t>。</w:t>
      </w:r>
    </w:p>
    <w:p w14:paraId="360450BB">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（九）</w:t>
      </w:r>
      <w:r>
        <w:rPr>
          <w:rFonts w:hint="eastAsia" w:ascii="CESI仿宋-GB2312" w:hAnsi="CESI仿宋-GB2312" w:eastAsia="CESI仿宋-GB2312" w:cs="CESI仿宋-GB2312"/>
          <w:color w:val="auto"/>
          <w:kern w:val="2"/>
          <w:sz w:val="24"/>
          <w:szCs w:val="24"/>
          <w:highlight w:val="none"/>
        </w:rPr>
        <w:t>公厕管理服务要求</w:t>
      </w:r>
    </w:p>
    <w:tbl>
      <w:tblPr>
        <w:tblStyle w:val="202"/>
        <w:tblW w:w="724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9"/>
        <w:gridCol w:w="1099"/>
        <w:gridCol w:w="1695"/>
        <w:gridCol w:w="930"/>
        <w:gridCol w:w="2814"/>
      </w:tblGrid>
      <w:tr w14:paraId="118A3D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jc w:val="center"/>
        </w:trPr>
        <w:tc>
          <w:tcPr>
            <w:tcW w:w="709" w:type="dxa"/>
            <w:vAlign w:val="center"/>
          </w:tcPr>
          <w:p w14:paraId="3BC839C1">
            <w:pPr>
              <w:widowControl/>
              <w:spacing w:before="0" w:line="400" w:lineRule="exact"/>
              <w:ind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spacing w:val="0"/>
                <w:kern w:val="2"/>
                <w:sz w:val="21"/>
                <w:szCs w:val="21"/>
                <w:highlight w:val="none"/>
              </w:rPr>
              <w:t>序号</w:t>
            </w:r>
          </w:p>
        </w:tc>
        <w:tc>
          <w:tcPr>
            <w:tcW w:w="1099" w:type="dxa"/>
            <w:vAlign w:val="center"/>
          </w:tcPr>
          <w:p w14:paraId="0C389FB9">
            <w:pPr>
              <w:widowControl/>
              <w:spacing w:before="0" w:line="400" w:lineRule="exact"/>
              <w:ind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spacing w:val="0"/>
                <w:kern w:val="2"/>
                <w:sz w:val="21"/>
                <w:szCs w:val="21"/>
                <w:highlight w:val="none"/>
              </w:rPr>
              <w:t>公厕位置</w:t>
            </w:r>
          </w:p>
        </w:tc>
        <w:tc>
          <w:tcPr>
            <w:tcW w:w="1695" w:type="dxa"/>
            <w:vAlign w:val="center"/>
          </w:tcPr>
          <w:p w14:paraId="005C1DF4">
            <w:pPr>
              <w:widowControl/>
              <w:spacing w:before="0" w:line="400" w:lineRule="exact"/>
              <w:ind w:firstLine="0" w:firstLineChars="0"/>
              <w:jc w:val="center"/>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数量</w:t>
            </w:r>
          </w:p>
          <w:p w14:paraId="15A2C47B">
            <w:pPr>
              <w:widowControl/>
              <w:spacing w:before="0" w:line="400" w:lineRule="exact"/>
              <w:ind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spacing w:val="0"/>
                <w:kern w:val="2"/>
                <w:sz w:val="21"/>
                <w:szCs w:val="21"/>
                <w:highlight w:val="none"/>
              </w:rPr>
              <w:t>（1</w:t>
            </w:r>
            <w:r>
              <w:rPr>
                <w:rFonts w:hint="default" w:ascii="宋体" w:hAnsi="宋体" w:eastAsia="宋体" w:cs="宋体"/>
                <w:color w:val="auto"/>
                <w:spacing w:val="0"/>
                <w:kern w:val="2"/>
                <w:sz w:val="21"/>
                <w:szCs w:val="21"/>
                <w:highlight w:val="none"/>
                <w:lang w:val="en-US"/>
              </w:rPr>
              <w:t>1</w:t>
            </w:r>
            <w:r>
              <w:rPr>
                <w:rFonts w:hint="eastAsia" w:ascii="宋体" w:hAnsi="宋体" w:eastAsia="宋体" w:cs="宋体"/>
                <w:color w:val="auto"/>
                <w:spacing w:val="0"/>
                <w:kern w:val="2"/>
                <w:sz w:val="21"/>
                <w:szCs w:val="21"/>
                <w:highlight w:val="none"/>
              </w:rPr>
              <w:t>厕位以上）</w:t>
            </w:r>
          </w:p>
        </w:tc>
        <w:tc>
          <w:tcPr>
            <w:tcW w:w="930" w:type="dxa"/>
            <w:vAlign w:val="center"/>
          </w:tcPr>
          <w:p w14:paraId="40A46EEF">
            <w:pPr>
              <w:widowControl/>
              <w:spacing w:before="0" w:line="400" w:lineRule="exact"/>
              <w:ind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spacing w:val="0"/>
                <w:kern w:val="2"/>
                <w:sz w:val="21"/>
                <w:szCs w:val="21"/>
                <w:highlight w:val="none"/>
              </w:rPr>
              <w:t>单位</w:t>
            </w:r>
          </w:p>
        </w:tc>
        <w:tc>
          <w:tcPr>
            <w:tcW w:w="2814" w:type="dxa"/>
            <w:vAlign w:val="center"/>
          </w:tcPr>
          <w:p w14:paraId="7A858AA8">
            <w:pPr>
              <w:widowControl/>
              <w:spacing w:before="0" w:line="400" w:lineRule="exact"/>
              <w:ind w:firstLine="420" w:firstLineChars="200"/>
              <w:jc w:val="center"/>
              <w:rPr>
                <w:rFonts w:hint="eastAsia" w:ascii="宋体" w:hAnsi="宋体" w:eastAsia="宋体" w:cs="宋体"/>
                <w:color w:val="auto"/>
                <w:kern w:val="2"/>
                <w:sz w:val="21"/>
                <w:szCs w:val="21"/>
                <w:highlight w:val="none"/>
              </w:rPr>
            </w:pPr>
            <w:r>
              <w:rPr>
                <w:rFonts w:hint="eastAsia" w:ascii="宋体" w:hAnsi="宋体" w:eastAsia="宋体" w:cs="宋体"/>
                <w:color w:val="auto"/>
                <w:spacing w:val="0"/>
                <w:kern w:val="2"/>
                <w:sz w:val="21"/>
                <w:szCs w:val="21"/>
                <w:highlight w:val="none"/>
              </w:rPr>
              <w:t>公厕管理范围及内容</w:t>
            </w:r>
          </w:p>
        </w:tc>
      </w:tr>
      <w:tr w14:paraId="2B443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jc w:val="center"/>
        </w:trPr>
        <w:tc>
          <w:tcPr>
            <w:tcW w:w="709" w:type="dxa"/>
            <w:vAlign w:val="center"/>
          </w:tcPr>
          <w:p w14:paraId="75E0E0A7">
            <w:pPr>
              <w:widowControl/>
              <w:spacing w:before="0" w:line="400" w:lineRule="exact"/>
              <w:ind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1099" w:type="dxa"/>
            <w:vAlign w:val="center"/>
          </w:tcPr>
          <w:p w14:paraId="4B816809">
            <w:pPr>
              <w:widowControl/>
              <w:spacing w:before="0" w:line="400" w:lineRule="exact"/>
              <w:ind w:firstLine="0" w:firstLineChars="0"/>
              <w:jc w:val="center"/>
              <w:rPr>
                <w:rFonts w:hint="eastAsia" w:ascii="宋体" w:hAnsi="宋体" w:eastAsia="宋体" w:cs="宋体"/>
                <w:color w:val="auto"/>
                <w:kern w:val="2"/>
                <w:sz w:val="21"/>
                <w:szCs w:val="21"/>
                <w:highlight w:val="none"/>
              </w:rPr>
            </w:pPr>
            <w:r>
              <w:rPr>
                <w:rFonts w:hint="eastAsia" w:ascii="CESI仿宋-GB2312" w:hAnsi="CESI仿宋-GB2312" w:eastAsia="CESI仿宋-GB2312" w:cs="CESI仿宋-GB2312"/>
                <w:color w:val="auto"/>
                <w:kern w:val="2"/>
                <w:sz w:val="24"/>
                <w:szCs w:val="24"/>
                <w:highlight w:val="none"/>
                <w:lang w:eastAsia="zh-CN"/>
              </w:rPr>
              <w:t>凤凰山森林</w:t>
            </w:r>
            <w:r>
              <w:rPr>
                <w:rFonts w:hint="eastAsia" w:ascii="CESI仿宋-GB2312" w:hAnsi="CESI仿宋-GB2312" w:eastAsia="CESI仿宋-GB2312" w:cs="CESI仿宋-GB2312"/>
                <w:color w:val="auto"/>
                <w:kern w:val="2"/>
                <w:sz w:val="24"/>
                <w:szCs w:val="24"/>
                <w:highlight w:val="none"/>
              </w:rPr>
              <w:t>公园</w:t>
            </w:r>
          </w:p>
        </w:tc>
        <w:tc>
          <w:tcPr>
            <w:tcW w:w="1695" w:type="dxa"/>
            <w:vAlign w:val="center"/>
          </w:tcPr>
          <w:p w14:paraId="50AF44FF">
            <w:pPr>
              <w:widowControl/>
              <w:spacing w:before="0" w:line="400" w:lineRule="exact"/>
              <w:ind w:firstLine="0" w:firstLineChars="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4</w:t>
            </w:r>
          </w:p>
        </w:tc>
        <w:tc>
          <w:tcPr>
            <w:tcW w:w="930" w:type="dxa"/>
            <w:vAlign w:val="center"/>
          </w:tcPr>
          <w:p w14:paraId="2CC597AB">
            <w:pPr>
              <w:widowControl/>
              <w:spacing w:before="0" w:line="400" w:lineRule="exact"/>
              <w:ind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座</w:t>
            </w:r>
          </w:p>
        </w:tc>
        <w:tc>
          <w:tcPr>
            <w:tcW w:w="2814" w:type="dxa"/>
            <w:vAlign w:val="center"/>
          </w:tcPr>
          <w:p w14:paraId="513EC04E">
            <w:pPr>
              <w:keepNext w:val="0"/>
              <w:keepLines w:val="0"/>
              <w:pageBreakBefore w:val="0"/>
              <w:widowControl/>
              <w:kinsoku/>
              <w:wordWrap/>
              <w:overflowPunct/>
              <w:topLinePunct w:val="0"/>
              <w:autoSpaceDE/>
              <w:autoSpaceDN/>
              <w:bidi w:val="0"/>
              <w:adjustRightInd/>
              <w:snapToGrid/>
              <w:spacing w:before="0" w:line="300" w:lineRule="exact"/>
              <w:ind w:left="0" w:right="0" w:firstLine="0" w:firstLineChars="0"/>
              <w:jc w:val="both"/>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公厕管理包括但不限于：</w:t>
            </w:r>
          </w:p>
          <w:p w14:paraId="56D5E207">
            <w:pPr>
              <w:keepNext w:val="0"/>
              <w:keepLines w:val="0"/>
              <w:pageBreakBefore w:val="0"/>
              <w:widowControl/>
              <w:kinsoku/>
              <w:wordWrap/>
              <w:overflowPunct/>
              <w:topLinePunct w:val="0"/>
              <w:autoSpaceDE/>
              <w:autoSpaceDN/>
              <w:bidi w:val="0"/>
              <w:adjustRightInd/>
              <w:snapToGrid/>
              <w:spacing w:before="0" w:line="300" w:lineRule="exact"/>
              <w:ind w:left="0" w:right="0" w:firstLine="0" w:firstLineChars="0"/>
              <w:jc w:val="both"/>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1、提供纸巾、消毒水、洗手液及维修水龙头、门锁等 日常管理所需材设施和材料；</w:t>
            </w:r>
          </w:p>
          <w:p w14:paraId="4D0E173D">
            <w:pPr>
              <w:keepNext w:val="0"/>
              <w:keepLines w:val="0"/>
              <w:pageBreakBefore w:val="0"/>
              <w:widowControl/>
              <w:kinsoku/>
              <w:wordWrap/>
              <w:overflowPunct/>
              <w:topLinePunct w:val="0"/>
              <w:autoSpaceDE/>
              <w:autoSpaceDN/>
              <w:bidi w:val="0"/>
              <w:adjustRightInd/>
              <w:snapToGrid/>
              <w:spacing w:before="0" w:line="300" w:lineRule="exact"/>
              <w:ind w:left="0" w:right="0" w:firstLine="0" w:firstLineChars="0"/>
              <w:jc w:val="both"/>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2、公厕清洁、及时更换纸巾和洗手液；</w:t>
            </w:r>
          </w:p>
          <w:p w14:paraId="55FAF75C">
            <w:pPr>
              <w:keepNext w:val="0"/>
              <w:keepLines w:val="0"/>
              <w:pageBreakBefore w:val="0"/>
              <w:widowControl/>
              <w:kinsoku/>
              <w:wordWrap/>
              <w:overflowPunct/>
              <w:topLinePunct w:val="0"/>
              <w:autoSpaceDE/>
              <w:autoSpaceDN/>
              <w:bidi w:val="0"/>
              <w:adjustRightInd/>
              <w:snapToGrid/>
              <w:spacing w:before="0" w:line="300" w:lineRule="exact"/>
              <w:ind w:left="0" w:right="0" w:firstLine="0" w:firstLineChars="0"/>
              <w:jc w:val="both"/>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3、及时维修损坏的水龙头、公厕门 、便池等公厕设施；</w:t>
            </w:r>
          </w:p>
          <w:p w14:paraId="68C7A379">
            <w:pPr>
              <w:keepNext w:val="0"/>
              <w:keepLines w:val="0"/>
              <w:pageBreakBefore w:val="0"/>
              <w:widowControl/>
              <w:kinsoku/>
              <w:wordWrap/>
              <w:overflowPunct/>
              <w:topLinePunct w:val="0"/>
              <w:autoSpaceDE/>
              <w:autoSpaceDN/>
              <w:bidi w:val="0"/>
              <w:adjustRightInd/>
              <w:snapToGrid/>
              <w:spacing w:before="0" w:line="300" w:lineRule="exact"/>
              <w:ind w:left="0" w:right="0" w:firstLine="0" w:firstLineChars="0"/>
              <w:jc w:val="both"/>
              <w:textAlignment w:val="auto"/>
              <w:rPr>
                <w:rFonts w:hint="eastAsia" w:ascii="宋体" w:hAnsi="宋体" w:eastAsia="宋体" w:cs="宋体"/>
                <w:color w:val="auto"/>
                <w:spacing w:val="0"/>
                <w:kern w:val="2"/>
                <w:sz w:val="21"/>
                <w:szCs w:val="21"/>
                <w:highlight w:val="none"/>
              </w:rPr>
            </w:pPr>
            <w:r>
              <w:rPr>
                <w:rFonts w:hint="eastAsia" w:ascii="宋体" w:hAnsi="宋体" w:eastAsia="宋体" w:cs="宋体"/>
                <w:color w:val="auto"/>
                <w:spacing w:val="0"/>
                <w:kern w:val="2"/>
                <w:sz w:val="21"/>
                <w:szCs w:val="21"/>
                <w:highlight w:val="none"/>
              </w:rPr>
              <w:t>4、必须专人管理，管理时间为 6- 22 点</w:t>
            </w:r>
          </w:p>
          <w:p w14:paraId="3ADB6508">
            <w:pPr>
              <w:keepNext w:val="0"/>
              <w:keepLines w:val="0"/>
              <w:pageBreakBefore w:val="0"/>
              <w:widowControl/>
              <w:kinsoku/>
              <w:wordWrap/>
              <w:overflowPunct/>
              <w:topLinePunct w:val="0"/>
              <w:autoSpaceDE/>
              <w:autoSpaceDN/>
              <w:bidi w:val="0"/>
              <w:adjustRightInd/>
              <w:snapToGrid/>
              <w:spacing w:before="0" w:line="300" w:lineRule="exact"/>
              <w:ind w:left="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pacing w:val="0"/>
                <w:kern w:val="2"/>
                <w:sz w:val="21"/>
                <w:szCs w:val="21"/>
                <w:highlight w:val="none"/>
              </w:rPr>
              <w:t>5、达到《</w:t>
            </w:r>
            <w:r>
              <w:rPr>
                <w:rFonts w:hint="eastAsia" w:ascii="宋体" w:hAnsi="宋体" w:eastAsia="宋体" w:cs="宋体"/>
                <w:color w:val="auto"/>
                <w:sz w:val="21"/>
                <w:szCs w:val="21"/>
                <w:highlight w:val="none"/>
              </w:rPr>
              <w:t>深圳市公共厕所管理办法</w:t>
            </w:r>
            <w:r>
              <w:rPr>
                <w:rFonts w:hint="eastAsia" w:ascii="宋体" w:hAnsi="宋体" w:eastAsia="宋体" w:cs="宋体"/>
                <w:color w:val="auto"/>
                <w:spacing w:val="0"/>
                <w:kern w:val="2"/>
                <w:sz w:val="21"/>
                <w:szCs w:val="21"/>
                <w:highlight w:val="none"/>
              </w:rPr>
              <w:t>》相关要求。</w:t>
            </w:r>
          </w:p>
        </w:tc>
      </w:tr>
    </w:tbl>
    <w:p w14:paraId="4CFEAAEE">
      <w:pPr>
        <w:widowControl w:val="0"/>
        <w:spacing w:line="360" w:lineRule="exact"/>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备注：服务合同期内，若因公园建设需要，导致厕所改造封停后，将由公园结合现场实际情况需要，通过核减相应厕所保洁经费或者置换移动厕所进行处理，</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需无条件配合。若进行置换移动厕所时，</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按原厕所（即改建厕所）的工作内容及技术要求提供对等的保洁服务，具体的移动厕所款式的确定根据公园现场情况，由</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确定。置换后的移动厕所产生的一切费用（包括且不限于运输、安装、污物处理以及指定地点的现场场地处理等费用）由</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负责。</w:t>
      </w:r>
    </w:p>
    <w:p w14:paraId="56FB948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（十）公园文化活动服务要求</w:t>
      </w:r>
    </w:p>
    <w:p w14:paraId="2F9A091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在凤凰山森林公园内定期免费举办主题文化活动不少于4场/年，并配合做好重要节假日（国庆、春节）的氛围营造。主题文化活动计划和每次的具体活动方案须经深圳市宝安区公园管理中心同意后方可实施。</w:t>
      </w:r>
    </w:p>
    <w:p w14:paraId="68C2A3D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w:t>
      </w:r>
      <w:r>
        <w:rPr>
          <w:rFonts w:hint="default" w:ascii="CESI仿宋-GB2312" w:hAnsi="CESI仿宋-GB2312" w:eastAsia="CESI仿宋-GB2312" w:cs="CESI仿宋-GB2312"/>
          <w:color w:val="auto"/>
          <w:kern w:val="2"/>
          <w:sz w:val="24"/>
          <w:szCs w:val="24"/>
          <w:highlight w:val="none"/>
        </w:rPr>
        <w:t>十</w:t>
      </w:r>
      <w:r>
        <w:rPr>
          <w:rFonts w:hint="eastAsia" w:ascii="CESI仿宋-GB2312" w:hAnsi="CESI仿宋-GB2312" w:eastAsia="CESI仿宋-GB2312" w:cs="CESI仿宋-GB2312"/>
          <w:color w:val="auto"/>
          <w:kern w:val="2"/>
          <w:sz w:val="24"/>
          <w:szCs w:val="24"/>
          <w:highlight w:val="none"/>
          <w:lang w:eastAsia="zh-CN"/>
        </w:rPr>
        <w:t>一</w:t>
      </w:r>
      <w:r>
        <w:rPr>
          <w:rFonts w:hint="eastAsia" w:ascii="CESI仿宋-GB2312" w:hAnsi="CESI仿宋-GB2312" w:eastAsia="CESI仿宋-GB2312" w:cs="CESI仿宋-GB2312"/>
          <w:color w:val="auto"/>
          <w:kern w:val="2"/>
          <w:sz w:val="24"/>
          <w:szCs w:val="24"/>
          <w:highlight w:val="none"/>
        </w:rPr>
        <w:t>）安全生产、应急迎检等工作要求</w:t>
      </w:r>
    </w:p>
    <w:p w14:paraId="7CD1968F">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应建立完善的地质和自然灾害检查、预警机制，并具体实施。</w:t>
      </w:r>
    </w:p>
    <w:p w14:paraId="52BC7F62">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自行解决其作业车辆、设备等机械停放和保管场所，并负责其安全、维护和保养工作，保证服务期间的正常使用需求。</w:t>
      </w:r>
    </w:p>
    <w:p w14:paraId="70EF686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3、</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负责安排员工参加作业服务的上岗培训和定期学习，达到相应岗位上岗资格，掌握安全规程，并逐渐提高工作素质和作业水平。</w:t>
      </w:r>
    </w:p>
    <w:p w14:paraId="227ECF9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4、</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负责安排好作业人员的住宿、饮食等生活所需，保证其人身和财产安全基本条件。</w:t>
      </w:r>
    </w:p>
    <w:p w14:paraId="2D0DBBF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5、</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应加强与其所在的管辖区域内公安、消防、安监、卫生、居委会等相关部门的沟通协调工作。</w:t>
      </w:r>
    </w:p>
    <w:p w14:paraId="7D5AFD79">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6、凤凰山森林公园管理区域内的人员及财产的意外伤害或损失，均由</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负责并承担应有责任。</w:t>
      </w:r>
    </w:p>
    <w:p w14:paraId="43D6829A">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7、</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须对其在服务期内所发生的生产、安全和交通事故负责，</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不承担任何责任。</w:t>
      </w:r>
    </w:p>
    <w:p w14:paraId="3BF87163">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8、</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在凤凰山森林公园管理区域内应配置相应的医疗急救人员及药品。</w:t>
      </w:r>
    </w:p>
    <w:p w14:paraId="7CCBB1BE">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9、所有凤凰山森林公园管理区域内的迎检工作由</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负责，后续建设工程及</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专项工作，</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应该给予配合。</w:t>
      </w:r>
    </w:p>
    <w:p w14:paraId="57DB6262">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w:t>
      </w:r>
      <w:r>
        <w:rPr>
          <w:rFonts w:hint="default" w:ascii="CESI仿宋-GB2312" w:hAnsi="CESI仿宋-GB2312" w:eastAsia="CESI仿宋-GB2312" w:cs="CESI仿宋-GB2312"/>
          <w:color w:val="auto"/>
          <w:kern w:val="2"/>
          <w:sz w:val="24"/>
          <w:szCs w:val="24"/>
          <w:highlight w:val="none"/>
        </w:rPr>
        <w:t>十</w:t>
      </w:r>
      <w:r>
        <w:rPr>
          <w:rFonts w:hint="eastAsia" w:ascii="CESI仿宋-GB2312" w:hAnsi="CESI仿宋-GB2312" w:eastAsia="CESI仿宋-GB2312" w:cs="CESI仿宋-GB2312"/>
          <w:color w:val="auto"/>
          <w:kern w:val="2"/>
          <w:sz w:val="24"/>
          <w:szCs w:val="24"/>
          <w:highlight w:val="none"/>
          <w:lang w:eastAsia="zh-CN"/>
        </w:rPr>
        <w:t>一</w:t>
      </w:r>
      <w:r>
        <w:rPr>
          <w:rFonts w:hint="eastAsia" w:ascii="CESI仿宋-GB2312" w:hAnsi="CESI仿宋-GB2312" w:eastAsia="CESI仿宋-GB2312" w:cs="CESI仿宋-GB2312"/>
          <w:color w:val="auto"/>
          <w:kern w:val="2"/>
          <w:sz w:val="24"/>
          <w:szCs w:val="24"/>
          <w:highlight w:val="none"/>
        </w:rPr>
        <w:t>）后续服务要求</w:t>
      </w:r>
    </w:p>
    <w:p w14:paraId="62C54D3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1、中标单位对工作必须认真负责，积极排查和控制安全隐患，确保凤凰山森林公园游客人身安全。若出现重大安全事故或意外，承担全部经济和法律责任外，承诺今后不再出现类似事件。</w:t>
      </w:r>
    </w:p>
    <w:p w14:paraId="2036420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2、中标单位必须认真做好控制摆卖、秩序维护工作，在每月凤凰山森林公园抽检时有乱摆卖现象，按相关考核方案进行扣分、扣款。</w:t>
      </w:r>
    </w:p>
    <w:p w14:paraId="4326515C">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3、要认真做好严禁单车、宠物入园的工作，若连续遭游客对此方面工作的投诉，按相关考核方案进行扣分、扣款。</w:t>
      </w:r>
    </w:p>
    <w:p w14:paraId="11F3D21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4、中标单位项目经理每星期均要做好周工作安排和工作小结工作，不足部分要及时修正，做好重要节假日的工作安排和应急预案。</w:t>
      </w:r>
    </w:p>
    <w:p w14:paraId="6EB91949">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5、采购单位有权更换中标单位不称职的服务人员，中标单位要配合、服从采购单位的临时调配。</w:t>
      </w:r>
    </w:p>
    <w:p w14:paraId="356DE825">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中标单位确保对凤凰山森林公园范围的无缝巡逻，做到凤凰山森林公园范围内无火灾及重特大治安、交通、刑事等事件发生。如在凤凰山森林公园范围内发生火灾及重特大治安、交通、刑事等事件，中标单位存在过错的，中标单位需承担相关法律责任和承担赔偿责任。</w:t>
      </w:r>
    </w:p>
    <w:p w14:paraId="28235DBB">
      <w:pPr>
        <w:widowControl w:val="0"/>
        <w:spacing w:line="360" w:lineRule="exact"/>
        <w:ind w:firstLine="482" w:firstLineChars="200"/>
        <w:jc w:val="both"/>
        <w:rPr>
          <w:rFonts w:hint="eastAsia" w:ascii="CESI仿宋-GB2312" w:hAnsi="CESI仿宋-GB2312" w:eastAsia="CESI仿宋-GB2312" w:cs="CESI仿宋-GB2312"/>
          <w:b/>
          <w:color w:val="auto"/>
          <w:kern w:val="2"/>
          <w:sz w:val="24"/>
          <w:szCs w:val="24"/>
          <w:highlight w:val="none"/>
        </w:rPr>
      </w:pPr>
      <w:r>
        <w:rPr>
          <w:rFonts w:hint="default" w:ascii="CESI仿宋-GB2312" w:hAnsi="CESI仿宋-GB2312" w:eastAsia="CESI仿宋-GB2312" w:cs="CESI仿宋-GB2312"/>
          <w:b/>
          <w:color w:val="auto"/>
          <w:kern w:val="2"/>
          <w:sz w:val="24"/>
          <w:szCs w:val="24"/>
          <w:highlight w:val="none"/>
        </w:rPr>
        <w:t>三、</w:t>
      </w:r>
      <w:r>
        <w:rPr>
          <w:rFonts w:hint="eastAsia" w:ascii="CESI仿宋-GB2312" w:hAnsi="CESI仿宋-GB2312" w:eastAsia="CESI仿宋-GB2312" w:cs="CESI仿宋-GB2312"/>
          <w:b/>
          <w:color w:val="auto"/>
          <w:kern w:val="2"/>
          <w:sz w:val="24"/>
          <w:szCs w:val="24"/>
          <w:highlight w:val="none"/>
        </w:rPr>
        <w:t>考评办法</w:t>
      </w:r>
    </w:p>
    <w:p w14:paraId="10C79A72">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采取分项考核与综合评价相结合的方式对</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服务进行考核评价。</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每月对</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的基本养护和专项养护进行单独考核。分项考核结果与对应的服务费支付挂钩；综合评价结果与履约评价、合同续签挂钩，每月综合评价分值按以下方式构成：基本养护工作考核分值占比70%、专项养护工作考核分值占比30%。宝安区公园管理中心可根据上级行业主管部门质量要求，修订和完善相关考核方案。如完善后的检查考核方案与签订的合同相冲突，</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根据新修订的养护标准提供服务。</w:t>
      </w:r>
    </w:p>
    <w:p w14:paraId="773F2371">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基本养护工作内容及考核方式：工作内容包括但不限于项目综合管理、行业规范、卫生保洁、公厕管理、绿化养护、公园设备（施）维护及安全生产管理、林地管理等九部分组成。根据《深圳市宝安区公园管理中心（罗田林场）公园（广场）综合管养服务考核方案》对凤凰山森林公园基本养护工作进行月度考核评分。</w:t>
      </w:r>
    </w:p>
    <w:p w14:paraId="590DF88B">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专项养护工作内容及考核方式：工作内容包括但不限于水电费、设施设备修缮更新、植物补换种、肥料费、农药费、除四害、白蚁防治（红火蚁消杀）、消防安全设施修缮更新、防台风、迎检、应急、公众责任险、厕纸、擦手纸及</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交办其他工作所发生的费用等组成。</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对</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专项养护工作完成情况实行质量考核和进度考核。合同期满时未达到目标进度的，按实际进度支付。</w:t>
      </w:r>
    </w:p>
    <w:p w14:paraId="6084D834">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2.1质量考核：根据《深圳市宝安区公园管理中心（罗田林场）公园（广场）综合管养专项养护服务考核方案》对凤凰山森林公园专项养护工作进行月度考核评分。</w:t>
      </w:r>
    </w:p>
    <w:p w14:paraId="16C545B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2.2进度考核：</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原则上以3个月为一个季度周期对</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专项养护工作的完成进度进行考核（特殊情形可每1个月或2个月考核一次），并做“达标”或“不达标”的定性评价。每次考核是否达标按以下方式判定：</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累计完成的专项工作进度达到或超过目标进度的视为达标，否则视为不达标。</w:t>
      </w:r>
    </w:p>
    <w:p w14:paraId="3BB3FE4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a、目标进度=已完成的服务月数÷合同期总月数，按预算年度统计。</w:t>
      </w:r>
    </w:p>
    <w:p w14:paraId="798278E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b、累计完成进度=经</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审核验收</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累计完成的专项养护费金额÷合同期专项养护费总额，按预算年度统计。</w:t>
      </w:r>
    </w:p>
    <w:p w14:paraId="0901338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c、专项养护工作按</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的要求统筹安排。经费进度审核原则上以市场询价为依据，水电费用以深圳市宝安区供电、供水部门的水电费收取标准为准。</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发生的每笔专项养护费须事前向</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申报，经</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审核确认后实施。</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已完成的每笔专项养护工作经</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验收合格后，对应的专项养护费才能纳入</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累计完成的专项养护费金额中予以统计</w:t>
      </w:r>
      <w:r>
        <w:rPr>
          <w:rFonts w:hint="eastAsia" w:ascii="华文仿宋" w:hAnsi="华文仿宋" w:eastAsia="华文仿宋" w:cs="华文仿宋"/>
          <w:b w:val="0"/>
          <w:bCs w:val="0"/>
          <w:color w:val="auto"/>
          <w:sz w:val="24"/>
          <w:szCs w:val="24"/>
          <w:highlight w:val="none"/>
        </w:rPr>
        <w:t>。</w:t>
      </w:r>
    </w:p>
    <w:p w14:paraId="1DDA8330">
      <w:pPr>
        <w:widowControl w:val="0"/>
        <w:spacing w:line="360" w:lineRule="exact"/>
        <w:ind w:firstLine="482" w:firstLineChars="200"/>
        <w:jc w:val="both"/>
        <w:rPr>
          <w:rFonts w:hint="eastAsia" w:ascii="CESI仿宋-GB2312" w:hAnsi="CESI仿宋-GB2312" w:eastAsia="CESI仿宋-GB2312" w:cs="CESI仿宋-GB2312"/>
          <w:b/>
          <w:color w:val="auto"/>
          <w:kern w:val="2"/>
          <w:sz w:val="24"/>
          <w:szCs w:val="24"/>
          <w:highlight w:val="none"/>
        </w:rPr>
      </w:pPr>
      <w:r>
        <w:rPr>
          <w:rFonts w:hint="default" w:ascii="CESI仿宋-GB2312" w:hAnsi="CESI仿宋-GB2312" w:eastAsia="CESI仿宋-GB2312" w:cs="CESI仿宋-GB2312"/>
          <w:b/>
          <w:color w:val="auto"/>
          <w:kern w:val="2"/>
          <w:sz w:val="24"/>
          <w:szCs w:val="24"/>
          <w:highlight w:val="none"/>
        </w:rPr>
        <w:t>四、</w:t>
      </w:r>
      <w:r>
        <w:rPr>
          <w:rFonts w:hint="eastAsia" w:ascii="CESI仿宋-GB2312" w:hAnsi="CESI仿宋-GB2312" w:eastAsia="CESI仿宋-GB2312" w:cs="CESI仿宋-GB2312"/>
          <w:b/>
          <w:color w:val="auto"/>
          <w:kern w:val="2"/>
          <w:sz w:val="24"/>
          <w:szCs w:val="24"/>
          <w:highlight w:val="none"/>
        </w:rPr>
        <w:t>付款方式</w:t>
      </w:r>
    </w:p>
    <w:p w14:paraId="2179134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采购单位根据基本养护服务和专项养护服务考核结果，采取按月付费的方式向</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分别支付当月基本养护服务费、专项养护服务费。具体支付规则如下：</w:t>
      </w:r>
    </w:p>
    <w:p w14:paraId="4CB0C28E">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每月向</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先行支付当月基本养护服务费的80%，剩余20%的基本养护服务费由</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根据考核结果进行核算，并与下一月的80%基本养护服务费一同向</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支付，最后一个月剩余的20%在</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完成项目移交并经</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确认无误后予以支付（无息）。每次费用支付前，</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向</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提供等额合法有效发票，</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按政府财政资金支付管理相关规定和程序办理支付手续且在财政资金拨款到位后立即向</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支付。</w:t>
      </w:r>
    </w:p>
    <w:p w14:paraId="6F463ABC">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每月向</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先行支付当月专项养护服务费的80%，剩余的20%待进度考核评价为“达标”后支付，如当期进度考核评价为“不达标”，该考核期内每个月剩余的20%则暂不支付，待下一周期进度考核评价为“达标”后支付，依此类推。每月的质量考核扣款在支付下一个月的80%时予以扣除。因</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不作为或慢作为，当期进度考核被</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评价为“不达标”，且累计专项养护完成进度严重落后于目标进度的（即低于目标进度的80%），</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将从该考核期的次月开始暂停支付专项养护服务费并要求</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整改。整改期间按每月一次进行进度考核，考核“达标”后方可恢复支付。每次费用支付前，</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向</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提供等额合法有效发票，</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按政府财政资金支付管理相关规定和程序办理支付手续且在财政资金拨款到位后立即向</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支付。</w:t>
      </w:r>
    </w:p>
    <w:p w14:paraId="3E2ACE31">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3、考核分数在95分以上（含95分）的，按约定足额拨付当月基本养护经费和专项养护经费；考核分数在95分以下的，需扣除当月费用，扣除规则如下：考核分数在95分以下，90分以上的（含90分），每低1分按0.2%的增幅比例扣除当月费用；考核分数在90分以下，85分以上的（含85分），在扣除考核95分以下，90分以上的（含90分）的扣款基础上，每低1分按1%的增幅比例扣除当月费用；考核分数在85分以下，70分以上的（含70分），在扣除上述两个分值的扣款基础上，每低1分按1.5%的增幅比例扣除当月费用；考核分数在70分以下的，在扣款上述三个分值的扣款基础上，每低1分按2%的增幅比例扣除当月费用，且</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有权提前终止合同；不够1分的，按1分计算</w:t>
      </w:r>
      <w:r>
        <w:rPr>
          <w:rFonts w:hint="default" w:ascii="CESI仿宋-GB2312" w:hAnsi="CESI仿宋-GB2312" w:eastAsia="CESI仿宋-GB2312" w:cs="CESI仿宋-GB2312"/>
          <w:color w:val="auto"/>
          <w:kern w:val="2"/>
          <w:sz w:val="24"/>
          <w:szCs w:val="24"/>
          <w:highlight w:val="none"/>
        </w:rPr>
        <w:t>。</w:t>
      </w:r>
    </w:p>
    <w:p w14:paraId="18AF01E8">
      <w:pPr>
        <w:widowControl w:val="0"/>
        <w:spacing w:line="360" w:lineRule="exact"/>
        <w:ind w:firstLine="482" w:firstLineChars="200"/>
        <w:jc w:val="both"/>
        <w:rPr>
          <w:rFonts w:hint="eastAsia" w:ascii="CESI仿宋-GB2312" w:hAnsi="CESI仿宋-GB2312" w:eastAsia="CESI仿宋-GB2312" w:cs="CESI仿宋-GB2312"/>
          <w:b/>
          <w:color w:val="auto"/>
          <w:kern w:val="2"/>
          <w:sz w:val="24"/>
          <w:szCs w:val="24"/>
          <w:highlight w:val="none"/>
        </w:rPr>
      </w:pPr>
      <w:r>
        <w:rPr>
          <w:rFonts w:hint="default" w:ascii="CESI仿宋-GB2312" w:hAnsi="CESI仿宋-GB2312" w:eastAsia="CESI仿宋-GB2312" w:cs="CESI仿宋-GB2312"/>
          <w:b/>
          <w:color w:val="auto"/>
          <w:kern w:val="2"/>
          <w:sz w:val="24"/>
          <w:szCs w:val="24"/>
          <w:highlight w:val="none"/>
        </w:rPr>
        <w:t>五、</w:t>
      </w:r>
      <w:r>
        <w:rPr>
          <w:rFonts w:hint="eastAsia" w:ascii="CESI仿宋-GB2312" w:hAnsi="CESI仿宋-GB2312" w:eastAsia="CESI仿宋-GB2312" w:cs="CESI仿宋-GB2312"/>
          <w:b/>
          <w:color w:val="auto"/>
          <w:kern w:val="2"/>
          <w:sz w:val="24"/>
          <w:szCs w:val="24"/>
          <w:highlight w:val="none"/>
        </w:rPr>
        <w:t>投标报价要求</w:t>
      </w:r>
    </w:p>
    <w:p w14:paraId="4B06105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（一）</w:t>
      </w:r>
      <w:r>
        <w:rPr>
          <w:rFonts w:hint="eastAsia" w:ascii="CESI仿宋-GB2312" w:hAnsi="CESI仿宋-GB2312" w:eastAsia="CESI仿宋-GB2312" w:cs="CESI仿宋-GB2312"/>
          <w:color w:val="auto"/>
          <w:kern w:val="2"/>
          <w:sz w:val="24"/>
          <w:szCs w:val="24"/>
          <w:highlight w:val="none"/>
        </w:rPr>
        <w:t>报价以人民币报价。本项目服务费采用全包干制，投标单位须根据采购单位关于服务范围的要求、人员配备、机械设备、工具及装备要求，进行实地勘察并测算成本，并报价。本项目服务费包括但不限于人工成本、车辆及机械使用成本、安全生产成本（劳动保护）、日常耗材费、垃圾外运及化粪池吸粪清理外运费、管理费、利润和税费、专项养护经费和法定一切其他规费（如：法定税费和合理利润、意外伤害保险、管理范围内因偷盗、抢劫等案件所产生的人身伤亡及财产损失赔偿金、不可预见责任风险预备金以及依据当时管理情况和责任承担的相应赔偿费用等）。其中，作业人员基本工资及福利待遇必须符合《中华人民共和国劳动法》、《深圳市员工工资支付条例》、《深圳市社会保险条例》、以及深圳市人力和社会保障局《关于调整我市最低工资标准的通知》。中标单位应承担合同履约期间人工工资、物价上涨等因素对服务价格造成的影响和由此产生的风险，在合同期内不得以任何理由要求招标方增加任何费用。投标单位应承担未来时期人工工资、物价上涨等因素对服务价格造成的影响和由此产生的风险，在合同期内不得以任何理由要求用户单位增加任何费用。</w:t>
      </w:r>
    </w:p>
    <w:p w14:paraId="31EE44D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（二）服务费包括基本养护服务费和专项养护服务费，具体费用支出项目包含但不限于以下所列内容。</w:t>
      </w:r>
    </w:p>
    <w:p w14:paraId="3CC4E88F">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1、</w:t>
      </w:r>
      <w:r>
        <w:rPr>
          <w:rFonts w:hint="eastAsia" w:ascii="CESI仿宋-GB2312" w:hAnsi="CESI仿宋-GB2312" w:eastAsia="CESI仿宋-GB2312" w:cs="CESI仿宋-GB2312"/>
          <w:color w:val="auto"/>
          <w:kern w:val="2"/>
          <w:sz w:val="24"/>
          <w:szCs w:val="24"/>
          <w:highlight w:val="none"/>
        </w:rPr>
        <w:t>基本养护服务费：是指因日常养护发生的以下费用，包括但不限于人工成本、车辆及机械使用成本、安全生产成本（劳动保护）、日常耗材费、垃圾外运及化粪池吸粪清理外运费、管理费、其他成本、利润、法定税费和法定一切其他规费等。</w:t>
      </w:r>
    </w:p>
    <w:p w14:paraId="5D02EBC2">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rPr>
        <w:t>专项养护服务费：包括但不限于水电费、设施设备修缮更新、植物补换种、肥料费、农药费、除四害、白蚁防治（红火蚁消杀）、消防安全设施修缮更新、同意外请的机械（或车辆或专技人员）费用和防台风、迎检、应急、公众责任险、公厕卫生用品（厕纸、擦手纸、洗手液等）及</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交办其他工作所发生的费用等内容，按</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的要求统筹使用。经费进度审核原则上以市场询价为依据，水电费用以深圳市宝安区供电、供水部门的水电费收取标准为准。</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发生的每笔专项养护服务费须事前向</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申报，经</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审核确认后实施。</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已完成的每笔专项养护工作经</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验收合格后，对应的专项养护服务费才能纳入</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累计完成的专项养护服务费金额中予以统计。</w:t>
      </w:r>
    </w:p>
    <w:p w14:paraId="46A7115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备注：基本养护服务费与专项养护服务费之间不可调剂使用，但基本养护服务费和专项养护服务费内各子项之间可调剂使用。</w:t>
      </w:r>
    </w:p>
    <w:p w14:paraId="50F17CB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（三）</w:t>
      </w:r>
      <w:r>
        <w:rPr>
          <w:rFonts w:hint="eastAsia" w:ascii="CESI仿宋-GB2312" w:hAnsi="CESI仿宋-GB2312" w:eastAsia="CESI仿宋-GB2312" w:cs="CESI仿宋-GB2312"/>
          <w:color w:val="auto"/>
          <w:kern w:val="2"/>
          <w:sz w:val="24"/>
          <w:szCs w:val="24"/>
          <w:highlight w:val="none"/>
        </w:rPr>
        <w:t>公园管理区域范围内所发生的一切相关规费也由中标单位支付（如排污费、垃圾费等）。</w:t>
      </w:r>
    </w:p>
    <w:p w14:paraId="2CF20911">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（四）</w:t>
      </w:r>
      <w:r>
        <w:rPr>
          <w:rFonts w:hint="eastAsia" w:ascii="CESI仿宋-GB2312" w:hAnsi="CESI仿宋-GB2312" w:eastAsia="CESI仿宋-GB2312" w:cs="CESI仿宋-GB2312"/>
          <w:color w:val="auto"/>
          <w:kern w:val="2"/>
          <w:sz w:val="24"/>
          <w:szCs w:val="24"/>
          <w:highlight w:val="none"/>
        </w:rPr>
        <w:t>投标单位利用本项目专项养护经费采购投入的物资（包括但不限于：果皮箱、治安岗亭、宣传栏、森林防火物资等），合同到期后归</w:t>
      </w:r>
      <w:r>
        <w:rPr>
          <w:rFonts w:hint="default" w:ascii="CESI仿宋-GB2312" w:hAnsi="CESI仿宋-GB2312" w:eastAsia="CESI仿宋-GB2312" w:cs="CESI仿宋-GB2312"/>
          <w:color w:val="auto"/>
          <w:kern w:val="2"/>
          <w:sz w:val="24"/>
          <w:szCs w:val="24"/>
          <w:highlight w:val="none"/>
        </w:rPr>
        <w:t>采购单位</w:t>
      </w:r>
      <w:r>
        <w:rPr>
          <w:rFonts w:hint="eastAsia" w:ascii="CESI仿宋-GB2312" w:hAnsi="CESI仿宋-GB2312" w:eastAsia="CESI仿宋-GB2312" w:cs="CESI仿宋-GB2312"/>
          <w:color w:val="auto"/>
          <w:kern w:val="2"/>
          <w:sz w:val="24"/>
          <w:szCs w:val="24"/>
          <w:highlight w:val="none"/>
        </w:rPr>
        <w:t>使用管理。</w:t>
      </w:r>
    </w:p>
    <w:p w14:paraId="326B51E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（五）</w:t>
      </w:r>
      <w:r>
        <w:rPr>
          <w:rFonts w:hint="eastAsia" w:ascii="CESI仿宋-GB2312" w:hAnsi="CESI仿宋-GB2312" w:eastAsia="CESI仿宋-GB2312" w:cs="CESI仿宋-GB2312"/>
          <w:color w:val="auto"/>
          <w:kern w:val="2"/>
          <w:sz w:val="24"/>
          <w:szCs w:val="24"/>
          <w:highlight w:val="none"/>
        </w:rPr>
        <w:t>其他事项说明</w:t>
      </w:r>
    </w:p>
    <w:p w14:paraId="3DAD57F4">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1、</w:t>
      </w:r>
      <w:r>
        <w:rPr>
          <w:rFonts w:hint="eastAsia" w:ascii="CESI仿宋-GB2312" w:hAnsi="CESI仿宋-GB2312" w:eastAsia="CESI仿宋-GB2312" w:cs="CESI仿宋-GB2312"/>
          <w:color w:val="auto"/>
          <w:kern w:val="2"/>
          <w:sz w:val="24"/>
          <w:szCs w:val="24"/>
          <w:highlight w:val="none"/>
        </w:rPr>
        <w:t>人工成本包括但不限于人工基本工资、加班工资、社会保险&lt;五险&gt;、住房工积金、高温补贴等涉及投标单位人员发生的所有费用。</w:t>
      </w:r>
    </w:p>
    <w:p w14:paraId="1F2E3C8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rPr>
        <w:t>车辆及机械使用成本包括但不限于车辆及机械使用所发生的油费、过路费、保险、维修、保养、折旧等涉及投标单位车辆及机械发生的所有费用。</w:t>
      </w:r>
    </w:p>
    <w:p w14:paraId="10BA12D1">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3、</w:t>
      </w:r>
      <w:r>
        <w:rPr>
          <w:rFonts w:hint="eastAsia" w:ascii="CESI仿宋-GB2312" w:hAnsi="CESI仿宋-GB2312" w:eastAsia="CESI仿宋-GB2312" w:cs="CESI仿宋-GB2312"/>
          <w:color w:val="auto"/>
          <w:kern w:val="2"/>
          <w:sz w:val="24"/>
          <w:szCs w:val="24"/>
          <w:highlight w:val="none"/>
        </w:rPr>
        <w:t>安全生产成本（劳动保护）包括但不限于工人工作服装、手套、反光衣、安全筒、警示牌、作业车辆警示灯等涉及投标单位安全生产用具发生的所有费用。</w:t>
      </w:r>
    </w:p>
    <w:p w14:paraId="1B00952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4、</w:t>
      </w:r>
      <w:r>
        <w:rPr>
          <w:rFonts w:hint="eastAsia" w:ascii="CESI仿宋-GB2312" w:hAnsi="CESI仿宋-GB2312" w:eastAsia="CESI仿宋-GB2312" w:cs="CESI仿宋-GB2312"/>
          <w:color w:val="auto"/>
          <w:kern w:val="2"/>
          <w:sz w:val="24"/>
          <w:szCs w:val="24"/>
          <w:highlight w:val="none"/>
        </w:rPr>
        <w:t>日常耗材包括但不限于锄头、铲、钎、草剪、枝剪、高枝剪、竹扫把、竹耙、手锯、油锯片、砍刀等绿化保洁工具，电钻、万用表、电焊机（含焊条）、切割机（含割片）、瓦刀、灰桶等水电设施维修工具及垃圾袋、厕洁精、卫生球、拖把、墩布等涉及投标单位日常使用材料发生的所有费用。</w:t>
      </w:r>
    </w:p>
    <w:p w14:paraId="22EFE374">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5、</w:t>
      </w:r>
      <w:r>
        <w:rPr>
          <w:rFonts w:hint="eastAsia" w:ascii="CESI仿宋-GB2312" w:hAnsi="CESI仿宋-GB2312" w:eastAsia="CESI仿宋-GB2312" w:cs="CESI仿宋-GB2312"/>
          <w:color w:val="auto"/>
          <w:kern w:val="2"/>
          <w:sz w:val="24"/>
          <w:szCs w:val="24"/>
          <w:highlight w:val="none"/>
        </w:rPr>
        <w:t>垃圾外运及化粪池吸粪清理外运费包括但不限于公园范围内垃圾外运和处理（含绿化垃圾）、公厕化粪池吸粪清理等</w:t>
      </w:r>
      <w:r>
        <w:rPr>
          <w:rFonts w:hint="default" w:ascii="CESI仿宋-GB2312" w:hAnsi="CESI仿宋-GB2312" w:eastAsia="CESI仿宋-GB2312" w:cs="CESI仿宋-GB2312"/>
          <w:color w:val="auto"/>
          <w:kern w:val="2"/>
          <w:sz w:val="24"/>
          <w:szCs w:val="24"/>
          <w:highlight w:val="none"/>
        </w:rPr>
        <w:t>。</w:t>
      </w:r>
    </w:p>
    <w:p w14:paraId="799FEAF1">
      <w:pPr>
        <w:widowControl w:val="0"/>
        <w:spacing w:line="360" w:lineRule="exact"/>
        <w:ind w:firstLine="482" w:firstLineChars="200"/>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b/>
          <w:bCs/>
          <w:color w:val="auto"/>
          <w:kern w:val="2"/>
          <w:sz w:val="24"/>
          <w:szCs w:val="24"/>
          <w:highlight w:val="none"/>
          <w:lang w:val="zh-CN"/>
        </w:rPr>
        <w:t>项目分类报价明细表</w:t>
      </w:r>
    </w:p>
    <w:tbl>
      <w:tblPr>
        <w:tblStyle w:val="4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143"/>
        <w:gridCol w:w="1038"/>
        <w:gridCol w:w="1514"/>
        <w:gridCol w:w="1353"/>
        <w:gridCol w:w="1365"/>
        <w:gridCol w:w="1786"/>
      </w:tblGrid>
      <w:tr w14:paraId="2C157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19" w:type="dxa"/>
            <w:vAlign w:val="center"/>
          </w:tcPr>
          <w:p w14:paraId="6DCCA11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序号</w:t>
            </w:r>
          </w:p>
        </w:tc>
        <w:tc>
          <w:tcPr>
            <w:tcW w:w="2143" w:type="dxa"/>
            <w:vAlign w:val="center"/>
          </w:tcPr>
          <w:p w14:paraId="687FD39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项目名称、内容</w:t>
            </w:r>
          </w:p>
        </w:tc>
        <w:tc>
          <w:tcPr>
            <w:tcW w:w="1038" w:type="dxa"/>
            <w:vAlign w:val="center"/>
          </w:tcPr>
          <w:p w14:paraId="1C98285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单位</w:t>
            </w:r>
          </w:p>
        </w:tc>
        <w:tc>
          <w:tcPr>
            <w:tcW w:w="1514" w:type="dxa"/>
            <w:vAlign w:val="center"/>
          </w:tcPr>
          <w:p w14:paraId="26BAF1F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数量</w:t>
            </w:r>
          </w:p>
          <w:p w14:paraId="4937322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（工作量）</w:t>
            </w:r>
          </w:p>
        </w:tc>
        <w:tc>
          <w:tcPr>
            <w:tcW w:w="1353" w:type="dxa"/>
            <w:vAlign w:val="center"/>
          </w:tcPr>
          <w:p w14:paraId="5B3649C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月报价</w:t>
            </w:r>
          </w:p>
          <w:p w14:paraId="2B4EEFD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（元/月）</w:t>
            </w:r>
          </w:p>
        </w:tc>
        <w:tc>
          <w:tcPr>
            <w:tcW w:w="1365" w:type="dxa"/>
            <w:vAlign w:val="center"/>
          </w:tcPr>
          <w:p w14:paraId="73B664C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年报价</w:t>
            </w:r>
          </w:p>
          <w:p w14:paraId="1B3EA76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（元/年）</w:t>
            </w:r>
          </w:p>
        </w:tc>
        <w:tc>
          <w:tcPr>
            <w:tcW w:w="1786" w:type="dxa"/>
          </w:tcPr>
          <w:p w14:paraId="65EFF11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备注</w:t>
            </w:r>
          </w:p>
        </w:tc>
      </w:tr>
      <w:tr w14:paraId="4C16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19" w:type="dxa"/>
            <w:vAlign w:val="center"/>
          </w:tcPr>
          <w:p w14:paraId="149A291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一</w:t>
            </w:r>
          </w:p>
        </w:tc>
        <w:tc>
          <w:tcPr>
            <w:tcW w:w="7413" w:type="dxa"/>
            <w:gridSpan w:val="5"/>
            <w:vAlign w:val="center"/>
          </w:tcPr>
          <w:p w14:paraId="0AF0FABC">
            <w:pPr>
              <w:widowControl w:val="0"/>
              <w:spacing w:after="78" w:line="360" w:lineRule="exact"/>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基本养护</w:t>
            </w:r>
            <w:r>
              <w:rPr>
                <w:rFonts w:hint="default" w:ascii="CESI仿宋-GB2312" w:hAnsi="CESI仿宋-GB2312" w:eastAsia="CESI仿宋-GB2312" w:cs="CESI仿宋-GB2312"/>
                <w:color w:val="auto"/>
                <w:kern w:val="2"/>
                <w:sz w:val="24"/>
                <w:szCs w:val="24"/>
                <w:highlight w:val="none"/>
              </w:rPr>
              <w:t>服务</w:t>
            </w:r>
            <w:r>
              <w:rPr>
                <w:rFonts w:hint="eastAsia" w:ascii="CESI仿宋-GB2312" w:hAnsi="CESI仿宋-GB2312" w:eastAsia="CESI仿宋-GB2312" w:cs="CESI仿宋-GB2312"/>
                <w:color w:val="auto"/>
                <w:kern w:val="2"/>
                <w:sz w:val="24"/>
                <w:szCs w:val="24"/>
                <w:highlight w:val="none"/>
              </w:rPr>
              <w:t>费</w:t>
            </w:r>
          </w:p>
        </w:tc>
        <w:tc>
          <w:tcPr>
            <w:tcW w:w="1786" w:type="dxa"/>
            <w:vAlign w:val="center"/>
          </w:tcPr>
          <w:p w14:paraId="0D91C243">
            <w:pPr>
              <w:widowControl w:val="0"/>
              <w:spacing w:after="78" w:line="360" w:lineRule="exact"/>
              <w:jc w:val="center"/>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不高于</w:t>
            </w:r>
            <w:r>
              <w:rPr>
                <w:rFonts w:hint="eastAsia" w:ascii="CESI仿宋-GB2312" w:hAnsi="CESI仿宋-GB2312" w:eastAsia="CESI仿宋-GB2312" w:cs="CESI仿宋-GB2312"/>
                <w:color w:val="auto"/>
                <w:kern w:val="2"/>
                <w:sz w:val="24"/>
                <w:szCs w:val="24"/>
                <w:highlight w:val="none"/>
              </w:rPr>
              <w:t>总投标报价</w:t>
            </w:r>
            <w:r>
              <w:rPr>
                <w:rFonts w:hint="default" w:ascii="CESI仿宋-GB2312" w:hAnsi="CESI仿宋-GB2312" w:eastAsia="CESI仿宋-GB2312" w:cs="CESI仿宋-GB2312"/>
                <w:color w:val="auto"/>
                <w:kern w:val="2"/>
                <w:sz w:val="24"/>
                <w:szCs w:val="24"/>
                <w:highlight w:val="none"/>
              </w:rPr>
              <w:t>70%</w:t>
            </w:r>
          </w:p>
        </w:tc>
      </w:tr>
      <w:tr w14:paraId="0A22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vAlign w:val="center"/>
          </w:tcPr>
          <w:p w14:paraId="3608E71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w:t>
            </w:r>
          </w:p>
        </w:tc>
        <w:tc>
          <w:tcPr>
            <w:tcW w:w="2143" w:type="dxa"/>
            <w:vAlign w:val="center"/>
          </w:tcPr>
          <w:p w14:paraId="50761F79">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 xml:space="preserve"> 人工成本</w:t>
            </w:r>
          </w:p>
        </w:tc>
        <w:tc>
          <w:tcPr>
            <w:tcW w:w="1038" w:type="dxa"/>
            <w:vAlign w:val="center"/>
          </w:tcPr>
          <w:p w14:paraId="260B8C2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53B432B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1BA4319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40D53DF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42920ED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0B0BE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vAlign w:val="center"/>
          </w:tcPr>
          <w:p w14:paraId="2DC387E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1.1</w:t>
            </w:r>
          </w:p>
        </w:tc>
        <w:tc>
          <w:tcPr>
            <w:tcW w:w="2143" w:type="dxa"/>
            <w:vAlign w:val="center"/>
          </w:tcPr>
          <w:p w14:paraId="3375C7C5">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人工基本工资</w:t>
            </w:r>
          </w:p>
        </w:tc>
        <w:tc>
          <w:tcPr>
            <w:tcW w:w="1038" w:type="dxa"/>
            <w:vAlign w:val="center"/>
          </w:tcPr>
          <w:p w14:paraId="57708B3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069A3FB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0D5F282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178AB8E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72170AD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6C4D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vAlign w:val="center"/>
          </w:tcPr>
          <w:p w14:paraId="66E69A2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1.2</w:t>
            </w:r>
          </w:p>
        </w:tc>
        <w:tc>
          <w:tcPr>
            <w:tcW w:w="2143" w:type="dxa"/>
            <w:vAlign w:val="center"/>
          </w:tcPr>
          <w:p w14:paraId="39D0182D">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法定节假日加班工资</w:t>
            </w:r>
          </w:p>
        </w:tc>
        <w:tc>
          <w:tcPr>
            <w:tcW w:w="1038" w:type="dxa"/>
            <w:vAlign w:val="center"/>
          </w:tcPr>
          <w:p w14:paraId="28CC3B8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2E2BE72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122056C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73E051C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7855B88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63216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vAlign w:val="center"/>
          </w:tcPr>
          <w:p w14:paraId="662E84D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1.3</w:t>
            </w:r>
          </w:p>
        </w:tc>
        <w:tc>
          <w:tcPr>
            <w:tcW w:w="2143" w:type="dxa"/>
            <w:vAlign w:val="center"/>
          </w:tcPr>
          <w:p w14:paraId="31D61DB5">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社会保险</w:t>
            </w:r>
          </w:p>
        </w:tc>
        <w:tc>
          <w:tcPr>
            <w:tcW w:w="1038" w:type="dxa"/>
            <w:vAlign w:val="center"/>
          </w:tcPr>
          <w:p w14:paraId="5FE1BC9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0A1BFEA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61D9E8E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4D46F02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09BFCC3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F80F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vAlign w:val="center"/>
          </w:tcPr>
          <w:p w14:paraId="1F0652E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1.4</w:t>
            </w:r>
          </w:p>
        </w:tc>
        <w:tc>
          <w:tcPr>
            <w:tcW w:w="2143" w:type="dxa"/>
            <w:vAlign w:val="center"/>
          </w:tcPr>
          <w:p w14:paraId="46D79E29">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住房公积金</w:t>
            </w:r>
          </w:p>
        </w:tc>
        <w:tc>
          <w:tcPr>
            <w:tcW w:w="1038" w:type="dxa"/>
            <w:vAlign w:val="center"/>
          </w:tcPr>
          <w:p w14:paraId="2B6CA4A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3B9CA48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07E70DA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000CBC9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70AED8A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172B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vAlign w:val="center"/>
          </w:tcPr>
          <w:p w14:paraId="632FCF9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1.5</w:t>
            </w:r>
          </w:p>
        </w:tc>
        <w:tc>
          <w:tcPr>
            <w:tcW w:w="2143" w:type="dxa"/>
            <w:vAlign w:val="center"/>
          </w:tcPr>
          <w:p w14:paraId="08AB38EE">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高温补贴</w:t>
            </w:r>
          </w:p>
        </w:tc>
        <w:tc>
          <w:tcPr>
            <w:tcW w:w="1038" w:type="dxa"/>
            <w:vAlign w:val="center"/>
          </w:tcPr>
          <w:p w14:paraId="218CC7D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5FB8EA7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3BE0ED6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709D332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0D2B673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6-10月，按300元/人.月标准发放</w:t>
            </w:r>
          </w:p>
        </w:tc>
      </w:tr>
      <w:tr w14:paraId="62B6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vAlign w:val="center"/>
          </w:tcPr>
          <w:p w14:paraId="34D048C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1.6</w:t>
            </w:r>
          </w:p>
        </w:tc>
        <w:tc>
          <w:tcPr>
            <w:tcW w:w="2143" w:type="dxa"/>
            <w:vAlign w:val="center"/>
          </w:tcPr>
          <w:p w14:paraId="18465B33">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其它福利待遇</w:t>
            </w:r>
          </w:p>
        </w:tc>
        <w:tc>
          <w:tcPr>
            <w:tcW w:w="1038" w:type="dxa"/>
            <w:vAlign w:val="center"/>
          </w:tcPr>
          <w:p w14:paraId="5E1C655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670F462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47E6017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7573C92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3760E53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2291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19" w:type="dxa"/>
            <w:vAlign w:val="center"/>
          </w:tcPr>
          <w:p w14:paraId="2DC2114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w:t>
            </w:r>
          </w:p>
        </w:tc>
        <w:tc>
          <w:tcPr>
            <w:tcW w:w="2143" w:type="dxa"/>
            <w:vAlign w:val="center"/>
          </w:tcPr>
          <w:p w14:paraId="7C7D6FEA">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车辆及机械使用成本</w:t>
            </w:r>
          </w:p>
        </w:tc>
        <w:tc>
          <w:tcPr>
            <w:tcW w:w="1038" w:type="dxa"/>
            <w:vAlign w:val="center"/>
          </w:tcPr>
          <w:p w14:paraId="5DA0119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1EAE957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355366B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59F2183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01722C5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108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74B9B59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3</w:t>
            </w:r>
          </w:p>
        </w:tc>
        <w:tc>
          <w:tcPr>
            <w:tcW w:w="2143" w:type="dxa"/>
            <w:vAlign w:val="center"/>
          </w:tcPr>
          <w:p w14:paraId="7D741103">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安全生产成本（劳动保护）</w:t>
            </w:r>
          </w:p>
        </w:tc>
        <w:tc>
          <w:tcPr>
            <w:tcW w:w="1038" w:type="dxa"/>
            <w:vAlign w:val="center"/>
          </w:tcPr>
          <w:p w14:paraId="2CA3484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784F61E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4FEDACD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0C99FC8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534DA61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3A2B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5C0D966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4</w:t>
            </w:r>
          </w:p>
        </w:tc>
        <w:tc>
          <w:tcPr>
            <w:tcW w:w="2143" w:type="dxa"/>
            <w:vAlign w:val="center"/>
          </w:tcPr>
          <w:p w14:paraId="39E7894A">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日常耗材费</w:t>
            </w:r>
          </w:p>
        </w:tc>
        <w:tc>
          <w:tcPr>
            <w:tcW w:w="1038" w:type="dxa"/>
            <w:vAlign w:val="center"/>
          </w:tcPr>
          <w:p w14:paraId="0A3E714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552BB15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330E0C5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0BA43C3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2B2DE65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18DB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44E8A4F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5</w:t>
            </w:r>
          </w:p>
        </w:tc>
        <w:tc>
          <w:tcPr>
            <w:tcW w:w="2143" w:type="dxa"/>
            <w:vAlign w:val="center"/>
          </w:tcPr>
          <w:p w14:paraId="340DAFBF">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垃圾外运及化粪池吸粪清理外运费</w:t>
            </w:r>
          </w:p>
        </w:tc>
        <w:tc>
          <w:tcPr>
            <w:tcW w:w="1038" w:type="dxa"/>
            <w:vAlign w:val="center"/>
          </w:tcPr>
          <w:p w14:paraId="1F36C53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0E392D6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70436AF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115BCC7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3D9DFE3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65E31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0025D5F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w:t>
            </w:r>
          </w:p>
        </w:tc>
        <w:tc>
          <w:tcPr>
            <w:tcW w:w="2143" w:type="dxa"/>
            <w:vAlign w:val="center"/>
          </w:tcPr>
          <w:p w14:paraId="15F2946A">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管理费</w:t>
            </w:r>
          </w:p>
        </w:tc>
        <w:tc>
          <w:tcPr>
            <w:tcW w:w="1038" w:type="dxa"/>
            <w:vAlign w:val="center"/>
          </w:tcPr>
          <w:p w14:paraId="085CE58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3D873A8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7D406A8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7A4854A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3670092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73D2C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3540827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7</w:t>
            </w:r>
          </w:p>
        </w:tc>
        <w:tc>
          <w:tcPr>
            <w:tcW w:w="2143" w:type="dxa"/>
            <w:vAlign w:val="center"/>
          </w:tcPr>
          <w:p w14:paraId="68CEAF36">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其他成本</w:t>
            </w:r>
          </w:p>
        </w:tc>
        <w:tc>
          <w:tcPr>
            <w:tcW w:w="1038" w:type="dxa"/>
            <w:vAlign w:val="center"/>
          </w:tcPr>
          <w:p w14:paraId="16114B7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43B067C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35452F5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53D2634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54A5379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01D6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143681C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8</w:t>
            </w:r>
          </w:p>
        </w:tc>
        <w:tc>
          <w:tcPr>
            <w:tcW w:w="2143" w:type="dxa"/>
            <w:vAlign w:val="center"/>
          </w:tcPr>
          <w:p w14:paraId="64324DBA">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利润</w:t>
            </w:r>
          </w:p>
        </w:tc>
        <w:tc>
          <w:tcPr>
            <w:tcW w:w="1038" w:type="dxa"/>
            <w:vAlign w:val="center"/>
          </w:tcPr>
          <w:p w14:paraId="19EB865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5CD3043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5B1DC04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63DC982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77F6A0F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369FD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5EB85FE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9</w:t>
            </w:r>
          </w:p>
        </w:tc>
        <w:tc>
          <w:tcPr>
            <w:tcW w:w="2143" w:type="dxa"/>
            <w:vAlign w:val="center"/>
          </w:tcPr>
          <w:p w14:paraId="2AF69077">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法定一切其他规费</w:t>
            </w:r>
          </w:p>
        </w:tc>
        <w:tc>
          <w:tcPr>
            <w:tcW w:w="1038" w:type="dxa"/>
            <w:vAlign w:val="center"/>
          </w:tcPr>
          <w:p w14:paraId="33565E5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356AB3A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481AC9B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6897F83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3A4542F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4F265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7F05FD2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10</w:t>
            </w:r>
          </w:p>
        </w:tc>
        <w:tc>
          <w:tcPr>
            <w:tcW w:w="2143" w:type="dxa"/>
            <w:vAlign w:val="center"/>
          </w:tcPr>
          <w:p w14:paraId="0183B02D">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税金</w:t>
            </w:r>
          </w:p>
        </w:tc>
        <w:tc>
          <w:tcPr>
            <w:tcW w:w="1038" w:type="dxa"/>
            <w:vAlign w:val="center"/>
          </w:tcPr>
          <w:p w14:paraId="33CADE1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3F2B18E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458E4FE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28E6DFE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5927434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含专项养护经费</w:t>
            </w:r>
          </w:p>
        </w:tc>
      </w:tr>
      <w:tr w14:paraId="7F40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16752B4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11</w:t>
            </w:r>
          </w:p>
        </w:tc>
        <w:tc>
          <w:tcPr>
            <w:tcW w:w="2143" w:type="dxa"/>
            <w:vAlign w:val="center"/>
          </w:tcPr>
          <w:p w14:paraId="508FDE1B">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其他</w:t>
            </w:r>
          </w:p>
        </w:tc>
        <w:tc>
          <w:tcPr>
            <w:tcW w:w="1038" w:type="dxa"/>
            <w:vAlign w:val="center"/>
          </w:tcPr>
          <w:p w14:paraId="71E3478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1EAB65F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27950E7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398DCB4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32EDE85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68798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4CF5E1E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12</w:t>
            </w:r>
          </w:p>
        </w:tc>
        <w:tc>
          <w:tcPr>
            <w:tcW w:w="6048" w:type="dxa"/>
            <w:gridSpan w:val="4"/>
            <w:vAlign w:val="center"/>
          </w:tcPr>
          <w:p w14:paraId="739DC5A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小计</w:t>
            </w:r>
          </w:p>
        </w:tc>
        <w:tc>
          <w:tcPr>
            <w:tcW w:w="1365" w:type="dxa"/>
            <w:vAlign w:val="center"/>
          </w:tcPr>
          <w:p w14:paraId="348E40E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78B1EA1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0C31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27107C6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二</w:t>
            </w:r>
          </w:p>
        </w:tc>
        <w:tc>
          <w:tcPr>
            <w:tcW w:w="6048" w:type="dxa"/>
            <w:gridSpan w:val="4"/>
            <w:vAlign w:val="center"/>
          </w:tcPr>
          <w:p w14:paraId="53E5A1F2">
            <w:pPr>
              <w:widowControl w:val="0"/>
              <w:spacing w:after="78" w:line="360" w:lineRule="exact"/>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专项养护</w:t>
            </w:r>
            <w:r>
              <w:rPr>
                <w:rFonts w:hint="default" w:ascii="CESI仿宋-GB2312" w:hAnsi="CESI仿宋-GB2312" w:eastAsia="CESI仿宋-GB2312" w:cs="CESI仿宋-GB2312"/>
                <w:color w:val="auto"/>
                <w:kern w:val="2"/>
                <w:sz w:val="24"/>
                <w:szCs w:val="24"/>
                <w:highlight w:val="none"/>
              </w:rPr>
              <w:t>服务</w:t>
            </w:r>
            <w:r>
              <w:rPr>
                <w:rFonts w:hint="eastAsia" w:ascii="CESI仿宋-GB2312" w:hAnsi="CESI仿宋-GB2312" w:eastAsia="CESI仿宋-GB2312" w:cs="CESI仿宋-GB2312"/>
                <w:color w:val="auto"/>
                <w:kern w:val="2"/>
                <w:sz w:val="24"/>
                <w:szCs w:val="24"/>
                <w:highlight w:val="none"/>
              </w:rPr>
              <w:t>费</w:t>
            </w:r>
          </w:p>
        </w:tc>
        <w:tc>
          <w:tcPr>
            <w:tcW w:w="1365" w:type="dxa"/>
            <w:vAlign w:val="center"/>
          </w:tcPr>
          <w:p w14:paraId="046AB8F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1500E0BD">
            <w:pPr>
              <w:widowControl w:val="0"/>
              <w:spacing w:after="78" w:line="360" w:lineRule="exact"/>
              <w:rPr>
                <w:rFonts w:hint="eastAsia" w:ascii="CESI仿宋-GB2312" w:hAnsi="CESI仿宋-GB2312" w:eastAsia="CESI仿宋-GB2312" w:cs="CESI仿宋-GB2312"/>
                <w:color w:val="auto"/>
                <w:kern w:val="2"/>
                <w:sz w:val="24"/>
                <w:szCs w:val="24"/>
                <w:highlight w:val="none"/>
              </w:rPr>
            </w:pPr>
          </w:p>
        </w:tc>
      </w:tr>
      <w:tr w14:paraId="3FD5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2C3D5B0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w:t>
            </w:r>
          </w:p>
        </w:tc>
        <w:tc>
          <w:tcPr>
            <w:tcW w:w="2143" w:type="dxa"/>
            <w:vAlign w:val="center"/>
          </w:tcPr>
          <w:p w14:paraId="4EFE5291">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水电费</w:t>
            </w:r>
          </w:p>
        </w:tc>
        <w:tc>
          <w:tcPr>
            <w:tcW w:w="1038" w:type="dxa"/>
            <w:vAlign w:val="center"/>
          </w:tcPr>
          <w:p w14:paraId="52A0860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6423596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25D62FB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413494A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4476731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4670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5BF410F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w:t>
            </w:r>
          </w:p>
        </w:tc>
        <w:tc>
          <w:tcPr>
            <w:tcW w:w="2143" w:type="dxa"/>
            <w:vAlign w:val="center"/>
          </w:tcPr>
          <w:p w14:paraId="1C19F567">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设施设备日常修缮</w:t>
            </w:r>
          </w:p>
        </w:tc>
        <w:tc>
          <w:tcPr>
            <w:tcW w:w="1038" w:type="dxa"/>
            <w:vAlign w:val="center"/>
          </w:tcPr>
          <w:p w14:paraId="4437784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4A0B153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0531C12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7FF44F8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4333B60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39893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589BD9E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3</w:t>
            </w:r>
          </w:p>
        </w:tc>
        <w:tc>
          <w:tcPr>
            <w:tcW w:w="2143" w:type="dxa"/>
            <w:vAlign w:val="center"/>
          </w:tcPr>
          <w:p w14:paraId="0574AC1B">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植物补换种</w:t>
            </w:r>
          </w:p>
        </w:tc>
        <w:tc>
          <w:tcPr>
            <w:tcW w:w="1038" w:type="dxa"/>
            <w:vAlign w:val="center"/>
          </w:tcPr>
          <w:p w14:paraId="1BFF182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7AD57D1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1241F5A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71748CF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4634DA1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4EB8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62E04BD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4</w:t>
            </w:r>
          </w:p>
        </w:tc>
        <w:tc>
          <w:tcPr>
            <w:tcW w:w="2143" w:type="dxa"/>
            <w:vAlign w:val="center"/>
          </w:tcPr>
          <w:p w14:paraId="0E7CD658">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肥料费</w:t>
            </w:r>
          </w:p>
        </w:tc>
        <w:tc>
          <w:tcPr>
            <w:tcW w:w="1038" w:type="dxa"/>
            <w:vAlign w:val="center"/>
          </w:tcPr>
          <w:p w14:paraId="7510EC3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1A3F84C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7C32D70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747783E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7D00DFB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BC53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0F2499E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5</w:t>
            </w:r>
          </w:p>
        </w:tc>
        <w:tc>
          <w:tcPr>
            <w:tcW w:w="2143" w:type="dxa"/>
            <w:vAlign w:val="center"/>
          </w:tcPr>
          <w:p w14:paraId="01364D10">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农药费</w:t>
            </w:r>
          </w:p>
        </w:tc>
        <w:tc>
          <w:tcPr>
            <w:tcW w:w="1038" w:type="dxa"/>
            <w:vAlign w:val="center"/>
          </w:tcPr>
          <w:p w14:paraId="08FA5BC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11366BD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7E79F33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7A07177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0532B70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6F5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3C9275F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w:t>
            </w:r>
          </w:p>
        </w:tc>
        <w:tc>
          <w:tcPr>
            <w:tcW w:w="2143" w:type="dxa"/>
            <w:vAlign w:val="center"/>
          </w:tcPr>
          <w:p w14:paraId="575E8C2E">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除四害</w:t>
            </w:r>
          </w:p>
        </w:tc>
        <w:tc>
          <w:tcPr>
            <w:tcW w:w="1038" w:type="dxa"/>
            <w:vAlign w:val="center"/>
          </w:tcPr>
          <w:p w14:paraId="70EDEA4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2FEC6C7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723C73C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0BC4395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1EB3369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445C2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31E4F96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7</w:t>
            </w:r>
          </w:p>
        </w:tc>
        <w:tc>
          <w:tcPr>
            <w:tcW w:w="2143" w:type="dxa"/>
            <w:vAlign w:val="center"/>
          </w:tcPr>
          <w:p w14:paraId="14B3455F">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红火蚁消杀</w:t>
            </w:r>
          </w:p>
        </w:tc>
        <w:tc>
          <w:tcPr>
            <w:tcW w:w="1038" w:type="dxa"/>
            <w:vAlign w:val="center"/>
          </w:tcPr>
          <w:p w14:paraId="5DB43DD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244610B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1E78A78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17AB27D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3CB8D11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356D5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799CD93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8</w:t>
            </w:r>
          </w:p>
        </w:tc>
        <w:tc>
          <w:tcPr>
            <w:tcW w:w="2143" w:type="dxa"/>
            <w:vAlign w:val="center"/>
          </w:tcPr>
          <w:p w14:paraId="40873A06">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消防安全设施维护</w:t>
            </w:r>
          </w:p>
        </w:tc>
        <w:tc>
          <w:tcPr>
            <w:tcW w:w="1038" w:type="dxa"/>
            <w:vAlign w:val="center"/>
          </w:tcPr>
          <w:p w14:paraId="3A82CFE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5311A88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42D5FBE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343F7A8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056D2EB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65551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9" w:type="dxa"/>
            <w:vAlign w:val="center"/>
          </w:tcPr>
          <w:p w14:paraId="1F1DB7E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9</w:t>
            </w:r>
          </w:p>
        </w:tc>
        <w:tc>
          <w:tcPr>
            <w:tcW w:w="2143" w:type="dxa"/>
            <w:vAlign w:val="center"/>
          </w:tcPr>
          <w:p w14:paraId="69AF50C2">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防台风</w:t>
            </w:r>
          </w:p>
        </w:tc>
        <w:tc>
          <w:tcPr>
            <w:tcW w:w="1038" w:type="dxa"/>
            <w:vAlign w:val="center"/>
          </w:tcPr>
          <w:p w14:paraId="0C7BE1C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3008FE5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77ABCED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0FE447B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647BF8C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43232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9" w:type="dxa"/>
            <w:vAlign w:val="center"/>
          </w:tcPr>
          <w:p w14:paraId="44868FB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10</w:t>
            </w:r>
          </w:p>
        </w:tc>
        <w:tc>
          <w:tcPr>
            <w:tcW w:w="2143" w:type="dxa"/>
            <w:vAlign w:val="center"/>
          </w:tcPr>
          <w:p w14:paraId="155B6170">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迎检</w:t>
            </w:r>
          </w:p>
        </w:tc>
        <w:tc>
          <w:tcPr>
            <w:tcW w:w="1038" w:type="dxa"/>
            <w:vAlign w:val="center"/>
          </w:tcPr>
          <w:p w14:paraId="3361702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17E04CA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61B5527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01C64F8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172C4BF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93B1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2F7F78A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11</w:t>
            </w:r>
          </w:p>
        </w:tc>
        <w:tc>
          <w:tcPr>
            <w:tcW w:w="2143" w:type="dxa"/>
            <w:vAlign w:val="center"/>
          </w:tcPr>
          <w:p w14:paraId="040B237B">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应急管理</w:t>
            </w:r>
          </w:p>
        </w:tc>
        <w:tc>
          <w:tcPr>
            <w:tcW w:w="1038" w:type="dxa"/>
            <w:vAlign w:val="center"/>
          </w:tcPr>
          <w:p w14:paraId="5D6462B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0A5105F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5A29B2C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7D9FBA8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75E93F3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18BD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629DA2C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12</w:t>
            </w:r>
          </w:p>
        </w:tc>
        <w:tc>
          <w:tcPr>
            <w:tcW w:w="2143" w:type="dxa"/>
            <w:vAlign w:val="center"/>
          </w:tcPr>
          <w:p w14:paraId="67BEEE80">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公众责任险</w:t>
            </w:r>
          </w:p>
        </w:tc>
        <w:tc>
          <w:tcPr>
            <w:tcW w:w="1038" w:type="dxa"/>
            <w:vAlign w:val="center"/>
          </w:tcPr>
          <w:p w14:paraId="295BFBF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4033919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01FE6B9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14275EF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62B3DCA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2B4E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4285335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13</w:t>
            </w:r>
          </w:p>
        </w:tc>
        <w:tc>
          <w:tcPr>
            <w:tcW w:w="2143" w:type="dxa"/>
            <w:vAlign w:val="center"/>
          </w:tcPr>
          <w:p w14:paraId="3B348608">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厕纸</w:t>
            </w:r>
          </w:p>
        </w:tc>
        <w:tc>
          <w:tcPr>
            <w:tcW w:w="1038" w:type="dxa"/>
            <w:vAlign w:val="center"/>
          </w:tcPr>
          <w:p w14:paraId="28AD64B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097BF6B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4384304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45DD9A6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7B6674E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638CF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6006C97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14</w:t>
            </w:r>
          </w:p>
        </w:tc>
        <w:tc>
          <w:tcPr>
            <w:tcW w:w="2143" w:type="dxa"/>
            <w:vAlign w:val="center"/>
          </w:tcPr>
          <w:p w14:paraId="36DAC419">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擦手纸</w:t>
            </w:r>
          </w:p>
        </w:tc>
        <w:tc>
          <w:tcPr>
            <w:tcW w:w="1038" w:type="dxa"/>
            <w:vAlign w:val="center"/>
          </w:tcPr>
          <w:p w14:paraId="0A51CFD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386E59F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48859CB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58D26AB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4BB86F8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183E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0174053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15</w:t>
            </w:r>
          </w:p>
        </w:tc>
        <w:tc>
          <w:tcPr>
            <w:tcW w:w="2143" w:type="dxa"/>
            <w:vAlign w:val="center"/>
          </w:tcPr>
          <w:p w14:paraId="6671C398">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其他</w:t>
            </w:r>
          </w:p>
        </w:tc>
        <w:tc>
          <w:tcPr>
            <w:tcW w:w="1038" w:type="dxa"/>
            <w:vAlign w:val="center"/>
          </w:tcPr>
          <w:p w14:paraId="09B6A05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514" w:type="dxa"/>
            <w:vAlign w:val="center"/>
          </w:tcPr>
          <w:p w14:paraId="2CE3C4A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53" w:type="dxa"/>
            <w:vAlign w:val="center"/>
          </w:tcPr>
          <w:p w14:paraId="74D4B73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365" w:type="dxa"/>
            <w:vAlign w:val="center"/>
          </w:tcPr>
          <w:p w14:paraId="1C51ED7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44823BE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68D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19" w:type="dxa"/>
            <w:vAlign w:val="center"/>
          </w:tcPr>
          <w:p w14:paraId="055486C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16</w:t>
            </w:r>
          </w:p>
        </w:tc>
        <w:tc>
          <w:tcPr>
            <w:tcW w:w="6048" w:type="dxa"/>
            <w:gridSpan w:val="4"/>
            <w:vAlign w:val="center"/>
          </w:tcPr>
          <w:p w14:paraId="55356F6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小计</w:t>
            </w:r>
          </w:p>
        </w:tc>
        <w:tc>
          <w:tcPr>
            <w:tcW w:w="1365" w:type="dxa"/>
            <w:vAlign w:val="center"/>
          </w:tcPr>
          <w:p w14:paraId="444C381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68071A6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633F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862" w:type="dxa"/>
            <w:gridSpan w:val="2"/>
            <w:vAlign w:val="center"/>
          </w:tcPr>
          <w:p w14:paraId="34BF56CB">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合计（总投标报价）</w:t>
            </w:r>
          </w:p>
        </w:tc>
        <w:tc>
          <w:tcPr>
            <w:tcW w:w="5270" w:type="dxa"/>
            <w:gridSpan w:val="4"/>
            <w:vAlign w:val="center"/>
          </w:tcPr>
          <w:p w14:paraId="160198C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1786" w:type="dxa"/>
          </w:tcPr>
          <w:p w14:paraId="5A411F7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bl>
    <w:p w14:paraId="3AE14F8D">
      <w:pPr>
        <w:widowControl w:val="0"/>
        <w:spacing w:line="360" w:lineRule="exact"/>
        <w:ind w:firstLine="480" w:firstLineChars="200"/>
        <w:jc w:val="both"/>
        <w:rPr>
          <w:rFonts w:hint="default" w:ascii="CESI仿宋-GB2312" w:hAnsi="CESI仿宋-GB2312" w:eastAsia="CESI仿宋-GB2312" w:cs="CESI仿宋-GB2312"/>
          <w:b w:val="0"/>
          <w:bCs/>
          <w:color w:val="auto"/>
          <w:kern w:val="2"/>
          <w:sz w:val="24"/>
          <w:szCs w:val="24"/>
          <w:highlight w:val="none"/>
        </w:rPr>
      </w:pPr>
      <w:r>
        <w:rPr>
          <w:rFonts w:hint="default" w:ascii="CESI仿宋-GB2312" w:hAnsi="CESI仿宋-GB2312" w:eastAsia="CESI仿宋-GB2312" w:cs="CESI仿宋-GB2312"/>
          <w:b w:val="0"/>
          <w:bCs/>
          <w:color w:val="auto"/>
          <w:kern w:val="2"/>
          <w:sz w:val="24"/>
          <w:szCs w:val="24"/>
          <w:highlight w:val="none"/>
        </w:rPr>
        <w:t>备注：基本养护服务费与专项养护服务费之间不可调剂使用，但基本养护服务费和专项养护服务费内各子项之间可调剂使用。</w:t>
      </w:r>
    </w:p>
    <w:p w14:paraId="05233587">
      <w:pPr>
        <w:widowControl w:val="0"/>
        <w:spacing w:line="360" w:lineRule="exact"/>
        <w:ind w:firstLine="482" w:firstLineChars="200"/>
        <w:jc w:val="both"/>
        <w:rPr>
          <w:rFonts w:hint="eastAsia" w:ascii="CESI仿宋-GB2312" w:hAnsi="CESI仿宋-GB2312" w:eastAsia="CESI仿宋-GB2312" w:cs="CESI仿宋-GB2312"/>
          <w:b/>
          <w:color w:val="auto"/>
          <w:kern w:val="2"/>
          <w:sz w:val="24"/>
          <w:szCs w:val="24"/>
          <w:highlight w:val="none"/>
        </w:rPr>
      </w:pPr>
      <w:r>
        <w:rPr>
          <w:rFonts w:hint="default" w:ascii="CESI仿宋-GB2312" w:hAnsi="CESI仿宋-GB2312" w:eastAsia="CESI仿宋-GB2312" w:cs="CESI仿宋-GB2312"/>
          <w:b/>
          <w:color w:val="auto"/>
          <w:kern w:val="2"/>
          <w:sz w:val="24"/>
          <w:szCs w:val="24"/>
          <w:highlight w:val="none"/>
        </w:rPr>
        <w:t>六、</w:t>
      </w:r>
      <w:r>
        <w:rPr>
          <w:rFonts w:hint="eastAsia" w:ascii="CESI仿宋-GB2312" w:hAnsi="CESI仿宋-GB2312" w:eastAsia="CESI仿宋-GB2312" w:cs="CESI仿宋-GB2312"/>
          <w:b/>
          <w:color w:val="auto"/>
          <w:kern w:val="2"/>
          <w:sz w:val="24"/>
          <w:szCs w:val="24"/>
          <w:highlight w:val="none"/>
        </w:rPr>
        <w:t>合同期限</w:t>
      </w:r>
    </w:p>
    <w:p w14:paraId="79D64391">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本合同期限</w:t>
      </w:r>
      <w:r>
        <w:rPr>
          <w:rFonts w:hint="default" w:ascii="CESI仿宋-GB2312" w:hAnsi="CESI仿宋-GB2312" w:eastAsia="CESI仿宋-GB2312" w:cs="CESI仿宋-GB2312"/>
          <w:color w:val="auto"/>
          <w:kern w:val="2"/>
          <w:sz w:val="24"/>
          <w:szCs w:val="24"/>
          <w:highlight w:val="none"/>
        </w:rPr>
        <w:t>为一年，</w:t>
      </w:r>
      <w:r>
        <w:rPr>
          <w:rFonts w:hint="eastAsia" w:ascii="CESI仿宋-GB2312" w:hAnsi="CESI仿宋-GB2312" w:eastAsia="CESI仿宋-GB2312" w:cs="CESI仿宋-GB2312"/>
          <w:color w:val="auto"/>
          <w:kern w:val="2"/>
          <w:sz w:val="24"/>
          <w:szCs w:val="24"/>
          <w:highlight w:val="none"/>
          <w:lang w:val="en-US" w:eastAsia="zh-CN"/>
        </w:rPr>
        <w:t xml:space="preserve">自合同签订之日起一年 </w:t>
      </w:r>
      <w:r>
        <w:rPr>
          <w:rFonts w:hint="default" w:ascii="CESI仿宋-GB2312" w:hAnsi="CESI仿宋-GB2312" w:eastAsia="CESI仿宋-GB2312" w:cs="CESI仿宋-GB2312"/>
          <w:color w:val="auto"/>
          <w:kern w:val="2"/>
          <w:sz w:val="24"/>
          <w:szCs w:val="24"/>
          <w:highlight w:val="none"/>
        </w:rPr>
        <w:t>（具体以合同签订</w:t>
      </w:r>
      <w:r>
        <w:rPr>
          <w:rFonts w:hint="eastAsia" w:ascii="CESI仿宋-GB2312" w:hAnsi="CESI仿宋-GB2312" w:eastAsia="CESI仿宋-GB2312" w:cs="CESI仿宋-GB2312"/>
          <w:color w:val="auto"/>
          <w:kern w:val="2"/>
          <w:sz w:val="24"/>
          <w:szCs w:val="24"/>
          <w:highlight w:val="none"/>
          <w:lang w:val="en-US" w:eastAsia="zh-CN"/>
        </w:rPr>
        <w:t>时间</w:t>
      </w:r>
      <w:r>
        <w:rPr>
          <w:rFonts w:hint="default" w:ascii="CESI仿宋-GB2312" w:hAnsi="CESI仿宋-GB2312" w:eastAsia="CESI仿宋-GB2312" w:cs="CESI仿宋-GB2312"/>
          <w:color w:val="auto"/>
          <w:kern w:val="2"/>
          <w:sz w:val="24"/>
          <w:szCs w:val="24"/>
          <w:highlight w:val="none"/>
        </w:rPr>
        <w:t>为准）</w:t>
      </w:r>
      <w:r>
        <w:rPr>
          <w:rFonts w:hint="eastAsia" w:ascii="CESI仿宋-GB2312" w:hAnsi="CESI仿宋-GB2312" w:eastAsia="CESI仿宋-GB2312" w:cs="CESI仿宋-GB2312"/>
          <w:color w:val="auto"/>
          <w:kern w:val="2"/>
          <w:sz w:val="24"/>
          <w:szCs w:val="24"/>
          <w:highlight w:val="none"/>
        </w:rPr>
        <w:t>。本项目为长期服务项目，项目合同履行期限满后，</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可根据</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履约情况确定合同是否续签（如</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一个合同年度内前9个月的综合评价考核平均分达到90分以上要求（含90分），在提高服务质量但不增加服务费用的前提下，且未出现需解除合同的情形，</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有权考虑是否续签合同；如因</w:t>
      </w:r>
      <w:r>
        <w:rPr>
          <w:rFonts w:hint="eastAsia" w:ascii="CESI仿宋-GB2312" w:hAnsi="CESI仿宋-GB2312" w:eastAsia="CESI仿宋-GB2312" w:cs="CESI仿宋-GB2312"/>
          <w:color w:val="auto"/>
          <w:kern w:val="2"/>
          <w:sz w:val="24"/>
          <w:szCs w:val="24"/>
          <w:highlight w:val="none"/>
          <w:lang w:eastAsia="zh-CN"/>
        </w:rPr>
        <w:t>中标单位</w:t>
      </w:r>
      <w:r>
        <w:rPr>
          <w:rFonts w:hint="eastAsia" w:ascii="CESI仿宋-GB2312" w:hAnsi="CESI仿宋-GB2312" w:eastAsia="CESI仿宋-GB2312" w:cs="CESI仿宋-GB2312"/>
          <w:color w:val="auto"/>
          <w:kern w:val="2"/>
          <w:sz w:val="24"/>
          <w:szCs w:val="24"/>
          <w:highlight w:val="none"/>
        </w:rPr>
        <w:t>原因提出不再续约意向的，应至少提前3个月书面通知</w:t>
      </w:r>
      <w:r>
        <w:rPr>
          <w:rFonts w:hint="eastAsia" w:ascii="CESI仿宋-GB2312" w:hAnsi="CESI仿宋-GB2312" w:eastAsia="CESI仿宋-GB2312" w:cs="CESI仿宋-GB2312"/>
          <w:color w:val="auto"/>
          <w:kern w:val="2"/>
          <w:sz w:val="24"/>
          <w:szCs w:val="24"/>
          <w:highlight w:val="none"/>
          <w:lang w:eastAsia="zh-CN"/>
        </w:rPr>
        <w:t>采购单位</w:t>
      </w:r>
      <w:r>
        <w:rPr>
          <w:rFonts w:hint="eastAsia" w:ascii="CESI仿宋-GB2312" w:hAnsi="CESI仿宋-GB2312" w:eastAsia="CESI仿宋-GB2312" w:cs="CESI仿宋-GB2312"/>
          <w:color w:val="auto"/>
          <w:kern w:val="2"/>
          <w:sz w:val="24"/>
          <w:szCs w:val="24"/>
          <w:highlight w:val="none"/>
        </w:rPr>
        <w:t>并做好相关移交及安置工作），但总合同履行期限最长不超过三十六个月，合同一年一签。</w:t>
      </w:r>
    </w:p>
    <w:p w14:paraId="2A049F27">
      <w:pPr>
        <w:widowControl w:val="0"/>
        <w:spacing w:line="360" w:lineRule="exact"/>
        <w:ind w:firstLine="482" w:firstLineChars="200"/>
        <w:jc w:val="both"/>
        <w:rPr>
          <w:rFonts w:hint="eastAsia" w:ascii="CESI仿宋-GB2312" w:hAnsi="CESI仿宋-GB2312" w:eastAsia="CESI仿宋-GB2312" w:cs="CESI仿宋-GB2312"/>
          <w:b/>
          <w:color w:val="auto"/>
          <w:kern w:val="2"/>
          <w:sz w:val="24"/>
          <w:szCs w:val="24"/>
          <w:highlight w:val="none"/>
        </w:rPr>
      </w:pPr>
      <w:r>
        <w:rPr>
          <w:rFonts w:hint="default" w:ascii="CESI仿宋-GB2312" w:hAnsi="CESI仿宋-GB2312" w:eastAsia="CESI仿宋-GB2312" w:cs="CESI仿宋-GB2312"/>
          <w:b/>
          <w:color w:val="auto"/>
          <w:kern w:val="2"/>
          <w:sz w:val="24"/>
          <w:szCs w:val="24"/>
          <w:highlight w:val="none"/>
        </w:rPr>
        <w:t>七、</w:t>
      </w:r>
      <w:r>
        <w:rPr>
          <w:rFonts w:hint="eastAsia" w:ascii="CESI仿宋-GB2312" w:hAnsi="CESI仿宋-GB2312" w:eastAsia="CESI仿宋-GB2312" w:cs="CESI仿宋-GB2312"/>
          <w:b/>
          <w:color w:val="auto"/>
          <w:kern w:val="2"/>
          <w:sz w:val="24"/>
          <w:szCs w:val="24"/>
          <w:highlight w:val="none"/>
        </w:rPr>
        <w:t>其他事项</w:t>
      </w:r>
    </w:p>
    <w:p w14:paraId="1D6217C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投标单位在签订合同后，只具有项目的综合管理权，对项目的管理应严格依据合同的服务内容进行管理，未经过采购单位批准，不得擅自增减项目，或更改原有设施的功能，或增减设施。未经采购单位书面同意，不得进行任何广告宣传。</w:t>
      </w:r>
    </w:p>
    <w:p w14:paraId="4D8AA224">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w:t>
      </w:r>
      <w:r>
        <w:rPr>
          <w:rFonts w:hint="default" w:ascii="CESI仿宋-GB2312" w:hAnsi="CESI仿宋-GB2312" w:eastAsia="CESI仿宋-GB2312" w:cs="CESI仿宋-GB2312"/>
          <w:color w:val="auto"/>
          <w:kern w:val="2"/>
          <w:sz w:val="24"/>
          <w:szCs w:val="24"/>
          <w:highlight w:val="none"/>
        </w:rPr>
        <w:t>对数字化城市管理系统发送的所有绿化养护质量投诉问题必须及时整改并报处理结果。</w:t>
      </w:r>
    </w:p>
    <w:p w14:paraId="60A1F69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3、中标单位使用的标准必须是国际公认或国家、或地方政府颁布的同等或更高的标准，如中标单位使用的标准低于上述标准,采购人将有权不予接受，中标单位必须列表将明显的差异详细说明。</w:t>
      </w:r>
    </w:p>
    <w:p w14:paraId="3EE7000B">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4、如中标单位提交伪造资质证书、合同文件，一经发现按有关规定进行处罚（履约保函中约定处罚条款）且通报批评，并在深圳政府采购网上公布。</w:t>
      </w:r>
    </w:p>
    <w:p w14:paraId="2303AB9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5、本项目采用全包干的方式，即管理任务包干、经费包干的方式实行全承包。采购单位将管理任务及相应的经费交给中标单位，中标单位按照国家和行业有关标准、规范、合同约定和服务承诺开展服务工作，在提供服务过程中接受采购单位的指导、监督和检查验收。</w:t>
      </w:r>
    </w:p>
    <w:p w14:paraId="723AD52F">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6、履约保函</w:t>
      </w:r>
    </w:p>
    <w:p w14:paraId="70E56D7A">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6.1</w:t>
      </w:r>
      <w:r>
        <w:rPr>
          <w:rFonts w:hint="eastAsia" w:ascii="CESI仿宋-GB2312" w:hAnsi="CESI仿宋-GB2312" w:eastAsia="CESI仿宋-GB2312" w:cs="CESI仿宋-GB2312"/>
          <w:color w:val="auto"/>
          <w:kern w:val="2"/>
          <w:sz w:val="24"/>
          <w:szCs w:val="24"/>
          <w:highlight w:val="none"/>
        </w:rPr>
        <w:t>自签订合同日起30天内，中标单位须向采购单位提交</w:t>
      </w:r>
      <w:r>
        <w:rPr>
          <w:rFonts w:hint="default" w:ascii="CESI仿宋-GB2312" w:hAnsi="CESI仿宋-GB2312" w:eastAsia="CESI仿宋-GB2312" w:cs="CESI仿宋-GB2312"/>
          <w:color w:val="auto"/>
          <w:kern w:val="2"/>
          <w:sz w:val="24"/>
          <w:szCs w:val="24"/>
          <w:highlight w:val="none"/>
        </w:rPr>
        <w:t>由银行开具的</w:t>
      </w:r>
      <w:r>
        <w:rPr>
          <w:rFonts w:hint="eastAsia" w:ascii="CESI仿宋-GB2312" w:hAnsi="CESI仿宋-GB2312" w:eastAsia="CESI仿宋-GB2312" w:cs="CESI仿宋-GB2312"/>
          <w:color w:val="auto"/>
          <w:kern w:val="2"/>
          <w:sz w:val="24"/>
          <w:szCs w:val="24"/>
          <w:highlight w:val="none"/>
        </w:rPr>
        <w:t>金额为合同总价款5%的履约保函，作为履行合同的保证金，保障合同的合法性和有效性，直至合同终止。若中标单位未按要求提交履约保函，采购单位有权申请废除中标单位中标结果或单方解除合同，并按合同约定追究中标单位的违约责任。中标单位服务期满，服务全部移交完毕并经采购单位考核验收后30个日历天内，采购单位将履约保函予以退还；因中标单位原因导致本合同被解除的，中标单位除承担相关违约责任外，采购单位有权将履约保函金额提取至采购单位指定账户</w:t>
      </w:r>
      <w:r>
        <w:rPr>
          <w:rFonts w:hint="default" w:ascii="CESI仿宋-GB2312" w:hAnsi="CESI仿宋-GB2312" w:eastAsia="CESI仿宋-GB2312" w:cs="CESI仿宋-GB2312"/>
          <w:color w:val="auto"/>
          <w:kern w:val="2"/>
          <w:sz w:val="24"/>
          <w:szCs w:val="24"/>
          <w:highlight w:val="none"/>
        </w:rPr>
        <w:t>。</w:t>
      </w:r>
    </w:p>
    <w:p w14:paraId="4DB579F7">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6.2合同期满、管理任务完成，验收移交、并安置好员工后，招标人无息退回履约保函。</w:t>
      </w:r>
    </w:p>
    <w:p w14:paraId="28F39E7C">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6.3投标单位未严格履行合同，按期保质保量完成服务，除承担相关责任外，采购单位有权没收全部合同履约保函。</w:t>
      </w:r>
    </w:p>
    <w:p w14:paraId="4EB8BCA8">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6.4在发生保函金额被支取的情况时，中标单位应在10天内补足履约保函。未补足的，采购单位有权废除中标单位中标结果或单方解除合同，并由主管部门按有关规定予以处罚。</w:t>
      </w:r>
    </w:p>
    <w:p w14:paraId="227EC6F5">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6.5当发生支取履约保函中金额时，中标单位应配合采购单位办理保函的支取事宜，如履约保函无法支取或支取金额不足以支付相关费用的，中标单位应支付、补足上述费用，未补足的，采购单位有权废除中标单位中标结果、单方解除合同并由主管部门按有关规定予以处罚。</w:t>
      </w:r>
    </w:p>
    <w:p w14:paraId="1693CE52">
      <w:pPr>
        <w:pStyle w:val="2"/>
        <w:ind w:firstLine="480" w:firstLineChars="200"/>
        <w:rPr>
          <w:rFonts w:hint="default" w:eastAsia="CESI仿宋-GB2312"/>
          <w:lang w:val="en-US" w:eastAsia="zh-CN"/>
        </w:rPr>
      </w:pPr>
      <w:r>
        <w:rPr>
          <w:rFonts w:hint="eastAsia" w:ascii="CESI仿宋-GB2312" w:hAnsi="CESI仿宋-GB2312" w:eastAsia="CESI仿宋-GB2312" w:cs="CESI仿宋-GB2312"/>
          <w:color w:val="auto"/>
          <w:kern w:val="2"/>
          <w:sz w:val="24"/>
          <w:szCs w:val="24"/>
          <w:highlight w:val="none"/>
          <w:lang w:val="en-US" w:eastAsia="zh-CN"/>
        </w:rPr>
        <w:t>6.6采购人逾期退还履约保证金的，向中标人每日偿付履约保证金的1‰的利息。因中标人原因而未能达到本项目验收标准或验收不通过的，履约保证金不予退还。</w:t>
      </w:r>
    </w:p>
    <w:p w14:paraId="29609888">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7、因采购单位管理需要或政府政策变动原因，采购单位需解除合同的，应提前30天以书面形式通知中标单位，由此造成的经济损失，采购单位不负赔偿（补偿）责任。</w:t>
      </w:r>
    </w:p>
    <w:p w14:paraId="0E1746FD">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8、</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根据招投标文件和相关规定制定本服务项目考核办法，并有权采取日常检查、综合检查等方式对</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的服务质量进行考核、评分，发现问题及时向</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提出书面或口头整改意见。</w:t>
      </w:r>
    </w:p>
    <w:p w14:paraId="5FDB1A1D">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9</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有权对</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落实本项目服务承诺情况和安全生产措施进行监督检查，发现</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不符合服务要求的问题，有权要求</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限期整改，如整改不达标则</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有权提前终止合同。</w:t>
      </w:r>
    </w:p>
    <w:p w14:paraId="7925C9FB">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10</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有权监督检查</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对项目服务人员的培训和管理情况，如存在拖欠薪资或其他严重违法情形，有权停止支付服务费用和提前解除合同。</w:t>
      </w:r>
    </w:p>
    <w:p w14:paraId="0D884F9E">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11</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有权要求</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更换不符合服务项目要求（如未取得相应上岗证书、罢工、歇业等）的工作人员（现场项目班子），</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应在3个工作日内保证更换后的工作人员到岗。</w:t>
      </w:r>
    </w:p>
    <w:p w14:paraId="1890AFC1">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12</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有权对</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的资金投入情况进行监督。如：每月是否按时发放员工的工资、补贴、津贴、社保、意外保险和水电等。若</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工作不到位，</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有权要求</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限期整改。</w:t>
      </w:r>
    </w:p>
    <w:p w14:paraId="6C980CF2">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13</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应提供</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开展服务项目所需的相关资料和必要条件，保证</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能顺利开展服务工作。</w:t>
      </w:r>
    </w:p>
    <w:p w14:paraId="52910F36">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14</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根据考核结果计算服务经费，扣除</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应扣款后，将服务经费支付给</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w:t>
      </w:r>
    </w:p>
    <w:p w14:paraId="64AC6923">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15</w:t>
      </w:r>
      <w:r>
        <w:rPr>
          <w:rFonts w:hint="default" w:ascii="CESI仿宋-GB2312" w:hAnsi="CESI仿宋-GB2312" w:eastAsia="CESI仿宋-GB2312" w:cs="CESI仿宋-GB2312"/>
          <w:color w:val="auto"/>
          <w:kern w:val="2"/>
          <w:sz w:val="24"/>
          <w:szCs w:val="24"/>
          <w:highlight w:val="none"/>
        </w:rPr>
        <w:t>、合同服务经费由政府拨款，如因政策影响，拨款未能及时到位，</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不得以此为由不履行合同规定的义务或要求</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支付迟延付款违约金。</w:t>
      </w:r>
    </w:p>
    <w:p w14:paraId="0CF772C2">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16</w:t>
      </w:r>
      <w:r>
        <w:rPr>
          <w:rFonts w:hint="default" w:ascii="CESI仿宋-GB2312" w:hAnsi="CESI仿宋-GB2312" w:eastAsia="CESI仿宋-GB2312" w:cs="CESI仿宋-GB2312"/>
          <w:color w:val="auto"/>
          <w:kern w:val="2"/>
          <w:sz w:val="24"/>
          <w:szCs w:val="24"/>
          <w:highlight w:val="none"/>
        </w:rPr>
        <w:t>、除</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提供使用的设施设备外，</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负责提供本服务项目所需的人员、设施、设备和材料等，承担项目实施所需的人工费、材料费、设施费等一切费用。</w:t>
      </w:r>
    </w:p>
    <w:p w14:paraId="44AEE794">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17</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服务过程中应接受</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的监督和指导，不得以任何理由拒绝</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监督人员的检查、考核等要求。</w:t>
      </w:r>
    </w:p>
    <w:p w14:paraId="4327E79B">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18</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服务过程中应接受</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及其上级主管部门组织的检查和考评，并积极参加市、区开展的各类竞赛活动。</w:t>
      </w:r>
    </w:p>
    <w:p w14:paraId="305F0461">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19</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负责安排员工参加相应的业务技术的培训学习，需持证上岗的员工，必须在到岗前获得从事相应岗位的证书。</w:t>
      </w:r>
    </w:p>
    <w:p w14:paraId="774EE770">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20</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应为其服务项目的工作人员购买统一的工作服、工作鞋等劳动保护用品，要求按规定统一着装，保障安全。</w:t>
      </w:r>
    </w:p>
    <w:p w14:paraId="740240E2">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21</w:t>
      </w:r>
      <w:r>
        <w:rPr>
          <w:rFonts w:hint="default" w:ascii="CESI仿宋-GB2312" w:hAnsi="CESI仿宋-GB2312" w:eastAsia="CESI仿宋-GB2312" w:cs="CESI仿宋-GB2312"/>
          <w:color w:val="auto"/>
          <w:kern w:val="2"/>
          <w:sz w:val="24"/>
          <w:szCs w:val="24"/>
          <w:highlight w:val="none"/>
        </w:rPr>
        <w:t>、如遇天气恶劣（如深圳电视台发出中小学生停课通知时）无法正常开展服务工作，</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应安排人员坚守岗位并做好防灾、安保等应急准备，台风或暴雨过后，</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应立即组织人员开展服务工作，按要求穿工作服，佩戴工作证，并为一线员工配备安全装备。特殊情况，如需协助抢险救灾工作的，</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应服从</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的统一指挥和调动。</w:t>
      </w:r>
    </w:p>
    <w:p w14:paraId="669D144D">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w:t>
      </w:r>
      <w:r>
        <w:rPr>
          <w:rFonts w:hint="default"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根据有关法律、法规、规章、政策和合同的规定开展服务内容时，不得损害国家、集体及第三人的合法权益，不得获取不当利益，否则，由此所产生的一切法律责任由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承担。</w:t>
      </w:r>
    </w:p>
    <w:p w14:paraId="74881F59">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w:t>
      </w:r>
      <w:r>
        <w:rPr>
          <w:rFonts w:hint="default" w:ascii="CESI仿宋-GB2312" w:hAnsi="CESI仿宋-GB2312" w:eastAsia="CESI仿宋-GB2312" w:cs="CESI仿宋-GB2312"/>
          <w:color w:val="auto"/>
          <w:kern w:val="2"/>
          <w:sz w:val="24"/>
          <w:szCs w:val="24"/>
          <w:highlight w:val="none"/>
        </w:rPr>
        <w:t>3、</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为实施本项目服务的行为，及为实施本项目服务提供的技术、材料、设施均不会对任何第三方构成侵权或引起第三方索赔，否则如有第三方因</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之服务行为而向</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索赔，</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因此发生的所有费用及损失均应由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予以赔偿。</w:t>
      </w:r>
    </w:p>
    <w:p w14:paraId="083C052C">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w:t>
      </w:r>
      <w:r>
        <w:rPr>
          <w:rFonts w:hint="default" w:ascii="CESI仿宋-GB2312" w:hAnsi="CESI仿宋-GB2312" w:eastAsia="CESI仿宋-GB2312" w:cs="CESI仿宋-GB2312"/>
          <w:color w:val="auto"/>
          <w:kern w:val="2"/>
          <w:sz w:val="24"/>
          <w:szCs w:val="24"/>
          <w:highlight w:val="none"/>
        </w:rPr>
        <w:t>4、在合同期内，因政府政策变化或</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管理需要等原因需要调整</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的服务方案时，</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要服从大局和</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意见，由此造成的经济损失，</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无需承担赔偿责任。</w:t>
      </w:r>
    </w:p>
    <w:p w14:paraId="5D4D56D8">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25</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若有其他临时任务需调动该项目服务人员，</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应无条件服从，</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不再另行支付费用。</w:t>
      </w:r>
    </w:p>
    <w:p w14:paraId="6B82A4ED">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26</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自行解决其作业车辆、设备等机械停放和保管场所，并负责其安全、维护和保养工作，保证服务期间的正常使用需求。</w:t>
      </w:r>
    </w:p>
    <w:p w14:paraId="16E191F3">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27</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应在服务已完成的15个工作日内按照</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的要求提交相关资料文件，协助</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制定《项目验收报告》；合同履行完毕的10日内按照</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的要求提交相关资料文件，协助</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制定《合同履约考核报告》。</w:t>
      </w:r>
    </w:p>
    <w:p w14:paraId="022A32B0">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28</w:t>
      </w:r>
      <w:r>
        <w:rPr>
          <w:rFonts w:hint="default" w:ascii="CESI仿宋-GB2312" w:hAnsi="CESI仿宋-GB2312" w:eastAsia="CESI仿宋-GB2312" w:cs="CESI仿宋-GB2312"/>
          <w:color w:val="auto"/>
          <w:kern w:val="2"/>
          <w:sz w:val="24"/>
          <w:szCs w:val="24"/>
          <w:highlight w:val="none"/>
        </w:rPr>
        <w:t>、凤凰山森林公园管理区域内的人员及财产的意外伤害或损失，均由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负责并承担应有责任</w:t>
      </w:r>
    </w:p>
    <w:p w14:paraId="2EBF1B75">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2</w:t>
      </w:r>
      <w:r>
        <w:rPr>
          <w:rFonts w:hint="eastAsia" w:ascii="CESI仿宋-GB2312" w:hAnsi="CESI仿宋-GB2312" w:eastAsia="CESI仿宋-GB2312" w:cs="CESI仿宋-GB2312"/>
          <w:color w:val="auto"/>
          <w:kern w:val="2"/>
          <w:sz w:val="24"/>
          <w:szCs w:val="24"/>
          <w:highlight w:val="none"/>
          <w:lang w:val="en-US" w:eastAsia="zh-CN"/>
        </w:rPr>
        <w:t>9</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须对其在服务期内所发生的生产、安全和交通事故负责，</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不承担任何责任，若</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先行垫付的，有权向</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全额追偿。</w:t>
      </w:r>
    </w:p>
    <w:p w14:paraId="0A6F7761">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30</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确保对凤凰山森林公园管理区域内的无缝巡逻，做到无火灾、重特大治安、交通和刑事等事件发生。如在凤凰山森林公园管理区域内发生火灾、重特大治安、交通和刑事等事件，过错方属于凤凰山森林公园管理责任单位的，</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需承担相关法律责任和承担赔偿责任。</w:t>
      </w:r>
    </w:p>
    <w:p w14:paraId="53D77216">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31</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对工作必须认真负责，积极排查和控制安全隐患，确保凤凰山森林公园管理区域内游客人身安全。若出现重大安全事故或意外，承担全部经济和法律责任。</w:t>
      </w:r>
    </w:p>
    <w:p w14:paraId="1065EBF9">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32</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利用本项目专项养护服务经费采购投入的物资（包括但不限于：果皮箱、治安岗亭、宣传栏、森林防火物资等），合同到期后应留在公园供</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继续使用。</w:t>
      </w:r>
    </w:p>
    <w:p w14:paraId="70BE67CF">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33</w:t>
      </w:r>
      <w:r>
        <w:rPr>
          <w:rFonts w:hint="default" w:ascii="CESI仿宋-GB2312" w:hAnsi="CESI仿宋-GB2312" w:eastAsia="CESI仿宋-GB2312" w:cs="CESI仿宋-GB2312"/>
          <w:color w:val="auto"/>
          <w:kern w:val="2"/>
          <w:sz w:val="24"/>
          <w:szCs w:val="24"/>
          <w:highlight w:val="none"/>
        </w:rPr>
        <w:t>、凤凰山森林公园管理区域范围内所发生的一切相关规费由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支付（如排污费、垃圾费等）。</w:t>
      </w:r>
    </w:p>
    <w:p w14:paraId="7208DE20">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34</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对其在履行合同过程中所了解到的</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所有文件、资料、等信息负责保密义务，未经</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书面同意，</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不得引用、发表或向第三方提供。保密期限为永久，不论合同是否变更、解除或终止，该条款不受限制。</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若违反的，赔偿</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由此遭受的全部损失。</w:t>
      </w:r>
    </w:p>
    <w:p w14:paraId="255D428B">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35</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在合同生效之日起10天内将服务方案、人员聘请情况、设施设备购置配备等情况交由</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验收，验收发现的问题由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在限期内整改完毕再交</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验收，</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验收合格后确认</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 xml:space="preserve">正式接管服务项目。       </w:t>
      </w:r>
    </w:p>
    <w:p w14:paraId="65C70A44">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36</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应在服务项目开始运作之日起10天内将应由</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提供的设施设备移交给</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，并做好交接清单的签收和保管，</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需做好设施设备的保管和维护工作。</w:t>
      </w:r>
    </w:p>
    <w:p w14:paraId="09ED88FE">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3</w:t>
      </w:r>
      <w:r>
        <w:rPr>
          <w:rFonts w:hint="eastAsia" w:ascii="CESI仿宋-GB2312" w:hAnsi="CESI仿宋-GB2312" w:eastAsia="CESI仿宋-GB2312" w:cs="CESI仿宋-GB2312"/>
          <w:color w:val="auto"/>
          <w:kern w:val="2"/>
          <w:sz w:val="24"/>
          <w:szCs w:val="24"/>
          <w:highlight w:val="none"/>
          <w:lang w:val="en-US" w:eastAsia="zh-CN"/>
        </w:rPr>
        <w:t>7</w:t>
      </w:r>
      <w:r>
        <w:rPr>
          <w:rFonts w:hint="default" w:ascii="CESI仿宋-GB2312" w:hAnsi="CESI仿宋-GB2312" w:eastAsia="CESI仿宋-GB2312" w:cs="CESI仿宋-GB2312"/>
          <w:color w:val="auto"/>
          <w:kern w:val="2"/>
          <w:sz w:val="24"/>
          <w:szCs w:val="24"/>
          <w:highlight w:val="none"/>
        </w:rPr>
        <w:t>、合同终止（或解除）或合同服务期限届满后不再续签合同时，</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应在接到</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通知后10天内向</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提出最终考核验收移交申请，将全部服务工作和</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设施设备及时移交</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，并处理好与作业人员的劳动关系。</w:t>
      </w:r>
    </w:p>
    <w:p w14:paraId="139BCBBD">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38</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在移交期内应有计划的将所有设施设备完好地返还给</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并配合</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移交给新的服务单位。必要时</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将委托有相关资质的第三方质量检测部门对</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返还的设施设备进行完好率查验，查验结果需符合相关标准，如不符合标准的，</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负责无条件修复及赔偿，查验费由</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另行安排。</w:t>
      </w:r>
    </w:p>
    <w:p w14:paraId="4515D593">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39</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须承诺在服务期将满或合同即将终止时，在新的服务单位尚未确定或暂未进行接管时，</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将按照原合同规定全力配合</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继续做好服务项目的工作。</w:t>
      </w:r>
    </w:p>
    <w:p w14:paraId="66F99CA0">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40</w:t>
      </w:r>
      <w:r>
        <w:rPr>
          <w:rFonts w:hint="default" w:ascii="CESI仿宋-GB2312" w:hAnsi="CESI仿宋-GB2312" w:eastAsia="CESI仿宋-GB2312" w:cs="CESI仿宋-GB2312"/>
          <w:color w:val="auto"/>
          <w:kern w:val="2"/>
          <w:sz w:val="24"/>
          <w:szCs w:val="24"/>
          <w:highlight w:val="none"/>
        </w:rPr>
        <w:t>、合同期满后，</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必需将公园管理有关资料（如：应急物资储备情况、公园水电管理情况）移交给新</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管理，配合新</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接管公园各项工作。</w:t>
      </w:r>
    </w:p>
    <w:p w14:paraId="20127AD9">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41</w:t>
      </w:r>
      <w:r>
        <w:rPr>
          <w:rFonts w:hint="default" w:ascii="CESI仿宋-GB2312" w:hAnsi="CESI仿宋-GB2312" w:eastAsia="CESI仿宋-GB2312" w:cs="CESI仿宋-GB2312"/>
          <w:color w:val="auto"/>
          <w:kern w:val="2"/>
          <w:sz w:val="24"/>
          <w:szCs w:val="24"/>
          <w:highlight w:val="none"/>
        </w:rPr>
        <w:t>、甲乙双方应协商在15天内完成项目及设施设备的移交工作，每逾期一天</w:t>
      </w:r>
      <w:r>
        <w:rPr>
          <w:rFonts w:hint="eastAsia" w:ascii="CESI仿宋-GB2312" w:hAnsi="CESI仿宋-GB2312" w:eastAsia="CESI仿宋-GB2312" w:cs="CESI仿宋-GB2312"/>
          <w:color w:val="auto"/>
          <w:kern w:val="2"/>
          <w:sz w:val="24"/>
          <w:szCs w:val="24"/>
          <w:highlight w:val="none"/>
          <w:lang w:eastAsia="zh-CN"/>
        </w:rPr>
        <w:t>中标单位</w:t>
      </w:r>
      <w:r>
        <w:rPr>
          <w:rFonts w:hint="default" w:ascii="CESI仿宋-GB2312" w:hAnsi="CESI仿宋-GB2312" w:eastAsia="CESI仿宋-GB2312" w:cs="CESI仿宋-GB2312"/>
          <w:color w:val="auto"/>
          <w:kern w:val="2"/>
          <w:sz w:val="24"/>
          <w:szCs w:val="24"/>
          <w:highlight w:val="none"/>
        </w:rPr>
        <w:t>须向</w:t>
      </w:r>
      <w:r>
        <w:rPr>
          <w:rFonts w:hint="eastAsia" w:ascii="CESI仿宋-GB2312" w:hAnsi="CESI仿宋-GB2312" w:eastAsia="CESI仿宋-GB2312" w:cs="CESI仿宋-GB2312"/>
          <w:color w:val="auto"/>
          <w:kern w:val="2"/>
          <w:sz w:val="24"/>
          <w:szCs w:val="24"/>
          <w:highlight w:val="none"/>
          <w:lang w:eastAsia="zh-CN"/>
        </w:rPr>
        <w:t>采购单位</w:t>
      </w:r>
      <w:r>
        <w:rPr>
          <w:rFonts w:hint="default" w:ascii="CESI仿宋-GB2312" w:hAnsi="CESI仿宋-GB2312" w:eastAsia="CESI仿宋-GB2312" w:cs="CESI仿宋-GB2312"/>
          <w:color w:val="auto"/>
          <w:kern w:val="2"/>
          <w:sz w:val="24"/>
          <w:szCs w:val="24"/>
          <w:highlight w:val="none"/>
        </w:rPr>
        <w:t>支付年服务费用的1‰违约金。</w:t>
      </w:r>
    </w:p>
    <w:p w14:paraId="35E5E87D">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42、</w:t>
      </w:r>
      <w:r>
        <w:rPr>
          <w:rFonts w:hint="default" w:ascii="CESI仿宋-GB2312" w:hAnsi="CESI仿宋-GB2312" w:eastAsia="CESI仿宋-GB2312" w:cs="CESI仿宋-GB2312"/>
          <w:color w:val="auto"/>
          <w:kern w:val="2"/>
          <w:sz w:val="24"/>
          <w:szCs w:val="24"/>
          <w:highlight w:val="none"/>
        </w:rPr>
        <w:t>由于政府的行政行为致使采购单位与投标单位合同履行的客观情况发生变化，采购单位有权对合同的服务范围及内容予以调整，投标单位应无条件服从并不得以此为由向采购单位申请补偿费用。具体核算标准如下：一是根据深城管〔2023〕31号精神，一级以上绿地养护标准为17.66元/平方米•年、二级公园绿地养护标准为12.14元/平方米•年（硬地面积参照二级绿地管养）、水体养护标准为1.87元/平方米/年、厕所保洁费用(万元)=1.13(万元)*厕位数、维护修缮费用(万元)=12.12元/平方米/年*维修面积(万平方米)，下浮2</w:t>
      </w:r>
      <w:r>
        <w:rPr>
          <w:rFonts w:hint="eastAsia" w:ascii="CESI仿宋-GB2312" w:hAnsi="CESI仿宋-GB2312" w:eastAsia="CESI仿宋-GB2312" w:cs="CESI仿宋-GB2312"/>
          <w:color w:val="auto"/>
          <w:kern w:val="2"/>
          <w:sz w:val="24"/>
          <w:szCs w:val="24"/>
          <w:highlight w:val="none"/>
          <w:lang w:val="en-US" w:eastAsia="zh-CN"/>
        </w:rPr>
        <w:t>0</w:t>
      </w:r>
      <w:r>
        <w:rPr>
          <w:rFonts w:hint="default" w:ascii="CESI仿宋-GB2312" w:hAnsi="CESI仿宋-GB2312" w:eastAsia="CESI仿宋-GB2312" w:cs="CESI仿宋-GB2312"/>
          <w:color w:val="auto"/>
          <w:kern w:val="2"/>
          <w:sz w:val="24"/>
          <w:szCs w:val="24"/>
          <w:highlight w:val="none"/>
        </w:rPr>
        <w:t>%后，一级以上绿地养护标准为14.128元/平方米•年、二级公园绿地养护标准为9.712元/平方米•年（硬地面积参照二级绿地管养）；厕所保洁费用(万元)=0.904(万元)*厕位数；维护修缮费用(万元)=9.696*维修面积(万平方米)。</w:t>
      </w:r>
    </w:p>
    <w:p w14:paraId="52CDF480">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lang w:eastAsia="zh-CN"/>
        </w:rPr>
      </w:pPr>
      <w:r>
        <w:rPr>
          <w:rFonts w:hint="eastAsia" w:ascii="CESI仿宋-GB2312" w:hAnsi="CESI仿宋-GB2312" w:eastAsia="CESI仿宋-GB2312" w:cs="CESI仿宋-GB2312"/>
          <w:color w:val="auto"/>
          <w:kern w:val="2"/>
          <w:sz w:val="24"/>
          <w:szCs w:val="24"/>
          <w:highlight w:val="none"/>
          <w:lang w:val="en-US" w:eastAsia="zh-CN"/>
        </w:rPr>
        <w:t>43</w:t>
      </w:r>
      <w:r>
        <w:rPr>
          <w:rFonts w:hint="default" w:ascii="CESI仿宋-GB2312" w:hAnsi="CESI仿宋-GB2312" w:eastAsia="CESI仿宋-GB2312" w:cs="CESI仿宋-GB2312"/>
          <w:color w:val="auto"/>
          <w:kern w:val="2"/>
          <w:sz w:val="24"/>
          <w:szCs w:val="24"/>
          <w:highlight w:val="none"/>
        </w:rPr>
        <w:t>、管养标准：一是玉兰苑、各出入口广场周边绿化带、福永盘山公路及沿长段两边各5米绿化带参照一级</w:t>
      </w:r>
      <w:r>
        <w:rPr>
          <w:rFonts w:hint="eastAsia" w:ascii="CESI仿宋-GB2312" w:hAnsi="CESI仿宋-GB2312" w:eastAsia="CESI仿宋-GB2312" w:cs="CESI仿宋-GB2312"/>
          <w:color w:val="auto"/>
          <w:kern w:val="2"/>
          <w:sz w:val="24"/>
          <w:szCs w:val="24"/>
          <w:highlight w:val="none"/>
          <w:lang w:eastAsia="zh-CN"/>
        </w:rPr>
        <w:t>以上</w:t>
      </w:r>
      <w:r>
        <w:rPr>
          <w:rFonts w:hint="default" w:ascii="CESI仿宋-GB2312" w:hAnsi="CESI仿宋-GB2312" w:eastAsia="CESI仿宋-GB2312" w:cs="CESI仿宋-GB2312"/>
          <w:color w:val="auto"/>
          <w:kern w:val="2"/>
          <w:sz w:val="24"/>
          <w:szCs w:val="24"/>
          <w:highlight w:val="none"/>
        </w:rPr>
        <w:t>绿地养护标准；</w:t>
      </w:r>
      <w:r>
        <w:rPr>
          <w:rFonts w:hint="eastAsia" w:ascii="CESI仿宋-GB2312" w:hAnsi="CESI仿宋-GB2312" w:eastAsia="CESI仿宋-GB2312" w:cs="CESI仿宋-GB2312"/>
          <w:color w:val="auto"/>
          <w:kern w:val="2"/>
          <w:sz w:val="24"/>
          <w:szCs w:val="24"/>
          <w:highlight w:val="none"/>
          <w:lang w:eastAsia="zh-CN"/>
        </w:rPr>
        <w:t>二</w:t>
      </w:r>
      <w:r>
        <w:rPr>
          <w:rFonts w:hint="default" w:ascii="CESI仿宋-GB2312" w:hAnsi="CESI仿宋-GB2312" w:eastAsia="CESI仿宋-GB2312" w:cs="CESI仿宋-GB2312"/>
          <w:color w:val="auto"/>
          <w:kern w:val="2"/>
          <w:sz w:val="24"/>
          <w:szCs w:val="24"/>
          <w:highlight w:val="none"/>
        </w:rPr>
        <w:t>是各出入口盘山公路（福永出入口除外）及登山道两边各5米绿化带</w:t>
      </w:r>
      <w:r>
        <w:rPr>
          <w:rFonts w:hint="eastAsia" w:ascii="CESI仿宋-GB2312" w:hAnsi="CESI仿宋-GB2312" w:eastAsia="CESI仿宋-GB2312" w:cs="CESI仿宋-GB2312"/>
          <w:color w:val="auto"/>
          <w:kern w:val="2"/>
          <w:sz w:val="24"/>
          <w:szCs w:val="24"/>
          <w:highlight w:val="none"/>
          <w:lang w:eastAsia="zh-CN"/>
        </w:rPr>
        <w:t>、</w:t>
      </w:r>
      <w:r>
        <w:rPr>
          <w:rFonts w:hint="default" w:ascii="CESI仿宋-GB2312" w:hAnsi="CESI仿宋-GB2312" w:eastAsia="CESI仿宋-GB2312" w:cs="CESI仿宋-GB2312"/>
          <w:color w:val="auto"/>
          <w:kern w:val="2"/>
          <w:sz w:val="24"/>
          <w:szCs w:val="24"/>
          <w:highlight w:val="none"/>
        </w:rPr>
        <w:t>各出入口广场铺装、盘山公路、登山道、停车场及其他铺装和办公楼及其他构/建筑物均参照</w:t>
      </w:r>
      <w:r>
        <w:rPr>
          <w:rFonts w:hint="eastAsia" w:ascii="CESI仿宋-GB2312" w:hAnsi="CESI仿宋-GB2312" w:eastAsia="CESI仿宋-GB2312" w:cs="CESI仿宋-GB2312"/>
          <w:color w:val="auto"/>
          <w:kern w:val="2"/>
          <w:sz w:val="24"/>
          <w:szCs w:val="24"/>
          <w:highlight w:val="none"/>
          <w:lang w:eastAsia="zh-CN"/>
        </w:rPr>
        <w:t>二级</w:t>
      </w:r>
      <w:r>
        <w:rPr>
          <w:rFonts w:hint="default" w:ascii="CESI仿宋-GB2312" w:hAnsi="CESI仿宋-GB2312" w:eastAsia="CESI仿宋-GB2312" w:cs="CESI仿宋-GB2312"/>
          <w:color w:val="auto"/>
          <w:kern w:val="2"/>
          <w:sz w:val="24"/>
          <w:szCs w:val="24"/>
          <w:highlight w:val="none"/>
        </w:rPr>
        <w:t>绿地养护标准；</w:t>
      </w:r>
      <w:r>
        <w:rPr>
          <w:rFonts w:hint="eastAsia" w:ascii="CESI仿宋-GB2312" w:hAnsi="CESI仿宋-GB2312" w:eastAsia="CESI仿宋-GB2312" w:cs="CESI仿宋-GB2312"/>
          <w:color w:val="auto"/>
          <w:kern w:val="2"/>
          <w:sz w:val="24"/>
          <w:szCs w:val="24"/>
          <w:highlight w:val="none"/>
          <w:lang w:eastAsia="zh-CN"/>
        </w:rPr>
        <w:t>三</w:t>
      </w:r>
      <w:r>
        <w:rPr>
          <w:rFonts w:hint="default" w:ascii="CESI仿宋-GB2312" w:hAnsi="CESI仿宋-GB2312" w:eastAsia="CESI仿宋-GB2312" w:cs="CESI仿宋-GB2312"/>
          <w:color w:val="auto"/>
          <w:kern w:val="2"/>
          <w:sz w:val="24"/>
          <w:szCs w:val="24"/>
          <w:highlight w:val="none"/>
        </w:rPr>
        <w:t>是虎背山入口广场周边及登山道两边各5米绿化带均参照三级绿地养护标准；</w:t>
      </w:r>
      <w:r>
        <w:rPr>
          <w:rFonts w:hint="eastAsia" w:ascii="CESI仿宋-GB2312" w:hAnsi="CESI仿宋-GB2312" w:eastAsia="CESI仿宋-GB2312" w:cs="CESI仿宋-GB2312"/>
          <w:color w:val="auto"/>
          <w:kern w:val="2"/>
          <w:sz w:val="24"/>
          <w:szCs w:val="24"/>
          <w:highlight w:val="none"/>
          <w:lang w:eastAsia="zh-CN"/>
        </w:rPr>
        <w:t>四</w:t>
      </w:r>
      <w:r>
        <w:rPr>
          <w:rFonts w:hint="default" w:ascii="CESI仿宋-GB2312" w:hAnsi="CESI仿宋-GB2312" w:eastAsia="CESI仿宋-GB2312" w:cs="CESI仿宋-GB2312"/>
          <w:color w:val="auto"/>
          <w:kern w:val="2"/>
          <w:sz w:val="24"/>
          <w:szCs w:val="24"/>
          <w:highlight w:val="none"/>
        </w:rPr>
        <w:t>是各出入口盘山公路及登山道两边各15米林地和博商林及周边林地均参照林地养护标准</w:t>
      </w:r>
      <w:r>
        <w:rPr>
          <w:rFonts w:hint="eastAsia" w:ascii="CESI仿宋-GB2312" w:hAnsi="CESI仿宋-GB2312" w:eastAsia="CESI仿宋-GB2312" w:cs="CESI仿宋-GB2312"/>
          <w:color w:val="auto"/>
          <w:kern w:val="2"/>
          <w:sz w:val="24"/>
          <w:szCs w:val="24"/>
          <w:highlight w:val="none"/>
          <w:lang w:eastAsia="zh-CN"/>
        </w:rPr>
        <w:t>；五是水体按水体管养标准执行；六是市政公厕按厕所保洁费用标准执行。</w:t>
      </w:r>
    </w:p>
    <w:p w14:paraId="124654D3">
      <w:pPr>
        <w:widowControl w:val="0"/>
        <w:spacing w:line="360" w:lineRule="exact"/>
        <w:ind w:firstLine="480" w:firstLineChars="200"/>
        <w:jc w:val="both"/>
        <w:rPr>
          <w:rFonts w:hint="default"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44</w:t>
      </w:r>
      <w:r>
        <w:rPr>
          <w:rFonts w:hint="default" w:ascii="CESI仿宋-GB2312" w:hAnsi="CESI仿宋-GB2312" w:eastAsia="CESI仿宋-GB2312" w:cs="CESI仿宋-GB2312"/>
          <w:color w:val="auto"/>
          <w:kern w:val="2"/>
          <w:sz w:val="24"/>
          <w:szCs w:val="24"/>
          <w:highlight w:val="none"/>
        </w:rPr>
        <w:t>、采购单位可根据上级行业主管部门质量要求，修订和完善《深圳市宝安区公园管理中心（罗田林场）公园（广场）综合管养服务考核方案》、</w:t>
      </w:r>
      <w:r>
        <w:rPr>
          <w:rFonts w:hint="eastAsia" w:ascii="CESI仿宋-GB2312" w:hAnsi="CESI仿宋-GB2312" w:eastAsia="CESI仿宋-GB2312" w:cs="CESI仿宋-GB2312"/>
          <w:color w:val="auto"/>
          <w:kern w:val="2"/>
          <w:sz w:val="24"/>
          <w:szCs w:val="24"/>
          <w:highlight w:val="none"/>
        </w:rPr>
        <w:t>《深圳市宝安区公园管理中心（罗田林场）公园（广场）</w:t>
      </w:r>
      <w:r>
        <w:rPr>
          <w:rFonts w:hint="default" w:ascii="CESI仿宋-GB2312" w:hAnsi="CESI仿宋-GB2312" w:eastAsia="CESI仿宋-GB2312" w:cs="CESI仿宋-GB2312"/>
          <w:color w:val="auto"/>
          <w:kern w:val="2"/>
          <w:sz w:val="24"/>
          <w:szCs w:val="24"/>
          <w:highlight w:val="none"/>
        </w:rPr>
        <w:t>综合管养</w:t>
      </w:r>
      <w:r>
        <w:rPr>
          <w:rFonts w:hint="eastAsia" w:ascii="CESI仿宋-GB2312" w:hAnsi="CESI仿宋-GB2312" w:eastAsia="CESI仿宋-GB2312" w:cs="CESI仿宋-GB2312"/>
          <w:color w:val="auto"/>
          <w:kern w:val="2"/>
          <w:sz w:val="24"/>
          <w:szCs w:val="24"/>
          <w:highlight w:val="none"/>
        </w:rPr>
        <w:t>专项养护服务考核方案》</w:t>
      </w:r>
      <w:r>
        <w:rPr>
          <w:rFonts w:hint="default" w:ascii="CESI仿宋-GB2312" w:hAnsi="CESI仿宋-GB2312" w:eastAsia="CESI仿宋-GB2312" w:cs="CESI仿宋-GB2312"/>
          <w:color w:val="auto"/>
          <w:kern w:val="2"/>
          <w:sz w:val="24"/>
          <w:szCs w:val="24"/>
          <w:highlight w:val="none"/>
        </w:rPr>
        <w:t>和</w:t>
      </w:r>
      <w:r>
        <w:rPr>
          <w:rFonts w:hint="eastAsia" w:ascii="CESI仿宋-GB2312" w:hAnsi="CESI仿宋-GB2312" w:eastAsia="CESI仿宋-GB2312" w:cs="CESI仿宋-GB2312"/>
          <w:color w:val="auto"/>
          <w:kern w:val="2"/>
          <w:sz w:val="24"/>
          <w:szCs w:val="24"/>
          <w:highlight w:val="none"/>
        </w:rPr>
        <w:t>《宝安区公园管理中心(罗田林场)直管公园（广场）外包服务公司人员考勤管理制度（试行）》</w:t>
      </w:r>
      <w:r>
        <w:rPr>
          <w:rFonts w:hint="default" w:ascii="CESI仿宋-GB2312" w:hAnsi="CESI仿宋-GB2312" w:eastAsia="CESI仿宋-GB2312" w:cs="CESI仿宋-GB2312"/>
          <w:color w:val="auto"/>
          <w:kern w:val="2"/>
          <w:sz w:val="24"/>
          <w:szCs w:val="24"/>
          <w:highlight w:val="none"/>
        </w:rPr>
        <w:t>。如完善后的《深圳市宝安区公园管理中心（罗田林场）公园（广场）综合管养服务考核方案》、</w:t>
      </w:r>
      <w:r>
        <w:rPr>
          <w:rFonts w:hint="eastAsia" w:ascii="CESI仿宋-GB2312" w:hAnsi="CESI仿宋-GB2312" w:eastAsia="CESI仿宋-GB2312" w:cs="CESI仿宋-GB2312"/>
          <w:color w:val="auto"/>
          <w:kern w:val="2"/>
          <w:sz w:val="24"/>
          <w:szCs w:val="24"/>
          <w:highlight w:val="none"/>
        </w:rPr>
        <w:t>《深圳市宝安区公园管理中心（罗田林场）公园（广场）</w:t>
      </w:r>
      <w:r>
        <w:rPr>
          <w:rFonts w:hint="default" w:ascii="CESI仿宋-GB2312" w:hAnsi="CESI仿宋-GB2312" w:eastAsia="CESI仿宋-GB2312" w:cs="CESI仿宋-GB2312"/>
          <w:color w:val="auto"/>
          <w:kern w:val="2"/>
          <w:sz w:val="24"/>
          <w:szCs w:val="24"/>
          <w:highlight w:val="none"/>
        </w:rPr>
        <w:t>综合管养</w:t>
      </w:r>
      <w:r>
        <w:rPr>
          <w:rFonts w:hint="eastAsia" w:ascii="CESI仿宋-GB2312" w:hAnsi="CESI仿宋-GB2312" w:eastAsia="CESI仿宋-GB2312" w:cs="CESI仿宋-GB2312"/>
          <w:color w:val="auto"/>
          <w:kern w:val="2"/>
          <w:sz w:val="24"/>
          <w:szCs w:val="24"/>
          <w:highlight w:val="none"/>
        </w:rPr>
        <w:t>专项养护服务考核方案》</w:t>
      </w:r>
      <w:r>
        <w:rPr>
          <w:rFonts w:hint="default" w:ascii="CESI仿宋-GB2312" w:hAnsi="CESI仿宋-GB2312" w:eastAsia="CESI仿宋-GB2312" w:cs="CESI仿宋-GB2312"/>
          <w:color w:val="auto"/>
          <w:kern w:val="2"/>
          <w:sz w:val="24"/>
          <w:szCs w:val="24"/>
          <w:highlight w:val="none"/>
        </w:rPr>
        <w:t>和</w:t>
      </w:r>
      <w:r>
        <w:rPr>
          <w:rFonts w:hint="eastAsia" w:ascii="CESI仿宋-GB2312" w:hAnsi="CESI仿宋-GB2312" w:eastAsia="CESI仿宋-GB2312" w:cs="CESI仿宋-GB2312"/>
          <w:color w:val="auto"/>
          <w:kern w:val="2"/>
          <w:sz w:val="24"/>
          <w:szCs w:val="24"/>
          <w:highlight w:val="none"/>
        </w:rPr>
        <w:t>《宝安区公园管理中心(罗田林场)直管公园（广场）外包服务公司人员考勤管理制度（试行）》</w:t>
      </w:r>
      <w:r>
        <w:rPr>
          <w:rFonts w:hint="default" w:ascii="CESI仿宋-GB2312" w:hAnsi="CESI仿宋-GB2312" w:eastAsia="CESI仿宋-GB2312" w:cs="CESI仿宋-GB2312"/>
          <w:color w:val="auto"/>
          <w:kern w:val="2"/>
          <w:sz w:val="24"/>
          <w:szCs w:val="24"/>
          <w:highlight w:val="none"/>
        </w:rPr>
        <w:t>与签订的合同相冲突，中标单位根据新修订的养护标准提供服务。具体解释权归属深圳市宝安区公园管理中心。</w:t>
      </w:r>
    </w:p>
    <w:p w14:paraId="2EF060E1">
      <w:pPr>
        <w:widowControl w:val="0"/>
        <w:spacing w:line="360" w:lineRule="exact"/>
        <w:ind w:firstLine="482" w:firstLineChars="200"/>
        <w:jc w:val="both"/>
        <w:rPr>
          <w:rFonts w:hint="eastAsia" w:ascii="CESI仿宋-GB2312" w:hAnsi="CESI仿宋-GB2312" w:eastAsia="CESI仿宋-GB2312" w:cs="CESI仿宋-GB2312"/>
          <w:b/>
          <w:color w:val="auto"/>
          <w:kern w:val="2"/>
          <w:sz w:val="24"/>
          <w:szCs w:val="24"/>
          <w:highlight w:val="none"/>
        </w:rPr>
      </w:pPr>
      <w:r>
        <w:rPr>
          <w:rFonts w:hint="default" w:ascii="CESI仿宋-GB2312" w:hAnsi="CESI仿宋-GB2312" w:eastAsia="CESI仿宋-GB2312" w:cs="CESI仿宋-GB2312"/>
          <w:b/>
          <w:color w:val="auto"/>
          <w:kern w:val="2"/>
          <w:sz w:val="24"/>
          <w:szCs w:val="24"/>
          <w:highlight w:val="none"/>
        </w:rPr>
        <w:t>八、</w:t>
      </w:r>
      <w:r>
        <w:rPr>
          <w:rFonts w:hint="eastAsia" w:ascii="CESI仿宋-GB2312" w:hAnsi="CESI仿宋-GB2312" w:eastAsia="CESI仿宋-GB2312" w:cs="CESI仿宋-GB2312"/>
          <w:b/>
          <w:color w:val="auto"/>
          <w:kern w:val="2"/>
          <w:sz w:val="24"/>
          <w:szCs w:val="24"/>
          <w:highlight w:val="none"/>
        </w:rPr>
        <w:t>本文所涉及附件清单（中标后由采购单位提供）</w:t>
      </w:r>
    </w:p>
    <w:p w14:paraId="055D8BD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1、深圳市宝安区公园管理中心（罗田林场）公园（广场）综合管养服务考核方案</w:t>
      </w:r>
    </w:p>
    <w:p w14:paraId="1B95007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2</w:t>
      </w:r>
      <w:r>
        <w:rPr>
          <w:rFonts w:hint="eastAsia" w:ascii="CESI仿宋-GB2312" w:hAnsi="CESI仿宋-GB2312" w:eastAsia="CESI仿宋-GB2312" w:cs="CESI仿宋-GB2312"/>
          <w:color w:val="auto"/>
          <w:kern w:val="2"/>
          <w:sz w:val="24"/>
          <w:szCs w:val="24"/>
          <w:highlight w:val="none"/>
        </w:rPr>
        <w:t>、《深圳市宝安区公园管理中心（罗田林场）公园（广场）</w:t>
      </w:r>
      <w:r>
        <w:rPr>
          <w:rFonts w:hint="default" w:ascii="CESI仿宋-GB2312" w:hAnsi="CESI仿宋-GB2312" w:eastAsia="CESI仿宋-GB2312" w:cs="CESI仿宋-GB2312"/>
          <w:color w:val="auto"/>
          <w:kern w:val="2"/>
          <w:sz w:val="24"/>
          <w:szCs w:val="24"/>
          <w:highlight w:val="none"/>
        </w:rPr>
        <w:t>综合管养</w:t>
      </w:r>
      <w:r>
        <w:rPr>
          <w:rFonts w:hint="eastAsia" w:ascii="CESI仿宋-GB2312" w:hAnsi="CESI仿宋-GB2312" w:eastAsia="CESI仿宋-GB2312" w:cs="CESI仿宋-GB2312"/>
          <w:color w:val="auto"/>
          <w:kern w:val="2"/>
          <w:sz w:val="24"/>
          <w:szCs w:val="24"/>
          <w:highlight w:val="none"/>
        </w:rPr>
        <w:t>专项养护服务考核方案》</w:t>
      </w:r>
    </w:p>
    <w:p w14:paraId="14AEAB66">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3</w:t>
      </w:r>
      <w:r>
        <w:rPr>
          <w:rFonts w:hint="eastAsia" w:ascii="CESI仿宋-GB2312" w:hAnsi="CESI仿宋-GB2312" w:eastAsia="CESI仿宋-GB2312" w:cs="CESI仿宋-GB2312"/>
          <w:color w:val="auto"/>
          <w:kern w:val="2"/>
          <w:sz w:val="24"/>
          <w:szCs w:val="24"/>
          <w:highlight w:val="none"/>
        </w:rPr>
        <w:t>、《宝安区公园管理中心(罗田林场)直管公园（广场）外包服务公司人员考勤管理制度（试行）》</w:t>
      </w:r>
    </w:p>
    <w:p w14:paraId="4DB898C5">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4</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rPr>
        <w:t>深圳市公共厕所管理办法</w:t>
      </w:r>
    </w:p>
    <w:p w14:paraId="268A5F5A">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5</w:t>
      </w:r>
      <w:r>
        <w:rPr>
          <w:rFonts w:hint="eastAsia" w:ascii="CESI仿宋-GB2312" w:hAnsi="CESI仿宋-GB2312" w:eastAsia="CESI仿宋-GB2312" w:cs="CESI仿宋-GB2312"/>
          <w:color w:val="auto"/>
          <w:kern w:val="2"/>
          <w:sz w:val="24"/>
          <w:szCs w:val="24"/>
          <w:highlight w:val="none"/>
        </w:rPr>
        <w:t>、《宝安区公园行业综合管养服务标准化配备指引》</w:t>
      </w:r>
    </w:p>
    <w:p w14:paraId="078D30ED">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6</w:t>
      </w:r>
      <w:r>
        <w:rPr>
          <w:rFonts w:hint="eastAsia" w:ascii="CESI仿宋-GB2312" w:hAnsi="CESI仿宋-GB2312" w:eastAsia="CESI仿宋-GB2312" w:cs="CESI仿宋-GB2312"/>
          <w:color w:val="auto"/>
          <w:kern w:val="2"/>
          <w:sz w:val="24"/>
          <w:szCs w:val="24"/>
          <w:highlight w:val="none"/>
        </w:rPr>
        <w:t>、《DB4403/T 87-2020 园林绿化管养规范》</w:t>
      </w:r>
    </w:p>
    <w:p w14:paraId="6D125127">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7</w:t>
      </w:r>
      <w:r>
        <w:rPr>
          <w:rFonts w:hint="eastAsia" w:ascii="CESI仿宋-GB2312" w:hAnsi="CESI仿宋-GB2312" w:eastAsia="CESI仿宋-GB2312" w:cs="CESI仿宋-GB2312"/>
          <w:color w:val="auto"/>
          <w:kern w:val="2"/>
          <w:sz w:val="24"/>
          <w:szCs w:val="24"/>
          <w:highlight w:val="none"/>
        </w:rPr>
        <w:t>、《SZDB/Z 190-2016 古树名木管养维护技术规范》</w:t>
      </w:r>
    </w:p>
    <w:p w14:paraId="7179C92E">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8</w:t>
      </w:r>
      <w:r>
        <w:rPr>
          <w:rFonts w:hint="eastAsia" w:ascii="CESI仿宋-GB2312" w:hAnsi="CESI仿宋-GB2312" w:eastAsia="CESI仿宋-GB2312" w:cs="CESI仿宋-GB2312"/>
          <w:color w:val="auto"/>
          <w:kern w:val="2"/>
          <w:sz w:val="24"/>
          <w:szCs w:val="24"/>
          <w:highlight w:val="none"/>
        </w:rPr>
        <w:t>、《SZDB/Z 205-2016 公园园容绿化管理规范》</w:t>
      </w:r>
    </w:p>
    <w:p w14:paraId="1ECB88AB">
      <w:pPr>
        <w:widowControl w:val="0"/>
        <w:spacing w:line="360" w:lineRule="exact"/>
        <w:ind w:firstLine="480" w:firstLineChars="200"/>
        <w:jc w:val="both"/>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lang w:val="en-US" w:eastAsia="zh-CN"/>
        </w:rPr>
        <w:t>9</w:t>
      </w:r>
      <w:r>
        <w:rPr>
          <w:rFonts w:hint="default" w:ascii="CESI仿宋-GB2312" w:hAnsi="CESI仿宋-GB2312" w:eastAsia="CESI仿宋-GB2312" w:cs="CESI仿宋-GB2312"/>
          <w:color w:val="auto"/>
          <w:kern w:val="2"/>
          <w:sz w:val="24"/>
          <w:szCs w:val="24"/>
          <w:highlight w:val="none"/>
        </w:rPr>
        <w:t>、</w:t>
      </w:r>
      <w:r>
        <w:rPr>
          <w:rFonts w:hint="eastAsia" w:ascii="CESI仿宋-GB2312" w:hAnsi="CESI仿宋-GB2312" w:eastAsia="CESI仿宋-GB2312" w:cs="CESI仿宋-GB2312"/>
          <w:color w:val="auto"/>
          <w:kern w:val="2"/>
          <w:sz w:val="24"/>
          <w:szCs w:val="24"/>
          <w:highlight w:val="none"/>
        </w:rPr>
        <w:t>《DB4403/T 159-2021 花灌木修剪技术规程》</w:t>
      </w:r>
    </w:p>
    <w:p w14:paraId="01FE2202"/>
    <w:p w14:paraId="6F0110D7">
      <w:pPr>
        <w:pStyle w:val="5"/>
        <w:spacing w:before="120" w:beforeLines="50" w:after="120" w:afterLines="50"/>
        <w:rPr>
          <w:szCs w:val="24"/>
        </w:rPr>
      </w:pPr>
      <w:r>
        <w:rPr>
          <w:rFonts w:hint="eastAsia"/>
          <w:szCs w:val="24"/>
          <w:lang w:val="en-US" w:eastAsia="zh-CN"/>
        </w:rPr>
        <w:t>六</w:t>
      </w:r>
      <w:r>
        <w:rPr>
          <w:rFonts w:hint="eastAsia"/>
          <w:szCs w:val="24"/>
        </w:rPr>
        <w:t>、其他重要条款</w:t>
      </w:r>
    </w:p>
    <w:p w14:paraId="6364B220">
      <w:pPr>
        <w:ind w:firstLine="420" w:firstLineChars="200"/>
        <w:rPr>
          <w:bCs/>
          <w:szCs w:val="21"/>
        </w:rPr>
      </w:pPr>
      <w:r>
        <w:rPr>
          <w:rFonts w:hint="eastAsia"/>
          <w:bCs/>
          <w:szCs w:val="21"/>
          <w:lang w:eastAsia="zh-CN"/>
        </w:rPr>
        <w:t>1.</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2EA53309">
      <w:pPr>
        <w:pStyle w:val="14"/>
        <w:spacing w:before="60" w:beforeLines="25" w:after="60" w:afterLines="25"/>
        <w:ind w:firstLine="392" w:firstLineChars="187"/>
        <w:rPr>
          <w:rFonts w:ascii="宋体" w:hAnsi="宋体"/>
          <w:szCs w:val="21"/>
        </w:rPr>
      </w:pPr>
      <w:r>
        <w:rPr>
          <w:rFonts w:hint="eastAsia"/>
          <w:bCs/>
          <w:szCs w:val="21"/>
          <w:lang w:eastAsia="zh-CN"/>
        </w:rPr>
        <w:t>2.</w:t>
      </w:r>
      <w:r>
        <w:rPr>
          <w:rFonts w:hint="eastAsia"/>
          <w:bCs/>
          <w:szCs w:val="21"/>
        </w:rPr>
        <w:t>投标人应充分了解项目的位置、情况、道路及任何其它足以影响投标报价的情况，任何因忽视或误解项目情况而导致的索赔或服务期限延长申请将不获批准。</w:t>
      </w:r>
    </w:p>
    <w:p w14:paraId="0EAE635A">
      <w:pPr>
        <w:ind w:firstLine="420" w:firstLineChars="200"/>
        <w:rPr>
          <w:bCs/>
          <w:szCs w:val="21"/>
        </w:rPr>
      </w:pPr>
      <w:r>
        <w:rPr>
          <w:rFonts w:hint="eastAsia"/>
          <w:bCs/>
          <w:szCs w:val="21"/>
          <w:lang w:eastAsia="zh-CN"/>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3F838BB0">
      <w:pPr>
        <w:ind w:firstLine="420" w:firstLineChars="200"/>
        <w:rPr>
          <w:bCs/>
          <w:szCs w:val="21"/>
        </w:rPr>
      </w:pPr>
      <w:r>
        <w:rPr>
          <w:rFonts w:hint="eastAsia"/>
          <w:bCs/>
          <w:szCs w:val="21"/>
          <w:lang w:val="en-US" w:eastAsia="zh-CN"/>
        </w:rPr>
        <w:t>4.</w:t>
      </w:r>
      <w:r>
        <w:rPr>
          <w:rFonts w:hint="eastAsia"/>
          <w:bCs/>
          <w:szCs w:val="21"/>
        </w:rPr>
        <w:t>除政府采购合同继续履行将损害国家利益和社会公共利益外，双方当事人不得擅自变更、中止或者终止合同。</w:t>
      </w:r>
    </w:p>
    <w:p w14:paraId="4CE04CEC">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bCs/>
          <w:szCs w:val="21"/>
        </w:rPr>
        <w:t>为供应商信用信息的查询渠道，相关信息以开标当日的查询结果为准</w:t>
      </w:r>
      <w:r>
        <w:rPr>
          <w:rFonts w:hint="eastAsia" w:ascii="Times New Roman" w:eastAsia="宋体"/>
          <w:bCs/>
          <w:szCs w:val="21"/>
          <w:lang w:val="en-US" w:eastAsia="zh-CN"/>
        </w:rPr>
        <w:t>。</w:t>
      </w:r>
    </w:p>
    <w:p w14:paraId="3C45F565">
      <w:pPr>
        <w:pStyle w:val="14"/>
        <w:spacing w:before="60" w:beforeLines="25" w:after="60" w:afterLines="25"/>
        <w:ind w:firstLine="392" w:firstLineChars="187"/>
        <w:rPr>
          <w:rFonts w:ascii="宋体" w:hAnsi="宋体"/>
          <w:szCs w:val="21"/>
        </w:rPr>
      </w:pPr>
    </w:p>
    <w:p w14:paraId="44041588">
      <w:pPr>
        <w:pStyle w:val="14"/>
        <w:spacing w:before="60" w:beforeLines="25" w:after="60" w:afterLines="25"/>
        <w:ind w:firstLine="392" w:firstLineChars="187"/>
        <w:rPr>
          <w:rFonts w:ascii="宋体" w:hAnsi="宋体"/>
          <w:szCs w:val="21"/>
        </w:rPr>
      </w:pPr>
    </w:p>
    <w:p w14:paraId="4C14E9A2">
      <w:pPr>
        <w:pStyle w:val="14"/>
        <w:spacing w:before="60" w:beforeLines="25" w:after="60" w:afterLines="25"/>
        <w:ind w:firstLine="392" w:firstLineChars="187"/>
        <w:rPr>
          <w:rFonts w:ascii="宋体" w:hAnsi="宋体"/>
          <w:szCs w:val="21"/>
        </w:rPr>
      </w:pPr>
    </w:p>
    <w:p w14:paraId="2D232F59">
      <w:r>
        <w:br w:type="page"/>
      </w:r>
    </w:p>
    <w:p w14:paraId="4E368EEA">
      <w:pPr>
        <w:pStyle w:val="5"/>
        <w:rPr>
          <w:kern w:val="2"/>
        </w:rPr>
      </w:pPr>
      <w:r>
        <w:rPr>
          <w:rFonts w:hint="eastAsia"/>
          <w:kern w:val="2"/>
        </w:rPr>
        <w:t>第四章 投标文件组成要求及格式</w:t>
      </w:r>
    </w:p>
    <w:p w14:paraId="1084655C">
      <w:pPr>
        <w:rPr>
          <w:rStyle w:val="65"/>
          <w:sz w:val="24"/>
        </w:rPr>
      </w:pPr>
      <w:r>
        <w:rPr>
          <w:rStyle w:val="65"/>
          <w:rFonts w:hint="eastAsia"/>
          <w:sz w:val="24"/>
        </w:rPr>
        <w:t>特别提醒：</w:t>
      </w:r>
    </w:p>
    <w:p w14:paraId="2AB440F3">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68B6B058">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410BFD62">
      <w:pPr>
        <w:widowControl/>
        <w:jc w:val="left"/>
        <w:rPr>
          <w:rFonts w:ascii="宋体" w:hAnsi="宋体" w:cs="宋体"/>
          <w:kern w:val="0"/>
          <w:sz w:val="24"/>
        </w:rPr>
      </w:pPr>
      <w:r>
        <w:drawing>
          <wp:inline distT="0" distB="0" distL="114300" distR="114300">
            <wp:extent cx="5203190" cy="4043045"/>
            <wp:effectExtent l="0" t="0" r="8890" b="10795"/>
            <wp:docPr id="3" name="_x0000_i1027"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00_i1027" descr="c66f322b8feee32c1a3f0d48f365c82"/>
                    <pic:cNvPicPr>
                      <a:picLocks noChangeAspect="1"/>
                    </pic:cNvPicPr>
                  </pic:nvPicPr>
                  <pic:blipFill>
                    <a:blip r:embed="rId8"/>
                    <a:stretch>
                      <a:fillRect/>
                    </a:stretch>
                  </pic:blipFill>
                  <pic:spPr>
                    <a:xfrm>
                      <a:off x="0" y="0"/>
                      <a:ext cx="5203190" cy="4043045"/>
                    </a:xfrm>
                    <a:prstGeom prst="rect">
                      <a:avLst/>
                    </a:prstGeom>
                  </pic:spPr>
                </pic:pic>
              </a:graphicData>
            </a:graphic>
          </wp:inline>
        </w:drawing>
      </w:r>
    </w:p>
    <w:p w14:paraId="0AEF1E13">
      <w:pPr>
        <w:ind w:firstLine="480" w:firstLineChars="200"/>
        <w:rPr>
          <w:rFonts w:ascii="仿宋_GB2312" w:eastAsia="仿宋_GB2312"/>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p w14:paraId="0781CC56">
      <w:pPr>
        <w:ind w:firstLine="480" w:firstLineChars="200"/>
        <w:rPr>
          <w:rFonts w:ascii="仿宋_GB2312" w:eastAsia="仿宋_GB2312"/>
          <w:sz w:val="24"/>
        </w:rPr>
      </w:pPr>
    </w:p>
    <w:p w14:paraId="1F125165">
      <w:pPr>
        <w:ind w:firstLine="482" w:firstLineChars="200"/>
        <w:rPr>
          <w:rFonts w:ascii="宋体" w:hAnsi="宋体"/>
          <w:b/>
          <w:sz w:val="24"/>
        </w:rPr>
      </w:pPr>
    </w:p>
    <w:p w14:paraId="1960C52D">
      <w:pPr>
        <w:rPr>
          <w:rFonts w:hint="eastAsia" w:ascii="宋体" w:hAnsi="宋体"/>
          <w:sz w:val="24"/>
        </w:rPr>
      </w:pPr>
      <w:r>
        <w:br w:type="page"/>
      </w:r>
    </w:p>
    <w:p w14:paraId="4C14C337">
      <w:pPr>
        <w:rPr>
          <w:rFonts w:ascii="宋体" w:hAnsi="宋体"/>
          <w:sz w:val="24"/>
        </w:rPr>
      </w:pPr>
      <w:r>
        <w:rPr>
          <w:rFonts w:hint="eastAsia" w:ascii="宋体" w:hAnsi="宋体"/>
          <w:sz w:val="24"/>
        </w:rPr>
        <w:t>投标文件组成：</w:t>
      </w:r>
    </w:p>
    <w:p w14:paraId="5C8ED1DE">
      <w:pPr>
        <w:ind w:firstLine="1200" w:firstLineChars="500"/>
        <w:outlineLvl w:val="9"/>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1DBBD904">
      <w:pPr>
        <w:ind w:left="718" w:leftChars="342" w:firstLine="1417" w:firstLineChars="675"/>
        <w:rPr>
          <w:szCs w:val="21"/>
          <w:highlight w:val="none"/>
        </w:rPr>
      </w:pPr>
      <w:r>
        <w:rPr>
          <w:rFonts w:hint="eastAsia"/>
          <w:szCs w:val="21"/>
        </w:rPr>
        <w:t>（1）</w:t>
      </w:r>
      <w:bookmarkStart w:id="36" w:name="_Hlk72070784"/>
      <w:r>
        <w:rPr>
          <w:rFonts w:hint="eastAsia"/>
          <w:szCs w:val="21"/>
        </w:rPr>
        <w:t>投标</w:t>
      </w:r>
      <w:r>
        <w:rPr>
          <w:rFonts w:hint="eastAsia"/>
          <w:szCs w:val="21"/>
          <w:highlight w:val="none"/>
        </w:rPr>
        <w:t>函</w:t>
      </w:r>
      <w:bookmarkEnd w:id="36"/>
    </w:p>
    <w:p w14:paraId="6CC2D229">
      <w:pPr>
        <w:ind w:left="718" w:leftChars="342" w:firstLine="1417" w:firstLineChars="675"/>
        <w:rPr>
          <w:szCs w:val="21"/>
          <w:highlight w:val="none"/>
        </w:rPr>
      </w:pPr>
      <w:r>
        <w:rPr>
          <w:rFonts w:hint="eastAsia"/>
          <w:szCs w:val="21"/>
          <w:highlight w:val="none"/>
        </w:rPr>
        <w:t>（2）</w:t>
      </w:r>
      <w:bookmarkStart w:id="37" w:name="_Hlk72062521"/>
      <w:r>
        <w:rPr>
          <w:rFonts w:hint="eastAsia"/>
          <w:szCs w:val="21"/>
          <w:highlight w:val="none"/>
        </w:rPr>
        <w:t>政府采购投标及履约承诺函</w:t>
      </w:r>
      <w:bookmarkEnd w:id="37"/>
    </w:p>
    <w:p w14:paraId="3C003226">
      <w:pPr>
        <w:ind w:left="718" w:leftChars="342" w:firstLine="1417" w:firstLineChars="675"/>
        <w:rPr>
          <w:szCs w:val="21"/>
          <w:highlight w:val="none"/>
        </w:rPr>
      </w:pPr>
      <w:r>
        <w:rPr>
          <w:rFonts w:hint="eastAsia"/>
          <w:szCs w:val="21"/>
          <w:highlight w:val="none"/>
        </w:rPr>
        <w:t>（</w:t>
      </w:r>
      <w:r>
        <w:rPr>
          <w:szCs w:val="21"/>
          <w:highlight w:val="none"/>
        </w:rPr>
        <w:t>3</w:t>
      </w:r>
      <w:r>
        <w:rPr>
          <w:rFonts w:hint="eastAsia"/>
          <w:szCs w:val="21"/>
          <w:highlight w:val="none"/>
        </w:rPr>
        <w:t>）投标人情况及资格证明文件</w:t>
      </w:r>
    </w:p>
    <w:p w14:paraId="39D8147E">
      <w:pPr>
        <w:ind w:left="718" w:leftChars="342" w:firstLine="1417" w:firstLineChars="675"/>
        <w:rPr>
          <w:rFonts w:hint="eastAsia"/>
          <w:sz w:val="18"/>
          <w:szCs w:val="18"/>
          <w:highlight w:val="none"/>
          <w:lang w:eastAsia="zh-CN"/>
        </w:rPr>
      </w:pPr>
      <w:bookmarkStart w:id="38" w:name="_Hlk72257201"/>
      <w:r>
        <w:rPr>
          <w:rFonts w:hint="eastAsia"/>
          <w:szCs w:val="21"/>
          <w:highlight w:val="none"/>
        </w:rPr>
        <w:t>（</w:t>
      </w:r>
      <w:r>
        <w:rPr>
          <w:szCs w:val="21"/>
          <w:highlight w:val="none"/>
        </w:rPr>
        <w:t>4</w:t>
      </w:r>
      <w:r>
        <w:rPr>
          <w:rFonts w:hint="eastAsia"/>
          <w:szCs w:val="21"/>
          <w:highlight w:val="none"/>
        </w:rPr>
        <w:t>）</w:t>
      </w:r>
      <w:bookmarkEnd w:id="38"/>
      <w:r>
        <w:rPr>
          <w:rFonts w:hint="eastAsia"/>
          <w:szCs w:val="21"/>
          <w:highlight w:val="none"/>
        </w:rPr>
        <w:t>体系认</w:t>
      </w:r>
      <w:r>
        <w:rPr>
          <w:rFonts w:hint="eastAsia"/>
          <w:sz w:val="18"/>
          <w:szCs w:val="18"/>
          <w:highlight w:val="none"/>
        </w:rPr>
        <w:t>证情况</w:t>
      </w:r>
      <w:r>
        <w:rPr>
          <w:rFonts w:hint="eastAsia"/>
          <w:sz w:val="18"/>
          <w:szCs w:val="18"/>
          <w:highlight w:val="none"/>
          <w:lang w:eastAsia="zh-CN"/>
        </w:rPr>
        <w:t>；</w:t>
      </w:r>
    </w:p>
    <w:p w14:paraId="2337D57E">
      <w:pPr>
        <w:ind w:left="718" w:leftChars="342" w:firstLine="1215" w:firstLineChars="675"/>
        <w:rPr>
          <w:rFonts w:hint="eastAsia"/>
          <w:sz w:val="18"/>
          <w:szCs w:val="18"/>
          <w:highlight w:val="none"/>
          <w:lang w:eastAsia="zh-CN"/>
        </w:rPr>
      </w:pPr>
      <w:r>
        <w:rPr>
          <w:rFonts w:hint="eastAsia"/>
          <w:sz w:val="18"/>
          <w:szCs w:val="18"/>
          <w:highlight w:val="none"/>
        </w:rPr>
        <w:t>（</w:t>
      </w:r>
      <w:r>
        <w:rPr>
          <w:rFonts w:hint="eastAsia"/>
          <w:sz w:val="18"/>
          <w:szCs w:val="18"/>
          <w:highlight w:val="none"/>
          <w:lang w:val="en-US" w:eastAsia="zh-CN"/>
        </w:rPr>
        <w:t>5</w:t>
      </w:r>
      <w:r>
        <w:rPr>
          <w:rFonts w:hint="eastAsia"/>
          <w:sz w:val="18"/>
          <w:szCs w:val="18"/>
          <w:highlight w:val="none"/>
        </w:rPr>
        <w:t>）投标单位资质情况评价</w:t>
      </w:r>
      <w:r>
        <w:rPr>
          <w:rFonts w:hint="eastAsia"/>
          <w:sz w:val="18"/>
          <w:szCs w:val="18"/>
          <w:highlight w:val="none"/>
          <w:lang w:eastAsia="zh-CN"/>
        </w:rPr>
        <w:t>；</w:t>
      </w:r>
    </w:p>
    <w:p w14:paraId="08DA5470">
      <w:pPr>
        <w:ind w:left="718" w:leftChars="342" w:firstLine="1215" w:firstLineChars="675"/>
        <w:rPr>
          <w:rFonts w:hint="eastAsia"/>
          <w:sz w:val="18"/>
          <w:szCs w:val="18"/>
          <w:highlight w:val="none"/>
          <w:lang w:eastAsia="zh-CN"/>
        </w:rPr>
      </w:pPr>
      <w:r>
        <w:rPr>
          <w:rFonts w:hint="eastAsia"/>
          <w:sz w:val="18"/>
          <w:szCs w:val="18"/>
          <w:highlight w:val="none"/>
        </w:rPr>
        <w:t>（</w:t>
      </w:r>
      <w:r>
        <w:rPr>
          <w:rFonts w:hint="eastAsia"/>
          <w:sz w:val="18"/>
          <w:szCs w:val="18"/>
          <w:highlight w:val="none"/>
          <w:lang w:val="en-US" w:eastAsia="zh-CN"/>
        </w:rPr>
        <w:t>6</w:t>
      </w:r>
      <w:r>
        <w:rPr>
          <w:rFonts w:hint="eastAsia"/>
          <w:sz w:val="18"/>
          <w:szCs w:val="18"/>
          <w:highlight w:val="none"/>
        </w:rPr>
        <w:t>）</w:t>
      </w:r>
      <w:r>
        <w:rPr>
          <w:rFonts w:hint="eastAsia" w:asciiTheme="minorEastAsia" w:hAnsiTheme="minorEastAsia" w:cstheme="minorEastAsia"/>
          <w:kern w:val="0"/>
          <w:sz w:val="18"/>
          <w:szCs w:val="18"/>
          <w:highlight w:val="none"/>
        </w:rPr>
        <w:t>投标单位</w:t>
      </w:r>
      <w:r>
        <w:rPr>
          <w:rFonts w:hint="eastAsia" w:asciiTheme="minorEastAsia" w:hAnsiTheme="minorEastAsia" w:cstheme="minorEastAsia"/>
          <w:kern w:val="0"/>
          <w:sz w:val="18"/>
          <w:szCs w:val="18"/>
          <w:highlight w:val="none"/>
          <w:lang w:eastAsia="zh-CN"/>
        </w:rPr>
        <w:t>拟投入</w:t>
      </w:r>
      <w:r>
        <w:rPr>
          <w:rFonts w:hint="eastAsia" w:asciiTheme="minorEastAsia" w:hAnsiTheme="minorEastAsia" w:cstheme="minorEastAsia"/>
          <w:kern w:val="0"/>
          <w:sz w:val="18"/>
          <w:szCs w:val="18"/>
          <w:highlight w:val="none"/>
        </w:rPr>
        <w:t>车辆情况评价</w:t>
      </w:r>
      <w:r>
        <w:rPr>
          <w:rFonts w:hint="eastAsia"/>
          <w:sz w:val="18"/>
          <w:szCs w:val="18"/>
          <w:highlight w:val="none"/>
          <w:lang w:eastAsia="zh-CN"/>
        </w:rPr>
        <w:t>；</w:t>
      </w:r>
    </w:p>
    <w:p w14:paraId="63F82079">
      <w:pPr>
        <w:ind w:left="718" w:leftChars="342" w:firstLine="1215" w:firstLineChars="675"/>
        <w:rPr>
          <w:rFonts w:hint="eastAsia"/>
          <w:szCs w:val="21"/>
          <w:highlight w:val="none"/>
          <w:lang w:eastAsia="zh-CN"/>
        </w:rPr>
      </w:pPr>
      <w:r>
        <w:rPr>
          <w:rFonts w:hint="eastAsia"/>
          <w:sz w:val="18"/>
          <w:szCs w:val="18"/>
          <w:highlight w:val="none"/>
        </w:rPr>
        <w:t>（</w:t>
      </w:r>
      <w:r>
        <w:rPr>
          <w:rFonts w:hint="eastAsia"/>
          <w:sz w:val="18"/>
          <w:szCs w:val="18"/>
          <w:highlight w:val="none"/>
          <w:lang w:val="en-US" w:eastAsia="zh-CN"/>
        </w:rPr>
        <w:t>7</w:t>
      </w:r>
      <w:r>
        <w:rPr>
          <w:rFonts w:hint="eastAsia"/>
          <w:sz w:val="18"/>
          <w:szCs w:val="18"/>
          <w:highlight w:val="none"/>
        </w:rPr>
        <w:t>）</w:t>
      </w:r>
      <w:r>
        <w:rPr>
          <w:rFonts w:hint="eastAsia" w:asciiTheme="minorEastAsia" w:hAnsiTheme="minorEastAsia" w:cstheme="minorEastAsia"/>
          <w:kern w:val="0"/>
          <w:sz w:val="18"/>
          <w:szCs w:val="18"/>
          <w:highlight w:val="none"/>
        </w:rPr>
        <w:t>投标单位知识产权（</w:t>
      </w:r>
      <w:r>
        <w:rPr>
          <w:rFonts w:hint="eastAsia" w:asciiTheme="minorEastAsia" w:hAnsiTheme="minorEastAsia" w:cstheme="minorEastAsia"/>
          <w:kern w:val="0"/>
          <w:szCs w:val="21"/>
          <w:highlight w:val="none"/>
        </w:rPr>
        <w:t>创新、设计）情况</w:t>
      </w:r>
      <w:r>
        <w:rPr>
          <w:rFonts w:hint="eastAsia"/>
          <w:szCs w:val="21"/>
          <w:highlight w:val="none"/>
          <w:lang w:eastAsia="zh-CN"/>
        </w:rPr>
        <w:t>；</w:t>
      </w:r>
    </w:p>
    <w:p w14:paraId="7C219B2F">
      <w:pPr>
        <w:ind w:left="718" w:leftChars="342" w:firstLine="1417" w:firstLineChars="675"/>
        <w:rPr>
          <w:rFonts w:hint="eastAsia"/>
          <w:szCs w:val="21"/>
          <w:highlight w:val="none"/>
          <w:lang w:eastAsia="zh-CN"/>
        </w:rPr>
      </w:pPr>
      <w:r>
        <w:rPr>
          <w:rFonts w:hint="eastAsia"/>
          <w:szCs w:val="21"/>
          <w:highlight w:val="none"/>
        </w:rPr>
        <w:t>（</w:t>
      </w:r>
      <w:r>
        <w:rPr>
          <w:rFonts w:hint="eastAsia"/>
          <w:szCs w:val="21"/>
          <w:highlight w:val="none"/>
          <w:lang w:val="en-US" w:eastAsia="zh-CN"/>
        </w:rPr>
        <w:t>8</w:t>
      </w:r>
      <w:r>
        <w:rPr>
          <w:rFonts w:hint="eastAsia"/>
          <w:szCs w:val="21"/>
          <w:highlight w:val="none"/>
        </w:rPr>
        <w:t>）</w:t>
      </w:r>
      <w:r>
        <w:rPr>
          <w:rFonts w:hint="eastAsia" w:asciiTheme="minorEastAsia" w:hAnsiTheme="minorEastAsia" w:cstheme="minorEastAsia"/>
          <w:kern w:val="0"/>
          <w:szCs w:val="21"/>
          <w:highlight w:val="none"/>
        </w:rPr>
        <w:t>投标单位荣誉情况评价</w:t>
      </w:r>
      <w:r>
        <w:rPr>
          <w:rFonts w:hint="eastAsia"/>
          <w:szCs w:val="21"/>
          <w:highlight w:val="none"/>
          <w:lang w:eastAsia="zh-CN"/>
        </w:rPr>
        <w:t>；</w:t>
      </w:r>
    </w:p>
    <w:p w14:paraId="23926850">
      <w:pPr>
        <w:ind w:firstLine="1200" w:firstLineChars="500"/>
        <w:outlineLvl w:val="9"/>
        <w:rPr>
          <w:rFonts w:ascii="宋体" w:hAnsi="宋体"/>
          <w:sz w:val="24"/>
          <w:highlight w:val="none"/>
        </w:rPr>
      </w:pPr>
      <w:r>
        <w:rPr>
          <w:rFonts w:hint="eastAsia" w:ascii="宋体" w:hAnsi="宋体"/>
          <w:sz w:val="24"/>
          <w:highlight w:val="none"/>
        </w:rPr>
        <w:t>2.投标文件附件</w:t>
      </w:r>
      <w:r>
        <w:rPr>
          <w:rFonts w:hint="eastAsia" w:ascii="宋体" w:hAnsi="宋体"/>
          <w:b/>
          <w:color w:val="FF0000"/>
          <w:sz w:val="24"/>
          <w:highlight w:val="none"/>
        </w:rPr>
        <w:t>（信息不公开部分）</w:t>
      </w:r>
      <w:r>
        <w:rPr>
          <w:rFonts w:hint="eastAsia" w:ascii="宋体" w:hAnsi="宋体"/>
          <w:sz w:val="24"/>
          <w:highlight w:val="none"/>
        </w:rPr>
        <w:t>：主要包括以下内容：</w:t>
      </w:r>
    </w:p>
    <w:p w14:paraId="0129B103">
      <w:pPr>
        <w:ind w:firstLine="2100" w:firstLineChars="1000"/>
        <w:rPr>
          <w:rFonts w:hint="eastAsia"/>
          <w:szCs w:val="21"/>
          <w:highlight w:val="none"/>
        </w:rPr>
      </w:pPr>
      <w:r>
        <w:rPr>
          <w:rFonts w:hint="eastAsia" w:eastAsia="宋体"/>
          <w:szCs w:val="21"/>
          <w:highlight w:val="none"/>
          <w:lang w:eastAsia="zh-CN"/>
        </w:rPr>
        <w:t>（</w:t>
      </w:r>
      <w:r>
        <w:rPr>
          <w:rFonts w:hint="eastAsia" w:ascii="Times New Roman" w:eastAsia="宋体"/>
          <w:szCs w:val="21"/>
          <w:highlight w:val="none"/>
          <w:lang w:val="en-US" w:eastAsia="zh-CN"/>
        </w:rPr>
        <w:t>1</w:t>
      </w:r>
      <w:r>
        <w:rPr>
          <w:rFonts w:hint="eastAsia" w:eastAsia="宋体"/>
          <w:szCs w:val="21"/>
          <w:highlight w:val="none"/>
          <w:lang w:eastAsia="zh-CN"/>
        </w:rPr>
        <w:t>）供应商基本情况表</w:t>
      </w:r>
    </w:p>
    <w:p w14:paraId="37BAD5DF">
      <w:pPr>
        <w:ind w:firstLine="2100" w:firstLineChars="1000"/>
        <w:rPr>
          <w:szCs w:val="21"/>
          <w:highlight w:val="none"/>
        </w:rPr>
      </w:pPr>
      <w:r>
        <w:rPr>
          <w:rFonts w:hint="eastAsia"/>
          <w:szCs w:val="21"/>
          <w:highlight w:val="none"/>
        </w:rPr>
        <w:t>（</w:t>
      </w:r>
      <w:r>
        <w:rPr>
          <w:rFonts w:hint="eastAsia"/>
          <w:szCs w:val="21"/>
          <w:highlight w:val="none"/>
          <w:lang w:val="en-US" w:eastAsia="zh-CN"/>
        </w:rPr>
        <w:t>2</w:t>
      </w:r>
      <w:r>
        <w:rPr>
          <w:rFonts w:hint="eastAsia"/>
          <w:szCs w:val="21"/>
          <w:highlight w:val="none"/>
        </w:rPr>
        <w:t>）法定代表人（负责人）证明书</w:t>
      </w:r>
    </w:p>
    <w:p w14:paraId="24EBE12E">
      <w:pPr>
        <w:ind w:left="718" w:leftChars="342" w:firstLine="1417" w:firstLineChars="675"/>
        <w:rPr>
          <w:szCs w:val="21"/>
          <w:highlight w:val="none"/>
        </w:rPr>
      </w:pPr>
      <w:r>
        <w:rPr>
          <w:rFonts w:hint="eastAsia"/>
          <w:szCs w:val="21"/>
          <w:highlight w:val="none"/>
        </w:rPr>
        <w:t>（</w:t>
      </w:r>
      <w:r>
        <w:rPr>
          <w:rFonts w:hint="eastAsia"/>
          <w:szCs w:val="21"/>
          <w:highlight w:val="none"/>
          <w:lang w:val="en-US" w:eastAsia="zh-CN"/>
        </w:rPr>
        <w:t>3</w:t>
      </w:r>
      <w:r>
        <w:rPr>
          <w:rFonts w:hint="eastAsia"/>
          <w:szCs w:val="21"/>
          <w:highlight w:val="none"/>
        </w:rPr>
        <w:t>）投标文件签署授权委托书</w:t>
      </w:r>
    </w:p>
    <w:p w14:paraId="5D43EE69">
      <w:pPr>
        <w:ind w:left="718" w:leftChars="342" w:firstLine="1417" w:firstLineChars="675"/>
        <w:rPr>
          <w:rFonts w:hint="eastAsia"/>
          <w:szCs w:val="21"/>
          <w:highlight w:val="none"/>
        </w:rPr>
      </w:pPr>
      <w:r>
        <w:rPr>
          <w:rFonts w:hint="eastAsia"/>
          <w:szCs w:val="21"/>
          <w:highlight w:val="none"/>
        </w:rPr>
        <w:t>（</w:t>
      </w:r>
      <w:r>
        <w:rPr>
          <w:rFonts w:hint="eastAsia"/>
          <w:szCs w:val="21"/>
          <w:highlight w:val="none"/>
          <w:lang w:val="en-US" w:eastAsia="zh-CN"/>
        </w:rPr>
        <w:t>4</w:t>
      </w:r>
      <w:r>
        <w:rPr>
          <w:rFonts w:hint="eastAsia"/>
          <w:szCs w:val="21"/>
          <w:highlight w:val="none"/>
        </w:rPr>
        <w:t>）项目详细报价</w:t>
      </w:r>
    </w:p>
    <w:p w14:paraId="1B6B24C3">
      <w:pPr>
        <w:ind w:left="718" w:leftChars="342" w:firstLine="1417" w:firstLineChars="675"/>
        <w:rPr>
          <w:szCs w:val="21"/>
          <w:highlight w:val="none"/>
        </w:rPr>
      </w:pPr>
      <w:r>
        <w:rPr>
          <w:rFonts w:hint="eastAsia"/>
          <w:szCs w:val="21"/>
          <w:highlight w:val="none"/>
        </w:rPr>
        <w:t>（5）</w:t>
      </w:r>
      <w:r>
        <w:rPr>
          <w:szCs w:val="21"/>
          <w:highlight w:val="none"/>
        </w:rPr>
        <w:t>实质性条款响应情况表</w:t>
      </w:r>
    </w:p>
    <w:p w14:paraId="5E385B35">
      <w:pPr>
        <w:ind w:left="718" w:leftChars="342" w:firstLine="1417" w:firstLineChars="675"/>
        <w:rPr>
          <w:rFonts w:hint="eastAsia" w:eastAsia="宋体"/>
          <w:szCs w:val="21"/>
          <w:highlight w:val="none"/>
          <w:lang w:eastAsia="zh-CN"/>
        </w:rPr>
      </w:pPr>
      <w:r>
        <w:rPr>
          <w:rFonts w:hint="eastAsia"/>
          <w:szCs w:val="21"/>
          <w:highlight w:val="none"/>
          <w:lang w:eastAsia="zh-CN"/>
        </w:rPr>
        <w:t>（</w:t>
      </w:r>
      <w:r>
        <w:rPr>
          <w:rFonts w:hint="eastAsia"/>
          <w:szCs w:val="21"/>
          <w:highlight w:val="none"/>
          <w:lang w:val="en-US" w:eastAsia="zh-CN"/>
        </w:rPr>
        <w:t>6</w:t>
      </w:r>
      <w:r>
        <w:rPr>
          <w:rFonts w:hint="eastAsia"/>
          <w:szCs w:val="21"/>
          <w:highlight w:val="none"/>
          <w:lang w:eastAsia="zh-CN"/>
        </w:rPr>
        <w:t>）</w:t>
      </w:r>
      <w:r>
        <w:rPr>
          <w:rFonts w:hint="eastAsia" w:asciiTheme="minorEastAsia" w:hAnsiTheme="minorEastAsia" w:cstheme="minorEastAsia"/>
          <w:kern w:val="0"/>
          <w:szCs w:val="21"/>
          <w:highlight w:val="none"/>
        </w:rPr>
        <w:t>实施方案</w:t>
      </w:r>
      <w:r>
        <w:rPr>
          <w:rFonts w:hint="eastAsia"/>
          <w:szCs w:val="21"/>
          <w:highlight w:val="none"/>
          <w:lang w:eastAsia="zh-CN"/>
        </w:rPr>
        <w:t>；</w:t>
      </w:r>
    </w:p>
    <w:p w14:paraId="47ECDA91">
      <w:pPr>
        <w:ind w:left="718" w:leftChars="342" w:firstLine="1417" w:firstLineChars="675"/>
        <w:rPr>
          <w:rFonts w:hint="eastAsia"/>
          <w:szCs w:val="21"/>
          <w:highlight w:val="none"/>
          <w:lang w:eastAsia="zh-CN"/>
        </w:rPr>
      </w:pPr>
      <w:r>
        <w:rPr>
          <w:rFonts w:hint="eastAsia"/>
          <w:szCs w:val="21"/>
          <w:highlight w:val="none"/>
        </w:rPr>
        <w:t>（</w:t>
      </w:r>
      <w:r>
        <w:rPr>
          <w:rFonts w:hint="eastAsia"/>
          <w:szCs w:val="21"/>
          <w:highlight w:val="none"/>
          <w:lang w:val="en-US" w:eastAsia="zh-CN"/>
        </w:rPr>
        <w:t>7</w:t>
      </w:r>
      <w:r>
        <w:rPr>
          <w:rFonts w:hint="eastAsia"/>
          <w:szCs w:val="21"/>
          <w:highlight w:val="none"/>
        </w:rPr>
        <w:t>）</w:t>
      </w:r>
      <w:r>
        <w:rPr>
          <w:rFonts w:hint="eastAsia" w:asciiTheme="minorEastAsia" w:hAnsiTheme="minorEastAsia" w:cstheme="minorEastAsia"/>
          <w:kern w:val="0"/>
          <w:szCs w:val="21"/>
          <w:highlight w:val="none"/>
        </w:rPr>
        <w:t>质量保障措施及应急方案</w:t>
      </w:r>
      <w:r>
        <w:rPr>
          <w:rFonts w:hint="eastAsia"/>
          <w:szCs w:val="21"/>
          <w:highlight w:val="none"/>
          <w:lang w:eastAsia="zh-CN"/>
        </w:rPr>
        <w:t>；</w:t>
      </w:r>
    </w:p>
    <w:p w14:paraId="717FE472">
      <w:pPr>
        <w:ind w:left="718" w:leftChars="342" w:firstLine="1417" w:firstLineChars="675"/>
        <w:rPr>
          <w:rFonts w:hint="eastAsia"/>
          <w:szCs w:val="21"/>
          <w:highlight w:val="none"/>
          <w:lang w:eastAsia="zh-CN"/>
        </w:rPr>
      </w:pPr>
      <w:r>
        <w:rPr>
          <w:rFonts w:hint="eastAsia"/>
          <w:szCs w:val="21"/>
          <w:highlight w:val="none"/>
          <w:lang w:eastAsia="zh-CN"/>
        </w:rPr>
        <w:t>（</w:t>
      </w:r>
      <w:r>
        <w:rPr>
          <w:rFonts w:hint="eastAsia"/>
          <w:szCs w:val="21"/>
          <w:highlight w:val="none"/>
          <w:lang w:val="en-US" w:eastAsia="zh-CN"/>
        </w:rPr>
        <w:t>8</w:t>
      </w:r>
      <w:r>
        <w:rPr>
          <w:rFonts w:hint="eastAsia"/>
          <w:szCs w:val="21"/>
          <w:highlight w:val="none"/>
          <w:lang w:eastAsia="zh-CN"/>
        </w:rPr>
        <w:t>）</w:t>
      </w:r>
      <w:r>
        <w:rPr>
          <w:rFonts w:hint="eastAsia" w:asciiTheme="minorEastAsia" w:hAnsiTheme="minorEastAsia" w:cstheme="minorEastAsia"/>
          <w:kern w:val="0"/>
          <w:szCs w:val="21"/>
          <w:highlight w:val="none"/>
        </w:rPr>
        <w:t>项目重点难点分析、应对措施及相关的合理化建议</w:t>
      </w:r>
    </w:p>
    <w:p w14:paraId="6EFCB31E">
      <w:pPr>
        <w:ind w:left="718" w:leftChars="342" w:firstLine="1417" w:firstLineChars="675"/>
        <w:rPr>
          <w:rFonts w:hint="eastAsia"/>
          <w:szCs w:val="21"/>
          <w:highlight w:val="none"/>
          <w:lang w:eastAsia="zh-CN"/>
        </w:rPr>
      </w:pPr>
      <w:r>
        <w:rPr>
          <w:rFonts w:hint="eastAsia"/>
          <w:szCs w:val="21"/>
          <w:highlight w:val="none"/>
          <w:lang w:eastAsia="zh-CN"/>
        </w:rPr>
        <w:t>（</w:t>
      </w:r>
      <w:r>
        <w:rPr>
          <w:rFonts w:hint="eastAsia"/>
          <w:szCs w:val="21"/>
          <w:highlight w:val="none"/>
          <w:lang w:val="en-US" w:eastAsia="zh-CN"/>
        </w:rPr>
        <w:t>9</w:t>
      </w:r>
      <w:r>
        <w:rPr>
          <w:rFonts w:hint="eastAsia"/>
          <w:szCs w:val="21"/>
          <w:highlight w:val="none"/>
          <w:lang w:eastAsia="zh-CN"/>
        </w:rPr>
        <w:t>）</w:t>
      </w:r>
      <w:r>
        <w:rPr>
          <w:rFonts w:hint="eastAsia" w:asciiTheme="minorEastAsia" w:hAnsiTheme="minorEastAsia" w:cstheme="minorEastAsia"/>
          <w:kern w:val="0"/>
          <w:szCs w:val="21"/>
          <w:highlight w:val="none"/>
        </w:rPr>
        <w:t>项目服务期满后的服务承诺</w:t>
      </w:r>
      <w:r>
        <w:rPr>
          <w:rFonts w:hint="eastAsia"/>
          <w:szCs w:val="21"/>
          <w:highlight w:val="none"/>
          <w:lang w:eastAsia="zh-CN"/>
        </w:rPr>
        <w:t>；</w:t>
      </w:r>
    </w:p>
    <w:p w14:paraId="2F39199D">
      <w:pPr>
        <w:ind w:left="718" w:leftChars="342" w:firstLine="1417" w:firstLineChars="675"/>
        <w:rPr>
          <w:rFonts w:hint="eastAsia"/>
          <w:szCs w:val="21"/>
          <w:highlight w:val="none"/>
          <w:lang w:eastAsia="zh-CN"/>
        </w:rPr>
      </w:pPr>
      <w:r>
        <w:rPr>
          <w:rFonts w:hint="eastAsia"/>
          <w:szCs w:val="21"/>
          <w:highlight w:val="none"/>
          <w:lang w:eastAsia="zh-CN"/>
        </w:rPr>
        <w:t>（</w:t>
      </w:r>
      <w:r>
        <w:rPr>
          <w:rFonts w:hint="eastAsia"/>
          <w:szCs w:val="21"/>
          <w:highlight w:val="none"/>
          <w:lang w:val="en-US" w:eastAsia="zh-CN"/>
        </w:rPr>
        <w:t>10</w:t>
      </w:r>
      <w:r>
        <w:rPr>
          <w:rFonts w:hint="eastAsia"/>
          <w:szCs w:val="21"/>
          <w:highlight w:val="none"/>
          <w:lang w:eastAsia="zh-CN"/>
        </w:rPr>
        <w:t>）</w:t>
      </w:r>
      <w:r>
        <w:rPr>
          <w:rFonts w:hint="eastAsia" w:asciiTheme="minorEastAsia" w:hAnsiTheme="minorEastAsia" w:cstheme="minorEastAsia"/>
          <w:kern w:val="0"/>
          <w:szCs w:val="21"/>
          <w:highlight w:val="none"/>
        </w:rPr>
        <w:t>违约承诺</w:t>
      </w:r>
      <w:r>
        <w:rPr>
          <w:rFonts w:hint="eastAsia"/>
          <w:szCs w:val="21"/>
          <w:highlight w:val="none"/>
          <w:lang w:eastAsia="zh-CN"/>
        </w:rPr>
        <w:t>；</w:t>
      </w:r>
    </w:p>
    <w:p w14:paraId="731B46C3">
      <w:pPr>
        <w:ind w:left="718" w:leftChars="342" w:firstLine="1417" w:firstLineChars="675"/>
        <w:rPr>
          <w:rFonts w:hint="eastAsia"/>
          <w:szCs w:val="21"/>
          <w:highlight w:val="none"/>
          <w:lang w:eastAsia="zh-CN"/>
        </w:rPr>
      </w:pPr>
      <w:r>
        <w:rPr>
          <w:rFonts w:hint="eastAsia"/>
          <w:szCs w:val="21"/>
          <w:highlight w:val="none"/>
          <w:lang w:eastAsia="zh-CN"/>
        </w:rPr>
        <w:t>（</w:t>
      </w:r>
      <w:r>
        <w:rPr>
          <w:rFonts w:hint="eastAsia"/>
          <w:szCs w:val="21"/>
          <w:highlight w:val="none"/>
          <w:lang w:val="en-US" w:eastAsia="zh-CN"/>
        </w:rPr>
        <w:t>11</w:t>
      </w:r>
      <w:r>
        <w:rPr>
          <w:rFonts w:hint="eastAsia"/>
          <w:szCs w:val="21"/>
          <w:highlight w:val="none"/>
          <w:lang w:eastAsia="zh-CN"/>
        </w:rPr>
        <w:t>）</w:t>
      </w:r>
      <w:r>
        <w:rPr>
          <w:rFonts w:hint="eastAsia" w:asciiTheme="minorEastAsia" w:hAnsiTheme="minorEastAsia" w:cstheme="minorEastAsia"/>
          <w:kern w:val="0"/>
          <w:szCs w:val="21"/>
          <w:highlight w:val="none"/>
        </w:rPr>
        <w:t>项目负责人情况评价（仅限1人）</w:t>
      </w:r>
      <w:r>
        <w:rPr>
          <w:rFonts w:hint="eastAsia"/>
          <w:szCs w:val="21"/>
          <w:highlight w:val="none"/>
          <w:lang w:eastAsia="zh-CN"/>
        </w:rPr>
        <w:t>；</w:t>
      </w:r>
    </w:p>
    <w:p w14:paraId="5D6D9FE2">
      <w:pPr>
        <w:ind w:left="718" w:leftChars="342" w:firstLine="1417" w:firstLineChars="675"/>
        <w:rPr>
          <w:rFonts w:hint="eastAsia"/>
          <w:szCs w:val="21"/>
          <w:highlight w:val="none"/>
          <w:lang w:eastAsia="zh-CN"/>
        </w:rPr>
      </w:pPr>
      <w:r>
        <w:rPr>
          <w:rFonts w:hint="eastAsia"/>
          <w:szCs w:val="21"/>
          <w:highlight w:val="none"/>
          <w:lang w:eastAsia="zh-CN"/>
        </w:rPr>
        <w:t>（</w:t>
      </w:r>
      <w:r>
        <w:rPr>
          <w:rFonts w:hint="eastAsia"/>
          <w:szCs w:val="21"/>
          <w:highlight w:val="none"/>
          <w:lang w:val="en-US" w:eastAsia="zh-CN"/>
        </w:rPr>
        <w:t>12</w:t>
      </w:r>
      <w:r>
        <w:rPr>
          <w:rFonts w:hint="eastAsia"/>
          <w:szCs w:val="21"/>
          <w:highlight w:val="none"/>
          <w:lang w:eastAsia="zh-CN"/>
        </w:rPr>
        <w:t>）</w:t>
      </w:r>
      <w:r>
        <w:rPr>
          <w:rFonts w:hint="eastAsia" w:asciiTheme="minorEastAsia" w:hAnsiTheme="minorEastAsia" w:cstheme="minorEastAsia"/>
          <w:kern w:val="0"/>
          <w:szCs w:val="21"/>
          <w:highlight w:val="none"/>
        </w:rPr>
        <w:t>投标单位现有技术人员力量情况评价（项目负责人除外）</w:t>
      </w:r>
      <w:r>
        <w:rPr>
          <w:rFonts w:hint="eastAsia"/>
          <w:szCs w:val="21"/>
          <w:highlight w:val="none"/>
          <w:lang w:eastAsia="zh-CN"/>
        </w:rPr>
        <w:t>；</w:t>
      </w:r>
    </w:p>
    <w:p w14:paraId="5EBCAAC2">
      <w:pPr>
        <w:ind w:left="718" w:leftChars="342" w:firstLine="1417" w:firstLineChars="675"/>
        <w:rPr>
          <w:rFonts w:hint="eastAsia"/>
          <w:szCs w:val="21"/>
          <w:highlight w:val="none"/>
          <w:lang w:eastAsia="zh-CN"/>
        </w:rPr>
      </w:pPr>
      <w:r>
        <w:rPr>
          <w:rFonts w:hint="eastAsia"/>
          <w:szCs w:val="21"/>
          <w:highlight w:val="none"/>
          <w:lang w:eastAsia="zh-CN"/>
        </w:rPr>
        <w:t>（</w:t>
      </w:r>
      <w:r>
        <w:rPr>
          <w:rFonts w:hint="eastAsia"/>
          <w:szCs w:val="21"/>
          <w:highlight w:val="none"/>
          <w:lang w:val="en-US" w:eastAsia="zh-CN"/>
        </w:rPr>
        <w:t>13</w:t>
      </w:r>
      <w:r>
        <w:rPr>
          <w:rFonts w:hint="eastAsia"/>
          <w:szCs w:val="21"/>
          <w:highlight w:val="none"/>
          <w:lang w:eastAsia="zh-CN"/>
        </w:rPr>
        <w:t>）</w:t>
      </w:r>
      <w:r>
        <w:rPr>
          <w:rFonts w:hint="eastAsia" w:asciiTheme="minorEastAsia" w:hAnsiTheme="minorEastAsia" w:cstheme="minorEastAsia"/>
          <w:kern w:val="0"/>
          <w:szCs w:val="21"/>
          <w:highlight w:val="none"/>
        </w:rPr>
        <w:t>投标单位经验评价</w:t>
      </w:r>
      <w:r>
        <w:rPr>
          <w:rFonts w:hint="eastAsia"/>
          <w:szCs w:val="21"/>
          <w:highlight w:val="none"/>
          <w:lang w:eastAsia="zh-CN"/>
        </w:rPr>
        <w:t>；</w:t>
      </w:r>
    </w:p>
    <w:p w14:paraId="32F67C46">
      <w:pPr>
        <w:ind w:left="718" w:leftChars="342" w:firstLine="1417" w:firstLineChars="675"/>
        <w:rPr>
          <w:rFonts w:hint="eastAsia" w:eastAsia="宋体"/>
          <w:szCs w:val="21"/>
          <w:highlight w:val="none"/>
          <w:lang w:eastAsia="zh-CN"/>
        </w:rPr>
      </w:pPr>
      <w:r>
        <w:rPr>
          <w:rFonts w:hint="eastAsia"/>
          <w:szCs w:val="21"/>
          <w:highlight w:val="none"/>
          <w:lang w:eastAsia="zh-CN"/>
        </w:rPr>
        <w:t>（</w:t>
      </w:r>
      <w:r>
        <w:rPr>
          <w:rFonts w:hint="eastAsia"/>
          <w:szCs w:val="21"/>
          <w:highlight w:val="none"/>
          <w:lang w:val="en-US" w:eastAsia="zh-CN"/>
        </w:rPr>
        <w:t>16</w:t>
      </w:r>
      <w:r>
        <w:rPr>
          <w:rFonts w:hint="eastAsia"/>
          <w:szCs w:val="21"/>
          <w:highlight w:val="none"/>
          <w:lang w:eastAsia="zh-CN"/>
        </w:rPr>
        <w:t>）投标人认为需要加以说明的其他内容（不公开）；</w:t>
      </w:r>
    </w:p>
    <w:p w14:paraId="1F81B459">
      <w:pPr>
        <w:pStyle w:val="20"/>
      </w:pPr>
    </w:p>
    <w:p w14:paraId="3D5C6416">
      <w:pPr>
        <w:pStyle w:val="14"/>
        <w:ind w:left="0" w:leftChars="0" w:firstLine="0" w:firstLineChars="0"/>
        <w:rPr>
          <w:rFonts w:ascii="宋体" w:hAnsi="宋体"/>
          <w:szCs w:val="21"/>
        </w:rPr>
      </w:pPr>
    </w:p>
    <w:p w14:paraId="3CA91801">
      <w:pPr>
        <w:rPr>
          <w:rFonts w:ascii="仿宋_GB2312" w:eastAsia="仿宋_GB2312"/>
          <w:sz w:val="24"/>
        </w:rPr>
      </w:pPr>
    </w:p>
    <w:p w14:paraId="405FFE00">
      <w:pPr>
        <w:ind w:firstLine="426" w:firstLineChars="202"/>
        <w:rPr>
          <w:rFonts w:ascii="宋体" w:hAnsi="宋体"/>
          <w:b/>
          <w:szCs w:val="21"/>
        </w:rPr>
      </w:pPr>
      <w:r>
        <w:rPr>
          <w:rFonts w:hint="eastAsia" w:ascii="宋体" w:hAnsi="宋体"/>
          <w:b/>
          <w:szCs w:val="21"/>
        </w:rPr>
        <w:t>备注：</w:t>
      </w:r>
    </w:p>
    <w:p w14:paraId="091CCD05">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73568DB7">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2CE297ED">
      <w:pPr>
        <w:rPr>
          <w:rFonts w:ascii="仿宋_GB2312" w:eastAsia="仿宋_GB2312"/>
          <w:sz w:val="24"/>
        </w:rPr>
      </w:pPr>
    </w:p>
    <w:p w14:paraId="707FE6CC">
      <w:pPr>
        <w:rPr>
          <w:rFonts w:ascii="宋体" w:hAnsi="宋体"/>
          <w:b/>
          <w:szCs w:val="21"/>
        </w:rPr>
      </w:pPr>
    </w:p>
    <w:p w14:paraId="776BF0FB">
      <w:pPr>
        <w:rPr>
          <w:rFonts w:ascii="宋体" w:hAnsi="宋体"/>
          <w:b/>
          <w:szCs w:val="21"/>
        </w:rPr>
      </w:pPr>
    </w:p>
    <w:p w14:paraId="3BDA1258">
      <w:pPr>
        <w:jc w:val="left"/>
        <w:rPr>
          <w:rFonts w:ascii="宋体" w:hAnsi="宋体"/>
          <w:b/>
          <w:color w:val="FF0000"/>
          <w:sz w:val="36"/>
          <w:szCs w:val="36"/>
        </w:rPr>
      </w:pPr>
      <w:r>
        <w:br w:type="page"/>
      </w:r>
    </w:p>
    <w:p w14:paraId="1C963CF1">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67D31978">
      <w:pPr>
        <w:pStyle w:val="4"/>
        <w:jc w:val="center"/>
        <w:rPr>
          <w:rFonts w:ascii="黑体" w:eastAsia="黑体"/>
          <w:b w:val="0"/>
          <w:kern w:val="0"/>
          <w:sz w:val="24"/>
        </w:rPr>
      </w:pPr>
      <w:r>
        <w:rPr>
          <w:rFonts w:hint="eastAsia" w:ascii="黑体" w:eastAsia="黑体"/>
          <w:b w:val="0"/>
          <w:kern w:val="0"/>
          <w:sz w:val="24"/>
        </w:rPr>
        <w:t>一、投标函</w:t>
      </w:r>
    </w:p>
    <w:p w14:paraId="5965A89F">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7DE16FC">
      <w:pPr>
        <w:ind w:firstLine="420" w:firstLineChars="200"/>
        <w:rPr>
          <w:rFonts w:ascii="宋体" w:hAnsi="宋体"/>
          <w:szCs w:val="21"/>
        </w:rPr>
      </w:pPr>
      <w:bookmarkStart w:id="39" w:name="_Hlk73818812"/>
      <w:r>
        <w:rPr>
          <w:rFonts w:hint="eastAsia"/>
          <w:szCs w:val="21"/>
          <w:lang w:eastAsia="zh-CN"/>
        </w:rPr>
        <w:t>1.</w:t>
      </w:r>
      <w:r>
        <w:rPr>
          <w:rFonts w:hint="eastAsia"/>
          <w:szCs w:val="21"/>
        </w:rPr>
        <w:t>根据已收到贵单位的项目编号为</w:t>
      </w:r>
      <w:r>
        <w:rPr>
          <w:rFonts w:hint="eastAsia"/>
          <w:szCs w:val="21"/>
          <w:u w:val="thick"/>
        </w:rPr>
        <w:t xml:space="preserve">     </w:t>
      </w:r>
      <w:r>
        <w:rPr>
          <w:rFonts w:hint="eastAsia"/>
          <w:sz w:val="21"/>
          <w:szCs w:val="21"/>
          <w:u w:val="thick"/>
          <w:lang w:eastAsia="zh-CN"/>
        </w:rPr>
        <w:t>BACG2026000357</w:t>
      </w:r>
      <w:r>
        <w:rPr>
          <w:rFonts w:hint="eastAsia"/>
          <w:szCs w:val="21"/>
          <w:u w:val="thick"/>
        </w:rPr>
        <w:t xml:space="preserve">    </w:t>
      </w:r>
      <w:r>
        <w:rPr>
          <w:rFonts w:hint="eastAsia"/>
          <w:szCs w:val="21"/>
        </w:rPr>
        <w:t>的</w:t>
      </w:r>
      <w:r>
        <w:rPr>
          <w:rFonts w:hint="eastAsia"/>
          <w:szCs w:val="21"/>
          <w:u w:val="thick"/>
        </w:rPr>
        <w:t xml:space="preserve">    </w:t>
      </w:r>
      <w:r>
        <w:rPr>
          <w:rFonts w:hint="eastAsia"/>
          <w:sz w:val="21"/>
          <w:szCs w:val="21"/>
          <w:u w:val="thick"/>
        </w:rPr>
        <w:t>深圳市宝安区公园管理中心凤凰山森林公园综合管养物业服务</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40" w:name="_Hlk72263588"/>
      <w:r>
        <w:rPr>
          <w:rFonts w:hint="eastAsia"/>
          <w:szCs w:val="21"/>
        </w:rPr>
        <w:t>愿意按照招标文件要求承包上述项目并修补其任何缺陷。</w:t>
      </w:r>
      <w:bookmarkEnd w:id="40"/>
    </w:p>
    <w:p w14:paraId="533A97A6">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投标价格见</w:t>
      </w:r>
      <w:r>
        <w:rPr>
          <w:rFonts w:hint="eastAsia"/>
          <w:szCs w:val="21"/>
        </w:rPr>
        <w:t>投标书编制软件中《开标一览表》中填写的投标总价。</w:t>
      </w:r>
    </w:p>
    <w:p w14:paraId="4EDE8F16">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如果我单位中标，我单位将按照招标文件的要求足额提交履约担保。</w:t>
      </w:r>
    </w:p>
    <w:p w14:paraId="275FB251">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675DBBEE">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除非另外达成协议并生效，贵单位的中标通知书和本投标文件将构成合同的重要内容。</w:t>
      </w:r>
    </w:p>
    <w:p w14:paraId="608C95A7">
      <w:pPr>
        <w:ind w:left="420" w:leftChars="200"/>
        <w:rPr>
          <w:rFonts w:hint="eastAsia" w:ascii="宋体" w:hAnsi="宋体"/>
          <w:szCs w:val="21"/>
        </w:rPr>
      </w:pPr>
      <w:r>
        <w:rPr>
          <w:rFonts w:hint="eastAsia" w:ascii="宋体" w:hAnsi="宋体"/>
          <w:szCs w:val="21"/>
          <w:lang w:eastAsia="zh-CN"/>
        </w:rPr>
        <w:t>6.</w:t>
      </w:r>
      <w:r>
        <w:rPr>
          <w:rFonts w:hint="eastAsia" w:ascii="宋体" w:hAnsi="宋体"/>
          <w:szCs w:val="21"/>
        </w:rPr>
        <w:t>我单位理解贵单位将不受必须接受所收到的最低报价或其它任何投标文件的约束。</w:t>
      </w:r>
      <w:bookmarkEnd w:id="39"/>
    </w:p>
    <w:p w14:paraId="50373CD7">
      <w:pPr>
        <w:ind w:firstLine="422" w:firstLineChars="200"/>
        <w:rPr>
          <w:rFonts w:ascii="宋体" w:hAnsi="宋体"/>
          <w:b/>
          <w:szCs w:val="21"/>
        </w:rPr>
      </w:pPr>
      <w:r>
        <w:rPr>
          <w:rFonts w:hint="eastAsia" w:ascii="宋体" w:hAnsi="宋体"/>
          <w:b/>
          <w:szCs w:val="21"/>
          <w:lang w:eastAsia="zh-CN"/>
        </w:rPr>
        <w:t>7.</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4FF5C53B">
      <w:pPr>
        <w:ind w:left="420" w:leftChars="200"/>
        <w:rPr>
          <w:rFonts w:ascii="宋体" w:hAnsi="宋体"/>
          <w:b/>
          <w:szCs w:val="21"/>
        </w:rPr>
      </w:pPr>
    </w:p>
    <w:p w14:paraId="274B9E09">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eastAsia="宋体"/>
          <w:szCs w:val="21"/>
          <w:lang w:eastAsia="zh-CN"/>
        </w:rPr>
        <w:t>；</w:t>
      </w:r>
      <w:r>
        <w:rPr>
          <w:rFonts w:hint="eastAsia"/>
          <w:szCs w:val="21"/>
        </w:rPr>
        <w:t xml:space="preserve">  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31360089">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eastAsia="宋体"/>
          <w:szCs w:val="21"/>
          <w:u w:val="none"/>
          <w:lang w:eastAsia="zh-CN"/>
        </w:rPr>
        <w:t>；</w:t>
      </w:r>
    </w:p>
    <w:p w14:paraId="2E0B5FFA">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rPr>
        <w:t xml:space="preserve"> </w:t>
      </w:r>
      <w:r>
        <w:rPr>
          <w:rFonts w:hint="eastAsia" w:eastAsia="宋体"/>
          <w:szCs w:val="21"/>
          <w:u w:val="none"/>
          <w:lang w:eastAsia="zh-CN"/>
        </w:rPr>
        <w:t>；</w:t>
      </w:r>
      <w:r>
        <w:rPr>
          <w:rFonts w:hint="eastAsia"/>
          <w:szCs w:val="21"/>
          <w:u w:val="none"/>
        </w:rPr>
        <w:t xml:space="preserve">     </w:t>
      </w:r>
    </w:p>
    <w:p w14:paraId="39AA46EE">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47B34B54">
      <w:pPr>
        <w:ind w:left="420" w:leftChars="200"/>
        <w:rPr>
          <w:sz w:val="24"/>
        </w:rPr>
      </w:pPr>
      <w:r>
        <w:rPr>
          <w:rFonts w:hint="eastAsia"/>
          <w:sz w:val="24"/>
        </w:rPr>
        <w:t xml:space="preserve">                       </w:t>
      </w:r>
    </w:p>
    <w:p w14:paraId="191887AA">
      <w:pPr>
        <w:rPr>
          <w:rFonts w:ascii="黑体" w:hAnsi="宋体" w:eastAsia="黑体"/>
        </w:rPr>
      </w:pPr>
    </w:p>
    <w:p w14:paraId="2DBD8E68">
      <w:pPr>
        <w:rPr>
          <w:rFonts w:ascii="宋体" w:hAnsi="宋体"/>
          <w:szCs w:val="21"/>
        </w:rPr>
      </w:pPr>
    </w:p>
    <w:p w14:paraId="3CD02BE4">
      <w:pPr>
        <w:pStyle w:val="4"/>
        <w:jc w:val="center"/>
        <w:rPr>
          <w:rFonts w:ascii="黑体" w:eastAsia="黑体"/>
          <w:b w:val="0"/>
          <w:kern w:val="0"/>
          <w:sz w:val="24"/>
        </w:rPr>
      </w:pPr>
      <w:r>
        <w:rPr>
          <w:rFonts w:hint="eastAsia" w:ascii="黑体" w:eastAsia="黑体"/>
          <w:b w:val="0"/>
          <w:kern w:val="0"/>
          <w:sz w:val="24"/>
        </w:rPr>
        <w:t>二、政府采购投标及履约承诺函</w:t>
      </w:r>
    </w:p>
    <w:p w14:paraId="45F54F38">
      <w:pPr>
        <w:rPr>
          <w:rFonts w:ascii="宋体" w:hAnsi="宋体"/>
          <w:sz w:val="24"/>
        </w:rPr>
      </w:pPr>
    </w:p>
    <w:p w14:paraId="408385C3">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5EAE6A94">
      <w:pPr>
        <w:ind w:right="-815" w:firstLine="420" w:firstLineChars="200"/>
        <w:rPr>
          <w:rFonts w:ascii="宋体" w:hAnsi="宋体"/>
          <w:szCs w:val="21"/>
        </w:rPr>
      </w:pPr>
      <w:r>
        <w:rPr>
          <w:rFonts w:hint="eastAsia" w:ascii="宋体" w:hAnsi="宋体"/>
          <w:szCs w:val="21"/>
        </w:rPr>
        <w:t>我单位承诺：</w:t>
      </w:r>
    </w:p>
    <w:p w14:paraId="0CC84C1F">
      <w:pPr>
        <w:ind w:firstLine="420" w:firstLineChars="200"/>
        <w:rPr>
          <w:rFonts w:hint="eastAsia"/>
          <w:lang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项目符合资格条件关于联合体、进口产品的要求</w:t>
      </w:r>
      <w:r>
        <w:rPr>
          <w:rFonts w:hint="eastAsia"/>
          <w:lang w:eastAsia="zh-CN"/>
        </w:rPr>
        <w:t>。</w:t>
      </w:r>
    </w:p>
    <w:p w14:paraId="0C99C33D">
      <w:pPr>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.我单位参与本项目</w:t>
      </w:r>
      <w:r>
        <w:rPr>
          <w:rFonts w:hint="eastAsia" w:ascii="宋体" w:hAnsi="宋体"/>
        </w:rPr>
        <w:t>所投标（响应）的货物、工程或服务，不存在侵犯知识产权的情况。</w:t>
      </w:r>
    </w:p>
    <w:p w14:paraId="6DC048E3">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0E8BF6DF">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406A4D63">
      <w:pPr>
        <w:ind w:firstLine="420" w:firstLineChars="200"/>
        <w:rPr>
          <w:rFonts w:hint="eastAsia"/>
          <w:lang w:eastAsia="zh-CN"/>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r>
        <w:rPr>
          <w:rFonts w:hint="eastAsia"/>
          <w:lang w:eastAsia="zh-CN"/>
        </w:rPr>
        <w:t>。</w:t>
      </w:r>
    </w:p>
    <w:p w14:paraId="168C011C">
      <w:pPr>
        <w:ind w:firstLine="420" w:firstLineChars="200"/>
        <w:rPr>
          <w:rFonts w:hint="eastAsia"/>
          <w:lang w:eastAsia="zh-CN"/>
        </w:rPr>
      </w:pPr>
      <w:r>
        <w:rPr>
          <w:rFonts w:hint="eastAsia"/>
          <w:color w:val="FF0000"/>
          <w:lang w:val="en-US" w:eastAsia="zh-CN"/>
        </w:rPr>
        <w:t>6</w:t>
      </w:r>
      <w:r>
        <w:rPr>
          <w:rFonts w:hint="eastAsia" w:ascii="Times New Roman" w:eastAsia="宋体"/>
          <w:color w:val="FF0000"/>
          <w:lang w:val="en-US" w:eastAsia="zh-CN"/>
        </w:rPr>
        <w:t>.我单位不存在《深圳市财政局政府采购供应商信用信息管理办法》（深财规〔2023〕3号）列明的严重违法失信行为。</w:t>
      </w:r>
    </w:p>
    <w:p w14:paraId="735FAA99">
      <w:pPr>
        <w:ind w:firstLine="420" w:firstLineChars="200"/>
        <w:rPr>
          <w:rFonts w:ascii="宋体" w:hAnsi="宋体"/>
          <w:szCs w:val="21"/>
        </w:rPr>
      </w:pPr>
      <w:r>
        <w:rPr>
          <w:rFonts w:hint="eastAsia" w:ascii="宋体" w:hAnsi="宋体"/>
          <w:szCs w:val="21"/>
          <w:lang w:val="en-US" w:eastAsia="zh-CN"/>
        </w:rPr>
        <w:t>7</w:t>
      </w:r>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3A314204">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7654EF8F">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228A4972">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4F72472E">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54A32332">
      <w:pPr>
        <w:ind w:firstLine="420" w:firstLineChars="200"/>
        <w:rPr>
          <w:rFonts w:ascii="宋体" w:hAnsi="宋体"/>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4BFED80B">
      <w:pPr>
        <w:ind w:firstLine="420" w:firstLineChars="200"/>
        <w:rPr>
          <w:rFonts w:ascii="宋体" w:hAnsi="宋体" w:cs="宋体"/>
          <w:b/>
          <w:kern w:val="0"/>
          <w:szCs w:val="21"/>
        </w:rPr>
      </w:pPr>
      <w:r>
        <w:rPr>
          <w:rFonts w:hint="eastAsia" w:ascii="宋体" w:hAnsi="宋体"/>
        </w:rPr>
        <w:t>1</w:t>
      </w:r>
      <w:r>
        <w:rPr>
          <w:rFonts w:hint="eastAsia" w:ascii="宋体" w:hAnsi="宋体"/>
          <w:lang w:val="en-US" w:eastAsia="zh-CN"/>
        </w:rPr>
        <w:t>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r>
        <w:rPr>
          <w:rFonts w:hint="eastAsia" w:ascii="宋体" w:hAnsi="宋体"/>
          <w:lang w:val="en-US" w:eastAsia="zh-CN"/>
        </w:rPr>
        <w:t>若所投产品包括数据中心相关设备的，应满足</w:t>
      </w:r>
      <w:r>
        <w:rPr>
          <w:rFonts w:hint="eastAsia"/>
        </w:rPr>
        <w:t>《财政部 生态环境部 工业和信息化部关于印发&lt;绿色数据中心政府采购需求标准（试行）&gt;的通知》</w:t>
      </w:r>
      <w:r>
        <w:rPr>
          <w:rFonts w:hint="eastAsia" w:eastAsia="宋体"/>
          <w:lang w:eastAsia="zh-CN"/>
        </w:rPr>
        <w:t>（</w:t>
      </w:r>
      <w:r>
        <w:rPr>
          <w:rFonts w:hint="eastAsia"/>
        </w:rPr>
        <w:t>财库〔2023〕7号）</w:t>
      </w:r>
      <w:r>
        <w:rPr>
          <w:rFonts w:hint="eastAsia" w:ascii="Times New Roman" w:eastAsia="宋体"/>
          <w:lang w:val="en-US" w:eastAsia="zh-CN"/>
        </w:rPr>
        <w:t>要求。若所投产品涉及国家强制性标准的，所投产品应符合国家强制性标准相关要求。</w:t>
      </w:r>
    </w:p>
    <w:p w14:paraId="2875CCCE">
      <w:pPr>
        <w:ind w:firstLine="420" w:firstLineChars="200"/>
        <w:rPr>
          <w:rFonts w:hint="eastAsia" w:ascii="宋体" w:hAnsi="宋体"/>
          <w:b w:val="0"/>
          <w:bCs/>
        </w:rPr>
      </w:pPr>
      <w:r>
        <w:rPr>
          <w:rFonts w:hint="eastAsia" w:ascii="宋体" w:hAnsi="宋体" w:cs="宋体"/>
          <w:b w:val="0"/>
          <w:bCs/>
          <w:kern w:val="0"/>
          <w:szCs w:val="21"/>
        </w:rPr>
        <w:t>1</w:t>
      </w:r>
      <w:r>
        <w:rPr>
          <w:rFonts w:hint="eastAsia" w:ascii="宋体" w:hAnsi="宋体" w:cs="宋体"/>
          <w:b w:val="0"/>
          <w:bCs/>
          <w:kern w:val="0"/>
          <w:szCs w:val="21"/>
          <w:lang w:val="en-US" w:eastAsia="zh-CN"/>
        </w:rPr>
        <w:t>3</w:t>
      </w:r>
      <w:r>
        <w:rPr>
          <w:rFonts w:hint="eastAsia" w:ascii="宋体" w:hAnsi="宋体" w:cs="宋体"/>
          <w:b w:val="0"/>
          <w:bCs/>
          <w:kern w:val="0"/>
          <w:szCs w:val="21"/>
        </w:rPr>
        <w:t>.</w:t>
      </w:r>
      <w:r>
        <w:rPr>
          <w:rFonts w:hint="eastAsia" w:ascii="宋体" w:hAnsi="宋体"/>
          <w:b w:val="0"/>
          <w:bCs/>
        </w:rPr>
        <w:t>我单位已知悉并同意中标（成交）结果信息公示（公开）的内容。</w:t>
      </w:r>
    </w:p>
    <w:p w14:paraId="0ED7493B">
      <w:pPr>
        <w:ind w:firstLine="420" w:firstLineChars="200"/>
        <w:rPr>
          <w:rFonts w:hint="eastAsia" w:ascii="宋体" w:hAnsi="宋体"/>
          <w:b w:val="0"/>
          <w:bCs/>
        </w:rPr>
      </w:pPr>
      <w:r>
        <w:rPr>
          <w:rFonts w:hint="eastAsia" w:ascii="宋体" w:hAnsi="宋体"/>
          <w:b w:val="0"/>
          <w:bCs/>
        </w:rPr>
        <w:t>1</w:t>
      </w:r>
      <w:r>
        <w:rPr>
          <w:rFonts w:hint="eastAsia" w:ascii="宋体" w:hAnsi="宋体"/>
          <w:b w:val="0"/>
          <w:bCs/>
          <w:lang w:val="en-US" w:eastAsia="zh-CN"/>
        </w:rPr>
        <w:t>4</w:t>
      </w:r>
      <w:r>
        <w:rPr>
          <w:rFonts w:hint="eastAsia" w:ascii="宋体" w:hAnsi="宋体"/>
          <w:b w:val="0"/>
          <w:bCs/>
        </w:rPr>
        <w:t>.我单位保证，符合《中华人民共和国政府采购法实施条例》第十八条规定，与其他投标供应商不存在单位负责人为同一人或者存在直接控股、管理关系；</w:t>
      </w:r>
      <w:r>
        <w:rPr>
          <w:rFonts w:hint="eastAsia" w:ascii="宋体" w:hAnsi="宋体"/>
          <w:b w:val="0"/>
          <w:bCs/>
          <w:color w:val="auto"/>
          <w:lang w:val="en-US" w:eastAsia="zh-CN"/>
        </w:rPr>
        <w:t>不存在为</w:t>
      </w:r>
      <w:r>
        <w:rPr>
          <w:rFonts w:hint="eastAsia" w:ascii="宋体" w:hAnsi="宋体"/>
          <w:b w:val="0"/>
          <w:bCs/>
        </w:rPr>
        <w:t>本次采购项目提供整体设计、规范编制或者项目管理、监理、检测等服务的情</w:t>
      </w:r>
      <w:r>
        <w:rPr>
          <w:rFonts w:hint="eastAsia" w:ascii="宋体" w:hAnsi="宋体"/>
          <w:b w:val="0"/>
          <w:bCs/>
          <w:color w:val="auto"/>
        </w:rPr>
        <w:t>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03831B03">
      <w:pPr>
        <w:ind w:firstLine="422" w:firstLineChars="200"/>
        <w:rPr>
          <w:rFonts w:ascii="宋体" w:hAnsi="宋体"/>
          <w:b/>
        </w:rPr>
      </w:pPr>
      <w:r>
        <w:rPr>
          <w:rFonts w:hint="eastAsia" w:ascii="宋体" w:hAnsi="宋体"/>
          <w:b/>
          <w:bCs w:val="0"/>
          <w:sz w:val="21"/>
          <w:lang w:val="en-US" w:eastAsia="zh-CN"/>
        </w:rPr>
        <w:t>15.我单位清楚，如存在违反投标承诺行为情节严重的，将根据《深圳市财政局关于印发&lt;深圳市财政局政府采购供应商信用信息管理办法&gt;的通知》，依法被列入失信信息。</w:t>
      </w:r>
    </w:p>
    <w:p w14:paraId="0081C05D">
      <w:pPr>
        <w:pStyle w:val="20"/>
        <w:ind w:firstLine="482" w:firstLineChars="200"/>
        <w:rPr>
          <w:rFonts w:ascii="宋体" w:hAnsi="宋体"/>
        </w:rPr>
      </w:pPr>
    </w:p>
    <w:p w14:paraId="370C9707">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59F72552">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25E2D699">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14:paraId="193752E8">
      <w:pPr>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67DF6708">
      <w:pPr>
        <w:rPr>
          <w:rFonts w:ascii="宋体" w:hAnsi="宋体"/>
          <w:szCs w:val="21"/>
        </w:rPr>
      </w:pPr>
    </w:p>
    <w:p w14:paraId="7B005B7F">
      <w:pPr>
        <w:rPr>
          <w:rFonts w:ascii="宋体" w:hAnsi="宋体"/>
          <w:szCs w:val="21"/>
        </w:rPr>
      </w:pPr>
    </w:p>
    <w:p w14:paraId="1129A49B">
      <w:pPr>
        <w:pStyle w:val="4"/>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094A51BF">
      <w:pPr>
        <w:ind w:firstLine="2640" w:firstLineChars="1100"/>
        <w:outlineLvl w:val="9"/>
        <w:rPr>
          <w:rFonts w:ascii="黑体" w:hAnsi="宋体" w:eastAsia="黑体"/>
          <w:bCs/>
          <w:kern w:val="0"/>
          <w:sz w:val="24"/>
          <w:szCs w:val="32"/>
        </w:rPr>
      </w:pPr>
      <w:r>
        <w:rPr>
          <w:rFonts w:hint="eastAsia" w:ascii="黑体" w:hAnsi="宋体" w:eastAsia="黑体"/>
          <w:bCs/>
          <w:kern w:val="0"/>
          <w:sz w:val="24"/>
          <w:szCs w:val="32"/>
        </w:rPr>
        <w:t>（一）投标人资格证明文件</w:t>
      </w:r>
    </w:p>
    <w:p w14:paraId="3667C4A6">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ascii="Times New Roman" w:eastAsia="宋体"/>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37853C14">
      <w:pPr>
        <w:ind w:firstLine="482" w:firstLineChars="200"/>
        <w:rPr>
          <w:b/>
          <w:sz w:val="24"/>
        </w:rPr>
      </w:pPr>
    </w:p>
    <w:p w14:paraId="3C79FE2E">
      <w:pPr>
        <w:ind w:firstLine="480" w:firstLineChars="200"/>
        <w:outlineLvl w:val="9"/>
        <w:rPr>
          <w:rFonts w:ascii="黑体" w:hAnsi="宋体" w:eastAsia="黑体"/>
          <w:bCs/>
          <w:kern w:val="0"/>
          <w:sz w:val="24"/>
          <w:szCs w:val="32"/>
        </w:rPr>
      </w:pPr>
      <w:r>
        <w:rPr>
          <w:rFonts w:hint="eastAsia" w:ascii="黑体" w:hAnsi="宋体" w:eastAsia="黑体"/>
          <w:bCs/>
          <w:kern w:val="0"/>
          <w:sz w:val="24"/>
          <w:szCs w:val="32"/>
        </w:rPr>
        <w:t>（二）中小企业声明函、残疾人福利性单位声明函及监狱企业声明函</w:t>
      </w:r>
    </w:p>
    <w:p w14:paraId="5EBFF70A">
      <w:pPr>
        <w:jc w:val="left"/>
        <w:outlineLvl w:val="9"/>
        <w:rPr>
          <w:rFonts w:ascii="黑体" w:hAnsi="宋体" w:eastAsia="黑体"/>
          <w:bCs/>
          <w:kern w:val="0"/>
          <w:sz w:val="24"/>
          <w:szCs w:val="32"/>
        </w:rPr>
      </w:pPr>
    </w:p>
    <w:p w14:paraId="38FD5E27">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4C93BF35">
      <w:pPr>
        <w:ind w:firstLine="420" w:firstLineChars="200"/>
        <w:outlineLvl w:val="9"/>
        <w:rPr>
          <w:rFonts w:ascii="黑体" w:hAnsi="黑体" w:eastAsia="黑体"/>
          <w:color w:val="FF0000"/>
          <w:szCs w:val="21"/>
        </w:rPr>
      </w:pPr>
      <w:r>
        <w:rPr>
          <w:rFonts w:hint="eastAsia" w:ascii="黑体" w:hAnsi="宋体" w:eastAsia="黑体"/>
          <w:bCs/>
          <w:color w:val="FF0000"/>
          <w:kern w:val="0"/>
          <w:szCs w:val="21"/>
          <w:lang w:eastAsia="zh-CN"/>
        </w:rPr>
        <w:t>1.</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452818E4">
      <w:pPr>
        <w:ind w:firstLine="420" w:firstLineChars="200"/>
        <w:outlineLvl w:val="9"/>
        <w:rPr>
          <w:rFonts w:ascii="黑体" w:hAnsi="黑体" w:eastAsia="黑体"/>
          <w:color w:val="FF0000"/>
          <w:szCs w:val="21"/>
        </w:rPr>
      </w:pPr>
      <w:r>
        <w:rPr>
          <w:rFonts w:hint="eastAsia" w:ascii="黑体" w:hAnsi="黑体" w:eastAsia="黑体"/>
          <w:color w:val="FF0000"/>
          <w:szCs w:val="21"/>
          <w:lang w:eastAsia="zh-CN"/>
        </w:rPr>
        <w:t>2.</w:t>
      </w:r>
      <w:r>
        <w:rPr>
          <w:rFonts w:hint="eastAsia" w:ascii="黑体" w:hAnsi="黑体" w:eastAsia="黑体"/>
          <w:color w:val="FF0000"/>
          <w:szCs w:val="21"/>
        </w:rPr>
        <w:t>该部分内容填写需要参考的相关文件：</w:t>
      </w:r>
    </w:p>
    <w:p w14:paraId="3775B3DD">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080571BB">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41"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41"/>
      <w:r>
        <w:rPr>
          <w:rFonts w:hint="eastAsia" w:ascii="黑体" w:hAnsi="黑体" w:eastAsia="黑体"/>
          <w:color w:val="FF0000"/>
          <w:szCs w:val="21"/>
        </w:rPr>
        <w:t>）</w:t>
      </w:r>
    </w:p>
    <w:p w14:paraId="31DDAD31">
      <w:pPr>
        <w:ind w:firstLine="420" w:firstLineChars="200"/>
        <w:outlineLvl w:val="9"/>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21A01757">
      <w:pPr>
        <w:ind w:firstLine="420" w:firstLineChars="200"/>
        <w:outlineLvl w:val="9"/>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5459BE0E">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F872C9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3.</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783D56E2">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4.</w:t>
      </w:r>
      <w:r>
        <w:rPr>
          <w:rFonts w:hint="eastAsia" w:ascii="黑体" w:hAnsi="宋体" w:eastAsia="黑体"/>
          <w:bCs/>
          <w:color w:val="FF0000"/>
          <w:kern w:val="0"/>
          <w:szCs w:val="21"/>
        </w:rPr>
        <w:t>声明函具体填写要求：</w:t>
      </w:r>
    </w:p>
    <w:p w14:paraId="29F488E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765EA6C8">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4E051FD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07C46C8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明细”的“服务需求名称（标的名称）”一栏为准）；如果涉及多项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（标的）为同一企业</w:t>
      </w:r>
      <w:r>
        <w:rPr>
          <w:rFonts w:hint="eastAsia" w:ascii="黑体" w:hAnsi="宋体" w:eastAsia="黑体"/>
          <w:bCs/>
          <w:color w:val="FF0000"/>
          <w:kern w:val="0"/>
          <w:szCs w:val="21"/>
          <w:lang w:val="en-US" w:eastAsia="zh-CN"/>
        </w:rPr>
        <w:t>承接的</w:t>
      </w:r>
      <w:r>
        <w:rPr>
          <w:rFonts w:hint="eastAsia" w:ascii="黑体" w:hAnsi="宋体" w:eastAsia="黑体"/>
          <w:bCs/>
          <w:color w:val="FF0000"/>
          <w:kern w:val="0"/>
          <w:szCs w:val="21"/>
        </w:rPr>
        <w:t>，“标的名称”下划线处可以如实填写多项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70FE752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3F8AB0F5">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eastAsia="zh-CN"/>
        </w:rPr>
        <w:t>服务承接商</w:t>
      </w:r>
      <w:r>
        <w:rPr>
          <w:rFonts w:hint="eastAsia" w:ascii="黑体" w:hAnsi="宋体" w:eastAsia="黑体"/>
          <w:b/>
          <w:bCs w:val="0"/>
          <w:color w:val="FF0000"/>
          <w:kern w:val="0"/>
          <w:szCs w:val="21"/>
        </w:rPr>
        <w:t>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16D5265B">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0B54A2DB">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w:t>
      </w:r>
      <w:r>
        <w:rPr>
          <w:rFonts w:hint="eastAsia" w:ascii="黑体" w:hAnsi="宋体" w:eastAsia="黑体"/>
          <w:bCs/>
          <w:color w:val="FF0000"/>
          <w:kern w:val="0"/>
          <w:szCs w:val="21"/>
          <w:lang w:eastAsia="zh-CN"/>
        </w:rPr>
        <w:t>服务承接商</w:t>
      </w:r>
      <w:r>
        <w:rPr>
          <w:rFonts w:hint="eastAsia" w:ascii="黑体" w:hAnsi="宋体" w:eastAsia="黑体"/>
          <w:bCs/>
          <w:color w:val="FF0000"/>
          <w:kern w:val="0"/>
          <w:szCs w:val="21"/>
        </w:rPr>
        <w:t>是否属于采购文件所属行业的中型企业/小型企业/微型企业。</w:t>
      </w:r>
    </w:p>
    <w:p w14:paraId="4B643469">
      <w:pPr>
        <w:pStyle w:val="201"/>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DB5EB49">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w:t>
      </w:r>
      <w:r>
        <w:rPr>
          <w:rFonts w:hint="eastAsia" w:ascii="黑体" w:hAnsi="宋体" w:eastAsia="黑体"/>
          <w:bCs/>
          <w:color w:val="FF0000"/>
          <w:kern w:val="0"/>
          <w:szCs w:val="21"/>
          <w:lang w:eastAsia="zh-CN"/>
        </w:rPr>
        <w:t>。</w:t>
      </w:r>
    </w:p>
    <w:p w14:paraId="3B34E81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66CF65E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3DC49B15">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5.本项目属于服务类项目，如包含硬件设备、产品等货物采购的，不再对其中涉及的货物制造商作出要求。</w:t>
      </w:r>
    </w:p>
    <w:p w14:paraId="59E36FBB">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5BD7827F">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3EBF4B08">
      <w:pPr>
        <w:pStyle w:val="20"/>
        <w:rPr>
          <w:rFonts w:hint="default"/>
          <w:lang w:val="en-US" w:eastAsia="zh-CN"/>
        </w:rPr>
      </w:pPr>
    </w:p>
    <w:p w14:paraId="3F67F8BB">
      <w:pPr>
        <w:numPr>
          <w:ilvl w:val="0"/>
          <w:numId w:val="10"/>
        </w:numPr>
        <w:jc w:val="center"/>
        <w:outlineLvl w:val="9"/>
        <w:rPr>
          <w:b/>
          <w:sz w:val="24"/>
        </w:rPr>
      </w:pPr>
      <w:r>
        <w:rPr>
          <w:b/>
          <w:sz w:val="24"/>
        </w:rPr>
        <w:t>中小企业声明函（</w:t>
      </w:r>
      <w:r>
        <w:rPr>
          <w:rFonts w:hint="eastAsia"/>
          <w:b/>
          <w:sz w:val="24"/>
        </w:rPr>
        <w:t>服务</w:t>
      </w:r>
      <w:r>
        <w:rPr>
          <w:b/>
          <w:sz w:val="24"/>
        </w:rPr>
        <w:t>）</w:t>
      </w:r>
    </w:p>
    <w:p w14:paraId="5132A3D9">
      <w:pPr>
        <w:pStyle w:val="20"/>
        <w:numPr>
          <w:ilvl w:val="0"/>
          <w:numId w:val="0"/>
        </w:numPr>
      </w:pPr>
    </w:p>
    <w:p w14:paraId="58A408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采购活动，服务全部由符合政策要求的中小企业承接。相关企业（含联合体中的中小企业、签订分包意向协议的中小企业）的具体情况如下：</w:t>
      </w:r>
    </w:p>
    <w:p w14:paraId="371CEE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14:paraId="5FAE29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14:paraId="05782D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w:t>
      </w:r>
    </w:p>
    <w:p w14:paraId="5AA2F58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5E5182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本企业对上述声明内容的真实性负责。如有虚假，将依法承担相应责任。</w:t>
      </w:r>
    </w:p>
    <w:p w14:paraId="46ABD1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bookmarkStart w:id="42" w:name="_Hlk73562275"/>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42"/>
    </w:p>
    <w:p w14:paraId="601B6370">
      <w:pPr>
        <w:ind w:firstLine="420" w:firstLineChars="200"/>
      </w:pPr>
    </w:p>
    <w:p w14:paraId="31E7E56B">
      <w:pPr>
        <w:jc w:val="center"/>
        <w:outlineLvl w:val="9"/>
        <w:rPr>
          <w:b/>
          <w:sz w:val="24"/>
        </w:rPr>
      </w:pPr>
      <w:r>
        <w:rPr>
          <w:rFonts w:hint="eastAsia"/>
          <w:b/>
          <w:sz w:val="24"/>
          <w:lang w:eastAsia="zh-CN"/>
        </w:rPr>
        <w:t>2.</w:t>
      </w:r>
      <w:r>
        <w:rPr>
          <w:rFonts w:hint="eastAsia"/>
          <w:b/>
          <w:sz w:val="24"/>
        </w:rPr>
        <w:t>残疾人福利性单位声明函</w:t>
      </w:r>
      <w:r>
        <w:rPr>
          <w:rFonts w:hint="eastAsia"/>
          <w:b/>
          <w:sz w:val="24"/>
          <w:lang w:eastAsia="zh-CN"/>
        </w:rPr>
        <w:t>（</w:t>
      </w:r>
      <w:r>
        <w:rPr>
          <w:rFonts w:hint="eastAsia"/>
          <w:b/>
          <w:sz w:val="24"/>
          <w:lang w:val="en-US" w:eastAsia="zh-CN"/>
        </w:rPr>
        <w:t>服务</w:t>
      </w:r>
      <w:r>
        <w:rPr>
          <w:rFonts w:hint="eastAsia"/>
          <w:b/>
          <w:sz w:val="24"/>
        </w:rPr>
        <w:t>类）</w:t>
      </w:r>
    </w:p>
    <w:p w14:paraId="3F909BE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项目采购活动由本单位提供服务。</w:t>
      </w:r>
    </w:p>
    <w:p w14:paraId="7EC1E8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124FE59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p>
    <w:p w14:paraId="53571964">
      <w:pPr>
        <w:ind w:firstLine="420" w:firstLineChars="200"/>
        <w:rPr>
          <w:rFonts w:ascii="宋体" w:hAnsi="宋体"/>
          <w:szCs w:val="21"/>
        </w:rPr>
      </w:pPr>
    </w:p>
    <w:p w14:paraId="47A7E471">
      <w:pPr>
        <w:ind w:firstLine="420" w:firstLineChars="200"/>
        <w:rPr>
          <w:rFonts w:ascii="宋体" w:hAnsi="宋体"/>
          <w:szCs w:val="21"/>
        </w:rPr>
      </w:pPr>
    </w:p>
    <w:p w14:paraId="53F831F7">
      <w:pPr>
        <w:ind w:firstLine="420" w:firstLineChars="200"/>
        <w:rPr>
          <w:rFonts w:ascii="宋体" w:hAnsi="宋体"/>
          <w:szCs w:val="21"/>
        </w:rPr>
      </w:pPr>
    </w:p>
    <w:p w14:paraId="736FB979">
      <w:pPr>
        <w:jc w:val="center"/>
        <w:outlineLvl w:val="9"/>
        <w:rPr>
          <w:b/>
          <w:sz w:val="24"/>
        </w:rPr>
      </w:pPr>
      <w:r>
        <w:rPr>
          <w:rFonts w:hint="eastAsia"/>
          <w:b/>
          <w:sz w:val="24"/>
          <w:lang w:eastAsia="zh-CN"/>
        </w:rPr>
        <w:t>3.</w:t>
      </w:r>
      <w:r>
        <w:rPr>
          <w:rFonts w:hint="eastAsia"/>
          <w:b/>
          <w:sz w:val="24"/>
        </w:rPr>
        <w:t>监狱企业声明函【服务类，监狱企业如需享受优惠政策，还须另行提供省级以上监狱管理局、戒毒管理局（含新疆生产建设兵团）出具的监狱企业证明文件】</w:t>
      </w:r>
    </w:p>
    <w:p w14:paraId="3784E6A7">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76F4E36D">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4808327F">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59A7EF5D">
      <w:pPr>
        <w:ind w:firstLine="420" w:firstLineChars="200"/>
        <w:outlineLvl w:val="9"/>
        <w:rPr>
          <w:rFonts w:ascii="宋体" w:hAnsi="宋体"/>
          <w:szCs w:val="21"/>
        </w:rPr>
      </w:pPr>
      <w:r>
        <w:rPr>
          <w:rFonts w:ascii="宋体" w:hAnsi="宋体"/>
          <w:szCs w:val="21"/>
        </w:rPr>
        <w:t xml:space="preserve">…… </w:t>
      </w:r>
    </w:p>
    <w:p w14:paraId="241C076C">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0BF2EE6E">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6DCCA362">
      <w:pPr>
        <w:ind w:left="723" w:hanging="723" w:hangingChars="300"/>
        <w:rPr>
          <w:b/>
          <w:sz w:val="24"/>
        </w:rPr>
      </w:pPr>
    </w:p>
    <w:p w14:paraId="0AF5204E">
      <w:pPr>
        <w:ind w:firstLine="480" w:firstLineChars="200"/>
        <w:rPr>
          <w:rFonts w:hint="eastAsia" w:eastAsia="宋体"/>
          <w:lang w:eastAsia="zh-CN"/>
        </w:rPr>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三</w:t>
      </w:r>
      <w:r>
        <w:rPr>
          <w:rFonts w:hint="eastAsia" w:ascii="黑体" w:hAnsi="宋体" w:eastAsia="黑体"/>
          <w:bCs/>
          <w:kern w:val="0"/>
          <w:sz w:val="24"/>
          <w:szCs w:val="32"/>
        </w:rPr>
        <w:t>）</w:t>
      </w:r>
      <w:r>
        <w:rPr>
          <w:rFonts w:hint="eastAsia" w:ascii="黑体" w:hAnsi="宋体" w:eastAsia="黑体"/>
          <w:bCs/>
          <w:kern w:val="0"/>
          <w:sz w:val="24"/>
          <w:szCs w:val="32"/>
          <w:lang w:val="en-US" w:eastAsia="zh-CN"/>
        </w:rPr>
        <w:t>本国产品声明函</w:t>
      </w:r>
      <w:r>
        <w:rPr>
          <w:rFonts w:hint="eastAsia"/>
          <w:b/>
          <w:bCs/>
          <w:highlight w:val="yellow"/>
          <w:lang w:eastAsia="zh-CN"/>
        </w:rPr>
        <w:t>（</w:t>
      </w:r>
      <w:r>
        <w:rPr>
          <w:rFonts w:hint="eastAsia"/>
          <w:b/>
          <w:bCs/>
          <w:highlight w:val="yellow"/>
          <w:lang w:val="en-US" w:eastAsia="zh-CN"/>
        </w:rPr>
        <w:t>本项目不适用</w:t>
      </w:r>
      <w:r>
        <w:rPr>
          <w:rFonts w:hint="eastAsia"/>
          <w:b/>
          <w:bCs/>
          <w:highlight w:val="yellow"/>
          <w:lang w:eastAsia="zh-CN"/>
        </w:rPr>
        <w:t>）</w:t>
      </w:r>
    </w:p>
    <w:p w14:paraId="6A0DBCD6">
      <w:pPr>
        <w:pStyle w:val="201"/>
      </w:pPr>
    </w:p>
    <w:p w14:paraId="4F6B27F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46546E8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1.</w:t>
      </w:r>
      <w:r>
        <w:rPr>
          <w:rFonts w:hint="eastAsia" w:ascii="宋体" w:hAnsi="宋体"/>
          <w:color w:val="000000" w:themeColor="text1"/>
          <w:sz w:val="21"/>
          <w:szCs w:val="21"/>
          <w14:textFill>
            <w14:solidFill>
              <w14:schemeClr w14:val="tx1"/>
            </w14:solidFill>
          </w14:textFill>
        </w:rPr>
        <w:t>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0EC06BD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该部分内容填写需要参考的相关文件：</w:t>
      </w:r>
    </w:p>
    <w:p w14:paraId="6A864B2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585A032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781CB48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3.</w:t>
      </w:r>
      <w:r>
        <w:rPr>
          <w:rFonts w:hint="eastAsia" w:ascii="宋体" w:hAnsi="宋体"/>
          <w:color w:val="000000" w:themeColor="text1"/>
          <w:sz w:val="21"/>
          <w:szCs w:val="21"/>
          <w14:textFill>
            <w14:solidFill>
              <w14:schemeClr w14:val="tx1"/>
            </w14:solidFill>
          </w14:textFill>
        </w:rPr>
        <w:t>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0760232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lang w:eastAsia="zh-CN"/>
        </w:rPr>
        <w:t>4.</w:t>
      </w:r>
      <w:r>
        <w:rPr>
          <w:rFonts w:hint="eastAsia" w:ascii="宋体" w:hAnsi="宋体"/>
          <w:color w:val="FF0000"/>
          <w:sz w:val="21"/>
          <w:szCs w:val="21"/>
        </w:rPr>
        <w:t>声明函具体填写要求：</w:t>
      </w:r>
    </w:p>
    <w:p w14:paraId="2CDF507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792DD41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25A104B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7A7A1C2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438F460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36BADC4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59FF4FC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1A2F1B3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6741362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7C57344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p>
    <w:p w14:paraId="7C5B3D2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color w:val="FF0000"/>
        </w:rPr>
      </w:pPr>
      <w:r>
        <w:rPr>
          <w:rFonts w:hint="eastAsia" w:ascii="宋体" w:hAnsi="宋体"/>
          <w:color w:val="FF0000"/>
          <w:sz w:val="21"/>
          <w:szCs w:val="21"/>
          <w:lang w:val="en-US" w:eastAsia="zh-CN"/>
        </w:rPr>
        <w:t>（6）</w:t>
      </w:r>
      <w:r>
        <w:rPr>
          <w:rFonts w:hint="eastAsia" w:ascii="宋体" w:hAnsi="宋体"/>
          <w:b/>
          <w:bCs/>
          <w:color w:val="FF0000"/>
          <w:sz w:val="21"/>
          <w:szCs w:val="21"/>
          <w:lang w:val="en-US" w:eastAsia="zh-CN"/>
        </w:rPr>
        <w:t>必须在“具体比例”栏填写提供所有符合本国产品标准的产品成本之和占提供的全部产品成本之和的比例。</w:t>
      </w:r>
      <w:r>
        <w:rPr>
          <w:rFonts w:hint="eastAsia" w:ascii="宋体" w:hAnsi="宋体"/>
          <w:color w:val="FF0000"/>
          <w:sz w:val="21"/>
          <w:szCs w:val="21"/>
          <w:lang w:val="en-US" w:eastAsia="zh-CN"/>
        </w:rPr>
        <w:t>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49478418">
      <w:pPr>
        <w:pStyle w:val="201"/>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color="auto"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210AF5AC">
      <w:pPr>
        <w:pStyle w:val="20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7F730556">
      <w:pPr>
        <w:pStyle w:val="20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2DE5646E">
      <w:pPr>
        <w:pStyle w:val="20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5CB9658F">
      <w:pPr>
        <w:pStyle w:val="20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32BDCDA3">
      <w:pPr>
        <w:pStyle w:val="201"/>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color="auto"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5CEB135E">
      <w:pPr>
        <w:pStyle w:val="201"/>
      </w:pPr>
    </w:p>
    <w:p w14:paraId="47C2648B">
      <w:pPr>
        <w:pStyle w:val="201"/>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color="auto" w:fill="auto"/>
        </w:rPr>
        <w:t>关于符合本国产品标准的声明函</w:t>
      </w:r>
    </w:p>
    <w:p w14:paraId="0DD6EDD4">
      <w:pPr>
        <w:pStyle w:val="201"/>
      </w:pPr>
    </w:p>
    <w:p w14:paraId="7FB3D4F1">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shd w:val="clear" w:color="auto" w:fill="FFFFFF"/>
        </w:rPr>
      </w:pPr>
      <w:r>
        <w:rPr>
          <w:rFonts w:hint="eastAsia" w:ascii="宋体" w:hAnsi="宋体" w:eastAsia="宋体" w:cs="宋体"/>
          <w:i w:val="0"/>
          <w:iCs w:val="0"/>
          <w:caps w:val="0"/>
          <w:color w:val="000000"/>
          <w:spacing w:val="0"/>
          <w:sz w:val="21"/>
          <w:szCs w:val="21"/>
          <w:shd w:val="clear" w:color="auto"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color="auto" w:fill="FFFFFF"/>
        </w:rPr>
        <w:t>2025</w:t>
      </w:r>
      <w:r>
        <w:rPr>
          <w:rFonts w:hint="eastAsia" w:ascii="宋体" w:hAnsi="宋体" w:eastAsia="宋体" w:cs="宋体"/>
          <w:i w:val="0"/>
          <w:iCs w:val="0"/>
          <w:caps w:val="0"/>
          <w:color w:val="000000"/>
          <w:spacing w:val="0"/>
          <w:sz w:val="21"/>
          <w:szCs w:val="21"/>
          <w:shd w:val="clear" w:color="auto" w:fill="FFFFFF"/>
        </w:rPr>
        <w:t>〕</w:t>
      </w:r>
      <w:r>
        <w:rPr>
          <w:rFonts w:hint="default" w:ascii="Calibri" w:hAnsi="Calibri" w:eastAsia="宋体" w:cs="Calibri"/>
          <w:i w:val="0"/>
          <w:iCs w:val="0"/>
          <w:caps w:val="0"/>
          <w:color w:val="000000"/>
          <w:spacing w:val="0"/>
          <w:sz w:val="21"/>
          <w:szCs w:val="21"/>
          <w:shd w:val="clear" w:color="auto" w:fill="FFFFFF"/>
        </w:rPr>
        <w:t>34</w:t>
      </w:r>
      <w:r>
        <w:rPr>
          <w:rFonts w:hint="eastAsia" w:ascii="宋体" w:hAnsi="宋体" w:eastAsia="宋体" w:cs="宋体"/>
          <w:i w:val="0"/>
          <w:iCs w:val="0"/>
          <w:caps w:val="0"/>
          <w:color w:val="000000"/>
          <w:spacing w:val="0"/>
          <w:sz w:val="21"/>
          <w:szCs w:val="21"/>
          <w:shd w:val="clear" w:color="auto" w:fill="FFFFFF"/>
        </w:rPr>
        <w:t>号）的规定，本公司（单位）提供的以下产品属于本国产品。具体情况如下：</w:t>
      </w:r>
    </w:p>
    <w:p w14:paraId="37FB285A">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color="auto" w:fill="FFFFFF"/>
        </w:rPr>
        <w:t>1.</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color="auto" w:fill="FFFFFF"/>
        </w:rPr>
        <w:t>1</w:t>
      </w:r>
      <w:r>
        <w:rPr>
          <w:rFonts w:hint="eastAsia" w:ascii="宋体" w:hAnsi="宋体" w:eastAsia="宋体" w:cs="宋体"/>
          <w:i w:val="0"/>
          <w:iCs w:val="0"/>
          <w:caps w:val="0"/>
          <w:color w:val="000000"/>
          <w:spacing w:val="0"/>
          <w:sz w:val="21"/>
          <w:szCs w:val="21"/>
          <w:shd w:val="clear" w:color="auto" w:fill="FFFFFF"/>
        </w:rPr>
        <w:t>，生产厂为</w:t>
      </w:r>
      <w:r>
        <w:rPr>
          <w:rFonts w:hint="eastAsia" w:ascii="宋体" w:hAnsi="宋体" w:eastAsia="宋体" w:cs="Times New Roman"/>
          <w:b/>
          <w:bCs/>
          <w:i/>
          <w:iCs/>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color="auto" w:fill="FFFFFF"/>
        </w:rPr>
        <w:t>2</w:t>
      </w:r>
      <w:r>
        <w:rPr>
          <w:rFonts w:hint="eastAsia" w:ascii="宋体" w:hAnsi="宋体" w:eastAsia="宋体" w:cs="宋体"/>
          <w:i w:val="0"/>
          <w:iCs w:val="0"/>
          <w:caps w:val="0"/>
          <w:color w:val="000000"/>
          <w:spacing w:val="0"/>
          <w:sz w:val="21"/>
          <w:szCs w:val="21"/>
          <w:shd w:val="clear" w:color="auto"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color="auto"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color="auto" w:fill="FFFFFF"/>
        </w:rPr>
        <w:t>3</w:t>
      </w:r>
      <w:r>
        <w:rPr>
          <w:rFonts w:hint="eastAsia" w:ascii="宋体" w:hAnsi="宋体" w:eastAsia="宋体" w:cs="宋体"/>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color="auto" w:fill="FFFFFF"/>
        </w:rPr>
        <w:t>的</w:t>
      </w:r>
      <w:r>
        <w:rPr>
          <w:rFonts w:hint="eastAsia" w:ascii="宋体" w:hAnsi="宋体" w:eastAsia="宋体" w:cs="Times New Roman"/>
          <w:b/>
          <w:bCs/>
          <w:i/>
          <w:iCs/>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color="auto" w:fill="FFFFFF"/>
        </w:rPr>
        <w:t>4</w:t>
      </w:r>
      <w:r>
        <w:rPr>
          <w:rFonts w:hint="eastAsia" w:ascii="宋体" w:hAnsi="宋体" w:eastAsia="宋体" w:cs="宋体"/>
          <w:i w:val="0"/>
          <w:iCs w:val="0"/>
          <w:caps w:val="0"/>
          <w:color w:val="000000"/>
          <w:spacing w:val="0"/>
          <w:sz w:val="21"/>
          <w:szCs w:val="21"/>
          <w:shd w:val="clear" w:color="auto" w:fill="FFFFFF"/>
        </w:rPr>
        <w:t>在中国境内生产。</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color="auto" w:fill="FFFFFF"/>
        </w:rPr>
        <w:t>的</w:t>
      </w:r>
      <w:r>
        <w:rPr>
          <w:rFonts w:hint="eastAsia" w:ascii="宋体" w:hAnsi="宋体" w:eastAsia="宋体" w:cs="Times New Roman"/>
          <w:b/>
          <w:bCs/>
          <w:i/>
          <w:iCs/>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color="auto" w:fill="FFFFFF"/>
        </w:rPr>
        <w:t>5</w:t>
      </w:r>
      <w:r>
        <w:rPr>
          <w:rFonts w:hint="eastAsia" w:ascii="宋体" w:hAnsi="宋体" w:eastAsia="宋体" w:cs="宋体"/>
          <w:i w:val="0"/>
          <w:iCs w:val="0"/>
          <w:caps w:val="0"/>
          <w:color w:val="000000"/>
          <w:spacing w:val="0"/>
          <w:sz w:val="21"/>
          <w:szCs w:val="21"/>
          <w:shd w:val="clear" w:color="auto" w:fill="FFFFFF"/>
        </w:rPr>
        <w:t>在中国境内完成。</w:t>
      </w:r>
    </w:p>
    <w:p w14:paraId="535420C5">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color="auto" w:fill="FFFFFF"/>
          <w:lang w:val="en-US" w:eastAsia="zh-CN"/>
        </w:rPr>
        <w:t>2</w:t>
      </w:r>
      <w:r>
        <w:rPr>
          <w:rFonts w:hint="default" w:ascii="Calibri" w:hAnsi="Calibri" w:eastAsia="宋体" w:cs="Calibri"/>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color="auto" w:fill="FFFFFF"/>
        </w:rPr>
        <w:t>，生产厂为</w:t>
      </w:r>
      <w:r>
        <w:rPr>
          <w:rFonts w:hint="eastAsia" w:ascii="宋体" w:hAnsi="宋体" w:eastAsia="宋体" w:cs="Times New Roman"/>
          <w:b/>
          <w:bCs/>
          <w:i/>
          <w:iCs/>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color="auto"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color="auto"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color="auto"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color="auto" w:fill="FFFFFF"/>
        </w:rPr>
        <w:t>的</w:t>
      </w:r>
      <w:r>
        <w:rPr>
          <w:rFonts w:hint="eastAsia" w:ascii="宋体" w:hAnsi="宋体" w:eastAsia="宋体" w:cs="Times New Roman"/>
          <w:b/>
          <w:bCs/>
          <w:i/>
          <w:iCs/>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color="auto" w:fill="FFFFFF"/>
        </w:rPr>
        <w:t>在中国境内生产。</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color="auto" w:fill="FFFFFF"/>
        </w:rPr>
        <w:t>的</w:t>
      </w:r>
      <w:r>
        <w:rPr>
          <w:rFonts w:hint="eastAsia" w:ascii="宋体" w:hAnsi="宋体" w:eastAsia="宋体" w:cs="Times New Roman"/>
          <w:b/>
          <w:bCs/>
          <w:i/>
          <w:iCs/>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color="auto" w:fill="FFFFFF"/>
        </w:rPr>
        <w:t>在中国境内完成。</w:t>
      </w:r>
    </w:p>
    <w:p w14:paraId="609A62C3">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shd w:val="clear" w:color="auto" w:fill="FFFFFF"/>
        </w:rPr>
      </w:pPr>
      <w:r>
        <w:rPr>
          <w:rFonts w:hint="eastAsia" w:ascii="宋体" w:hAnsi="宋体" w:eastAsia="宋体" w:cs="宋体"/>
          <w:i w:val="0"/>
          <w:iCs w:val="0"/>
          <w:caps w:val="0"/>
          <w:color w:val="000000"/>
          <w:spacing w:val="0"/>
          <w:sz w:val="21"/>
          <w:szCs w:val="21"/>
          <w:shd w:val="clear" w:color="auto" w:fill="FFFFFF"/>
        </w:rPr>
        <w:t>……</w:t>
      </w:r>
    </w:p>
    <w:p w14:paraId="14B8633A">
      <w:pPr>
        <w:pStyle w:val="38"/>
        <w:keepNext w:val="0"/>
        <w:keepLines w:val="0"/>
        <w:widowControl/>
        <w:suppressLineNumbers w:val="0"/>
        <w:shd w:val="clear" w:color="auto" w:fill="FFFFFF"/>
        <w:ind w:left="0" w:firstLine="422" w:firstLineChars="200"/>
        <w:jc w:val="left"/>
        <w:rPr>
          <w:rFonts w:hint="eastAsia" w:ascii="宋体" w:hAnsi="宋体" w:eastAsia="宋体" w:cs="宋体"/>
          <w:i w:val="0"/>
          <w:iCs w:val="0"/>
          <w:caps w:val="0"/>
          <w:color w:val="000000" w:themeColor="text1"/>
          <w:spacing w:val="0"/>
          <w:sz w:val="21"/>
          <w:szCs w:val="21"/>
          <w:shd w:val="clear" w:color="auto"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color="auto"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color="auto"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color="auto"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iCs/>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color="auto" w:fill="FFFFFF"/>
          <w:lang w:val="en-US" w:eastAsia="zh-CN"/>
        </w:rPr>
        <w:t>6</w:t>
      </w:r>
      <w:r>
        <w:rPr>
          <w:rFonts w:hint="eastAsia" w:ascii="宋体" w:hAnsi="宋体" w:cs="宋体"/>
          <w:b/>
          <w:bCs/>
          <w:i w:val="0"/>
          <w:iCs w:val="0"/>
          <w:caps w:val="0"/>
          <w:color w:val="000000" w:themeColor="text1"/>
          <w:spacing w:val="0"/>
          <w:sz w:val="21"/>
          <w:szCs w:val="21"/>
          <w:shd w:val="clear" w:color="auto" w:fill="FFFFFF"/>
          <w:lang w:eastAsia="zh-CN"/>
          <w14:textFill>
            <w14:solidFill>
              <w14:schemeClr w14:val="tx1"/>
            </w14:solidFill>
          </w14:textFill>
        </w:rPr>
        <w:t>。</w:t>
      </w:r>
    </w:p>
    <w:p w14:paraId="6B9BB40A">
      <w:pPr>
        <w:pStyle w:val="38"/>
        <w:keepNext w:val="0"/>
        <w:keepLines w:val="0"/>
        <w:widowControl/>
        <w:suppressLineNumbers w:val="0"/>
        <w:shd w:val="clear" w:color="auto"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color="auto" w:fill="FFFFFF"/>
        </w:rPr>
        <w:t>本公司（单位）对上述声明内容的真实性负责。如有虚假，愿承担相应法律责任。</w:t>
      </w:r>
    </w:p>
    <w:p w14:paraId="64B036D9">
      <w:pPr>
        <w:pStyle w:val="38"/>
        <w:keepNext w:val="0"/>
        <w:keepLines w:val="0"/>
        <w:pageBreakBefore w:val="0"/>
        <w:widowControl/>
        <w:suppressLineNumbers w:val="0"/>
        <w:shd w:val="clear" w:color="auto"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shd w:val="clear" w:color="auto" w:fill="FFFFFF"/>
        </w:rPr>
      </w:pPr>
    </w:p>
    <w:p w14:paraId="4791AF89">
      <w:pPr>
        <w:pStyle w:val="38"/>
        <w:keepNext w:val="0"/>
        <w:keepLines w:val="0"/>
        <w:pageBreakBefore w:val="0"/>
        <w:widowControl/>
        <w:suppressLineNumbers w:val="0"/>
        <w:shd w:val="clear" w:color="auto"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color="auto" w:fill="FFFFFF"/>
        </w:rPr>
        <w:t>公司（单位）名称：</w:t>
      </w:r>
    </w:p>
    <w:p w14:paraId="62139004">
      <w:pPr>
        <w:pStyle w:val="38"/>
        <w:keepNext w:val="0"/>
        <w:keepLines w:val="0"/>
        <w:pageBreakBefore w:val="0"/>
        <w:widowControl/>
        <w:suppressLineNumbers w:val="0"/>
        <w:shd w:val="clear" w:color="auto"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color="auto" w:fill="FFFFFF"/>
        </w:rPr>
        <w:t>日期：</w:t>
      </w: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年</w:t>
      </w: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月</w:t>
      </w: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日</w:t>
      </w:r>
    </w:p>
    <w:p w14:paraId="0CF49B08">
      <w:pPr>
        <w:ind w:left="723" w:hanging="723" w:hangingChars="300"/>
        <w:rPr>
          <w:b/>
          <w:sz w:val="24"/>
        </w:rPr>
      </w:pPr>
    </w:p>
    <w:p w14:paraId="2A2CD40A">
      <w:pPr>
        <w:pStyle w:val="4"/>
        <w:jc w:val="center"/>
        <w:rPr>
          <w:rFonts w:ascii="黑体" w:eastAsia="黑体"/>
          <w:b w:val="0"/>
          <w:sz w:val="24"/>
          <w:szCs w:val="24"/>
        </w:rPr>
      </w:pPr>
      <w:r>
        <w:t xml:space="preserve">  </w:t>
      </w:r>
      <w:r>
        <w:rPr>
          <w:rFonts w:hint="eastAsia" w:ascii="黑体" w:eastAsia="黑体"/>
          <w:b w:val="0"/>
          <w:sz w:val="24"/>
          <w:lang w:val="en-US" w:eastAsia="zh-CN"/>
        </w:rPr>
        <w:t>四</w:t>
      </w:r>
      <w:r>
        <w:rPr>
          <w:rFonts w:hint="eastAsia" w:ascii="黑体" w:eastAsia="黑体"/>
          <w:b w:val="0"/>
          <w:sz w:val="24"/>
        </w:rPr>
        <w:t>、体系认证情况</w:t>
      </w:r>
      <w:r>
        <w:rPr>
          <w:rFonts w:hint="eastAsia" w:ascii="黑体" w:eastAsia="黑体"/>
          <w:b w:val="0"/>
          <w:sz w:val="24"/>
          <w:szCs w:val="24"/>
        </w:rPr>
        <w:t>（格式自定）</w:t>
      </w:r>
    </w:p>
    <w:p w14:paraId="1FA0618D">
      <w:pPr>
        <w:pStyle w:val="20"/>
        <w:rPr>
          <w:b w:val="0"/>
          <w:bCs w:val="0"/>
        </w:rPr>
      </w:pPr>
      <w:r>
        <w:rPr>
          <w:rFonts w:hint="eastAsia"/>
          <w:b w:val="0"/>
          <w:bCs w:val="0"/>
        </w:rPr>
        <w:t>（特别提示：投标人须按本招标文件评标信息中这一评审因素要求，提供证明资料）</w:t>
      </w:r>
    </w:p>
    <w:p w14:paraId="5917C292">
      <w:pPr>
        <w:pStyle w:val="4"/>
        <w:jc w:val="center"/>
        <w:rPr>
          <w:rFonts w:ascii="黑体" w:eastAsia="黑体"/>
          <w:b w:val="0"/>
          <w:sz w:val="24"/>
          <w:szCs w:val="24"/>
        </w:rPr>
      </w:pPr>
      <w:r>
        <w:rPr>
          <w:rFonts w:hint="eastAsia" w:ascii="黑体" w:eastAsia="黑体"/>
          <w:b w:val="0"/>
          <w:sz w:val="24"/>
          <w:szCs w:val="24"/>
          <w:lang w:val="en-US" w:eastAsia="zh-CN"/>
        </w:rPr>
        <w:t>五</w:t>
      </w:r>
      <w:r>
        <w:rPr>
          <w:rFonts w:hint="eastAsia" w:ascii="黑体" w:eastAsia="黑体"/>
          <w:b w:val="0"/>
          <w:sz w:val="24"/>
          <w:szCs w:val="24"/>
        </w:rPr>
        <w:t>、投标单位资质情况评价（格式自定）</w:t>
      </w:r>
    </w:p>
    <w:p w14:paraId="6C42B8F7">
      <w:pPr>
        <w:pStyle w:val="20"/>
        <w:rPr>
          <w:b w:val="0"/>
          <w:bCs w:val="0"/>
        </w:rPr>
      </w:pPr>
      <w:r>
        <w:rPr>
          <w:rFonts w:hint="eastAsia"/>
          <w:b w:val="0"/>
          <w:bCs w:val="0"/>
        </w:rPr>
        <w:t>（特别提示：投标人须按本招标文件评标信息中这一评审因素要求，提供证明资料）</w:t>
      </w:r>
    </w:p>
    <w:p w14:paraId="4B50BFB5">
      <w:pPr>
        <w:pStyle w:val="4"/>
        <w:jc w:val="center"/>
        <w:rPr>
          <w:rFonts w:ascii="黑体" w:eastAsia="黑体"/>
          <w:b w:val="0"/>
          <w:sz w:val="24"/>
          <w:szCs w:val="24"/>
        </w:rPr>
      </w:pPr>
      <w:r>
        <w:rPr>
          <w:rFonts w:hint="eastAsia" w:ascii="黑体" w:eastAsia="黑体"/>
          <w:b w:val="0"/>
          <w:sz w:val="24"/>
          <w:lang w:val="en-US" w:eastAsia="zh-CN"/>
        </w:rPr>
        <w:t>六</w:t>
      </w:r>
      <w:r>
        <w:rPr>
          <w:rFonts w:hint="eastAsia" w:ascii="黑体" w:eastAsia="黑体"/>
          <w:b w:val="0"/>
          <w:sz w:val="24"/>
        </w:rPr>
        <w:t>、投标单位拟投入车辆情况评价</w:t>
      </w:r>
      <w:r>
        <w:rPr>
          <w:rFonts w:hint="eastAsia" w:ascii="黑体" w:eastAsia="黑体"/>
          <w:b w:val="0"/>
          <w:sz w:val="24"/>
          <w:szCs w:val="24"/>
        </w:rPr>
        <w:t>（格式自定）</w:t>
      </w:r>
    </w:p>
    <w:p w14:paraId="6DCCA682">
      <w:pPr>
        <w:pStyle w:val="20"/>
        <w:rPr>
          <w:b w:val="0"/>
          <w:bCs w:val="0"/>
        </w:rPr>
      </w:pPr>
      <w:r>
        <w:rPr>
          <w:rFonts w:hint="eastAsia"/>
          <w:b w:val="0"/>
          <w:bCs w:val="0"/>
        </w:rPr>
        <w:t>（特别提示：投标人须按本招标文件评标信息中这一评审因素要求，提供证明资料）</w:t>
      </w:r>
    </w:p>
    <w:p w14:paraId="504BC8A1">
      <w:pPr>
        <w:pStyle w:val="4"/>
        <w:jc w:val="center"/>
        <w:rPr>
          <w:rFonts w:ascii="黑体" w:eastAsia="黑体"/>
          <w:b w:val="0"/>
          <w:sz w:val="24"/>
          <w:szCs w:val="24"/>
        </w:rPr>
      </w:pPr>
      <w:r>
        <w:rPr>
          <w:rFonts w:hint="eastAsia" w:ascii="黑体" w:eastAsia="黑体"/>
          <w:b w:val="0"/>
          <w:sz w:val="24"/>
          <w:szCs w:val="24"/>
          <w:lang w:val="en-US" w:eastAsia="zh-CN"/>
        </w:rPr>
        <w:t>七</w:t>
      </w:r>
      <w:r>
        <w:rPr>
          <w:rFonts w:hint="eastAsia" w:ascii="黑体" w:eastAsia="黑体"/>
          <w:b w:val="0"/>
          <w:sz w:val="24"/>
          <w:szCs w:val="24"/>
        </w:rPr>
        <w:t>、投标单位知识产权（创新、设计）情况（格式自定）</w:t>
      </w:r>
    </w:p>
    <w:p w14:paraId="55A88D4B">
      <w:pPr>
        <w:pStyle w:val="20"/>
        <w:rPr>
          <w:b w:val="0"/>
          <w:bCs w:val="0"/>
        </w:rPr>
      </w:pPr>
      <w:r>
        <w:rPr>
          <w:rFonts w:hint="eastAsia"/>
          <w:b w:val="0"/>
          <w:bCs w:val="0"/>
        </w:rPr>
        <w:t>（特别提示：投标人须按本招标文件评标信息中这一评审因素要求，提供证明资料）</w:t>
      </w:r>
    </w:p>
    <w:p w14:paraId="2E9B8D0E">
      <w:pPr>
        <w:pStyle w:val="4"/>
        <w:jc w:val="center"/>
        <w:rPr>
          <w:rFonts w:ascii="黑体" w:eastAsia="黑体"/>
          <w:b w:val="0"/>
          <w:sz w:val="24"/>
          <w:szCs w:val="24"/>
        </w:rPr>
      </w:pPr>
      <w:r>
        <w:rPr>
          <w:rFonts w:hint="eastAsia" w:ascii="黑体" w:eastAsia="黑体"/>
          <w:b w:val="0"/>
          <w:sz w:val="24"/>
          <w:lang w:val="en-US" w:eastAsia="zh-CN"/>
        </w:rPr>
        <w:t>八</w:t>
      </w:r>
      <w:r>
        <w:rPr>
          <w:rFonts w:hint="eastAsia" w:ascii="黑体" w:eastAsia="黑体"/>
          <w:b w:val="0"/>
          <w:sz w:val="24"/>
        </w:rPr>
        <w:t>、投标单位荣誉情况评价</w:t>
      </w:r>
      <w:r>
        <w:rPr>
          <w:rFonts w:hint="eastAsia" w:ascii="黑体" w:eastAsia="黑体"/>
          <w:b w:val="0"/>
          <w:sz w:val="24"/>
          <w:szCs w:val="24"/>
        </w:rPr>
        <w:t>（格式自定）</w:t>
      </w:r>
    </w:p>
    <w:p w14:paraId="69D297B8">
      <w:pPr>
        <w:pStyle w:val="20"/>
        <w:rPr>
          <w:b w:val="0"/>
          <w:bCs w:val="0"/>
        </w:rPr>
      </w:pPr>
      <w:r>
        <w:rPr>
          <w:rFonts w:hint="eastAsia"/>
          <w:b w:val="0"/>
          <w:bCs w:val="0"/>
        </w:rPr>
        <w:t>（特别提示：投标人须按本招标文件评标信息中这一评审因素要求，提供证明资料）</w:t>
      </w:r>
    </w:p>
    <w:p w14:paraId="5A5E9EEC">
      <w:pPr>
        <w:ind w:firstLine="720" w:firstLineChars="300"/>
        <w:rPr>
          <w:sz w:val="24"/>
        </w:rPr>
      </w:pPr>
    </w:p>
    <w:p w14:paraId="228D0D09"/>
    <w:p w14:paraId="0E728B34">
      <w:pPr>
        <w:pStyle w:val="20"/>
      </w:pPr>
    </w:p>
    <w:p w14:paraId="202F72BE">
      <w:pPr>
        <w:ind w:firstLine="1446" w:firstLineChars="600"/>
        <w:rPr>
          <w:b/>
          <w:color w:val="FF0000"/>
          <w:sz w:val="24"/>
        </w:rPr>
      </w:pPr>
      <w:r>
        <w:rPr>
          <w:rFonts w:hint="eastAsia"/>
          <w:b/>
          <w:color w:val="FF0000"/>
          <w:sz w:val="24"/>
        </w:rPr>
        <w:t>（信息公开部分的内容到此为止！以下为信息不公开部分。）</w:t>
      </w:r>
    </w:p>
    <w:p w14:paraId="322EE313">
      <w:pPr>
        <w:jc w:val="center"/>
        <w:rPr>
          <w:b/>
          <w:sz w:val="32"/>
          <w:szCs w:val="32"/>
        </w:rPr>
      </w:pPr>
    </w:p>
    <w:p w14:paraId="637E83D5">
      <w:pPr>
        <w:rPr>
          <w:rFonts w:ascii="仿宋_GB2312" w:eastAsia="仿宋_GB2312"/>
          <w:b/>
          <w:sz w:val="30"/>
          <w:szCs w:val="30"/>
        </w:rPr>
      </w:pPr>
      <w:r>
        <w:br w:type="page"/>
      </w:r>
    </w:p>
    <w:p w14:paraId="0CDF13FA">
      <w:pPr>
        <w:outlineLvl w:val="1"/>
        <w:rPr>
          <w:rFonts w:hint="eastAsia" w:ascii="宋体" w:hAnsi="宋体"/>
          <w:b/>
          <w:color w:val="FF0000"/>
          <w:sz w:val="28"/>
          <w:szCs w:val="28"/>
        </w:rPr>
      </w:pPr>
      <w:r>
        <w:rPr>
          <w:rFonts w:hint="eastAsia" w:ascii="宋体" w:hAnsi="宋体"/>
          <w:b/>
          <w:color w:val="FF0000"/>
          <w:sz w:val="28"/>
          <w:szCs w:val="28"/>
        </w:rPr>
        <w:t>投标文件附件（信息不公开部分）</w:t>
      </w:r>
    </w:p>
    <w:p w14:paraId="50CFD98D">
      <w:pPr>
        <w:pStyle w:val="201"/>
        <w:rPr>
          <w:rFonts w:hint="eastAsia" w:ascii="宋体" w:hAnsi="宋体"/>
          <w:b/>
          <w:color w:val="FF0000"/>
          <w:sz w:val="28"/>
          <w:szCs w:val="28"/>
        </w:rPr>
      </w:pPr>
    </w:p>
    <w:p w14:paraId="18D35558">
      <w:pPr>
        <w:pStyle w:val="4"/>
        <w:jc w:val="center"/>
        <w:rPr>
          <w:rFonts w:hint="eastAsia" w:ascii="黑体" w:eastAsia="黑体"/>
          <w:b w:val="0"/>
          <w:sz w:val="24"/>
          <w:lang w:val="en-US" w:eastAsia="zh-CN"/>
        </w:rPr>
      </w:pPr>
      <w:r>
        <w:rPr>
          <w:rFonts w:hint="eastAsia" w:ascii="黑体" w:eastAsia="黑体"/>
          <w:b w:val="0"/>
          <w:sz w:val="24"/>
          <w:lang w:val="en-US" w:eastAsia="zh-CN"/>
        </w:rPr>
        <w:t>一、供应商基本情况表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5F313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28598DB7">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7354145B">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2F694046">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7F465A9A">
            <w:pPr>
              <w:jc w:val="center"/>
              <w:rPr>
                <w:rFonts w:hint="eastAsia" w:ascii="宋体" w:hAnsi="宋体" w:eastAsia="宋体" w:cs="宋体"/>
                <w:color w:val="auto"/>
                <w:sz w:val="21"/>
                <w:szCs w:val="21"/>
                <w:vertAlign w:val="baseline"/>
                <w:lang w:val="en-US" w:eastAsia="zh-CN"/>
              </w:rPr>
            </w:pPr>
          </w:p>
        </w:tc>
      </w:tr>
      <w:tr w14:paraId="4088C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2D7B9963">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4497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5B1D8D05">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75089207">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1707D7B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619DCE9F">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0DB023E2">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2860C04F">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2C19AFDB">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1B91E6A7">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3DB65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4FA5FE9A">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25A85E91">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3CB53299">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16A08E1C">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6908F4C9">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0804EE20">
            <w:pPr>
              <w:jc w:val="center"/>
              <w:rPr>
                <w:rFonts w:hint="eastAsia" w:ascii="宋体" w:hAnsi="宋体" w:eastAsia="宋体" w:cs="宋体"/>
                <w:color w:val="auto"/>
                <w:sz w:val="21"/>
                <w:szCs w:val="21"/>
                <w:vertAlign w:val="baseline"/>
                <w:lang w:val="en-US" w:eastAsia="zh-CN"/>
              </w:rPr>
            </w:pPr>
          </w:p>
        </w:tc>
      </w:tr>
      <w:tr w14:paraId="5C8B0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BC65644">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38F029D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3AFC0128">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6A9BA178">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74307180">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544F9A43">
            <w:pPr>
              <w:jc w:val="center"/>
              <w:rPr>
                <w:rFonts w:hint="eastAsia" w:ascii="宋体" w:hAnsi="宋体" w:eastAsia="宋体" w:cs="宋体"/>
                <w:color w:val="auto"/>
                <w:sz w:val="21"/>
                <w:szCs w:val="21"/>
                <w:vertAlign w:val="baseline"/>
                <w:lang w:val="en-US" w:eastAsia="zh-CN"/>
              </w:rPr>
            </w:pPr>
          </w:p>
        </w:tc>
      </w:tr>
      <w:tr w14:paraId="0C79E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7E063BE1">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3</w:t>
            </w:r>
          </w:p>
        </w:tc>
        <w:tc>
          <w:tcPr>
            <w:tcW w:w="1275" w:type="pct"/>
            <w:gridSpan w:val="2"/>
            <w:tcBorders>
              <w:top w:val="single" w:color="auto" w:sz="4" w:space="0"/>
            </w:tcBorders>
            <w:noWrap w:val="0"/>
            <w:vAlign w:val="center"/>
          </w:tcPr>
          <w:p w14:paraId="24155447">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0C7640C7">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2F7E644C">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19EFCA0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1A194E02">
            <w:pPr>
              <w:jc w:val="center"/>
              <w:rPr>
                <w:rFonts w:hint="eastAsia" w:ascii="宋体" w:hAnsi="宋体" w:eastAsia="宋体" w:cs="宋体"/>
                <w:color w:val="auto"/>
                <w:sz w:val="21"/>
                <w:szCs w:val="21"/>
                <w:vertAlign w:val="baseline"/>
                <w:lang w:val="en-US" w:eastAsia="zh-CN"/>
              </w:rPr>
            </w:pPr>
          </w:p>
        </w:tc>
      </w:tr>
      <w:tr w14:paraId="20521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1C591E48">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4</w:t>
            </w:r>
          </w:p>
        </w:tc>
        <w:tc>
          <w:tcPr>
            <w:tcW w:w="1275" w:type="pct"/>
            <w:gridSpan w:val="2"/>
            <w:noWrap w:val="0"/>
            <w:vAlign w:val="center"/>
          </w:tcPr>
          <w:p w14:paraId="2BD0590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324BE4FF">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00E9AD2A">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049CA4BF">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7B2FB8B7">
            <w:pPr>
              <w:jc w:val="center"/>
              <w:rPr>
                <w:rFonts w:hint="eastAsia" w:ascii="宋体" w:hAnsi="宋体" w:eastAsia="宋体" w:cs="宋体"/>
                <w:color w:val="auto"/>
                <w:sz w:val="21"/>
                <w:szCs w:val="21"/>
                <w:vertAlign w:val="baseline"/>
                <w:lang w:val="en-US" w:eastAsia="zh-CN"/>
              </w:rPr>
            </w:pPr>
          </w:p>
        </w:tc>
      </w:tr>
      <w:tr w14:paraId="533AF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19512AAA">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5</w:t>
            </w:r>
          </w:p>
        </w:tc>
        <w:tc>
          <w:tcPr>
            <w:tcW w:w="1275" w:type="pct"/>
            <w:gridSpan w:val="2"/>
            <w:noWrap w:val="0"/>
            <w:vAlign w:val="center"/>
          </w:tcPr>
          <w:p w14:paraId="721BA8B0">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1A63157F">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7159EADC">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4FD652B4">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426F1E6C">
            <w:pPr>
              <w:jc w:val="center"/>
              <w:rPr>
                <w:rFonts w:hint="eastAsia" w:ascii="宋体" w:hAnsi="宋体" w:eastAsia="宋体" w:cs="宋体"/>
                <w:color w:val="auto"/>
                <w:sz w:val="21"/>
                <w:szCs w:val="21"/>
                <w:vertAlign w:val="baseline"/>
                <w:lang w:val="en-US" w:eastAsia="zh-CN"/>
              </w:rPr>
            </w:pPr>
          </w:p>
        </w:tc>
      </w:tr>
      <w:tr w14:paraId="46DEC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5C4B087F">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7AA1B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445728FE">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063B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2CE43FFD">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72B567D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26A37810">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5A184E13">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57A3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22A83B8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5774C7B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47FD5FBA">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1AEF04FA">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7EA52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535C020D">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4712BF8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0508E6FB">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52EF9BB5">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407D8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47256D20">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699F7F4F">
      <w:pPr>
        <w:pStyle w:val="201"/>
        <w:rPr>
          <w:rFonts w:hint="eastAsia" w:ascii="宋体" w:hAnsi="宋体"/>
          <w:b/>
          <w:color w:val="FF0000"/>
          <w:sz w:val="28"/>
          <w:szCs w:val="28"/>
        </w:rPr>
      </w:pPr>
    </w:p>
    <w:p w14:paraId="24CB5C4F">
      <w:pPr>
        <w:pStyle w:val="201"/>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25A79EE2">
      <w:pPr>
        <w:pStyle w:val="201"/>
        <w:rPr>
          <w:rFonts w:hint="eastAsia" w:ascii="宋体" w:hAnsi="宋体"/>
          <w:b/>
          <w:color w:val="FF0000"/>
          <w:sz w:val="28"/>
          <w:szCs w:val="28"/>
        </w:rPr>
      </w:pPr>
    </w:p>
    <w:p w14:paraId="736E439B">
      <w:pPr>
        <w:pStyle w:val="4"/>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43" w:name="_Hlk72092499"/>
      <w:r>
        <w:rPr>
          <w:rFonts w:hint="eastAsia" w:ascii="黑体" w:eastAsia="黑体"/>
          <w:b w:val="0"/>
          <w:sz w:val="24"/>
        </w:rPr>
        <w:t>法定代表人（负责人）证明书</w:t>
      </w:r>
      <w:bookmarkEnd w:id="43"/>
    </w:p>
    <w:p w14:paraId="642C50D1">
      <w:pPr>
        <w:rPr>
          <w:sz w:val="24"/>
        </w:rPr>
      </w:pPr>
    </w:p>
    <w:p w14:paraId="53BE5D6C">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eastAsia="宋体"/>
          <w:szCs w:val="21"/>
          <w:u w:val="none"/>
          <w:lang w:eastAsia="zh-CN"/>
        </w:rPr>
        <w:t>（</w:t>
      </w:r>
      <w:r>
        <w:rPr>
          <w:rFonts w:hint="eastAsia" w:ascii="Times New Roman" w:eastAsia="宋体"/>
          <w:szCs w:val="21"/>
          <w:u w:val="none"/>
          <w:lang w:val="en-US" w:eastAsia="zh-CN"/>
        </w:rPr>
        <w:t>姓名</w:t>
      </w:r>
      <w:r>
        <w:rPr>
          <w:rFonts w:hint="eastAsia" w:eastAsia="宋体"/>
          <w:szCs w:val="21"/>
          <w:u w:val="none"/>
          <w:lang w:eastAsia="zh-CN"/>
        </w:rPr>
        <w:t>）</w:t>
      </w:r>
      <w:r>
        <w:rPr>
          <w:rFonts w:hint="eastAsia"/>
          <w:szCs w:val="21"/>
        </w:rPr>
        <w:t>，现任我单位</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ascii="Times New Roman" w:eastAsia="宋体"/>
          <w:szCs w:val="21"/>
          <w:lang w:val="en-US" w:eastAsia="zh-CN"/>
        </w:rPr>
        <w:t>身份证件</w:t>
      </w:r>
      <w:r>
        <w:rPr>
          <w:rFonts w:hint="eastAsia"/>
          <w:szCs w:val="21"/>
        </w:rPr>
        <w:t>号</w:t>
      </w:r>
      <w:r>
        <w:rPr>
          <w:rFonts w:hint="eastAsia" w:ascii="Times New Roman" w:eastAsia="宋体"/>
          <w:szCs w:val="21"/>
          <w:lang w:val="en-US" w:eastAsia="zh-CN"/>
        </w:rPr>
        <w:t>为</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联系电话：</w:t>
      </w:r>
      <w:r>
        <w:rPr>
          <w:rFonts w:hint="eastAsia" w:ascii="Times New Roman" w:eastAsia="宋体"/>
          <w:szCs w:val="21"/>
          <w:u w:val="single"/>
          <w:lang w:val="en-US" w:eastAsia="zh-CN"/>
        </w:rPr>
        <w:t xml:space="preserve">                </w:t>
      </w:r>
      <w:r>
        <w:rPr>
          <w:rFonts w:hint="eastAsia" w:ascii="Times New Roman" w:eastAsia="宋体"/>
          <w:szCs w:val="21"/>
          <w:lang w:val="en-US" w:eastAsia="zh-CN"/>
        </w:rPr>
        <w:t>。</w:t>
      </w:r>
    </w:p>
    <w:p w14:paraId="6AACDD2F">
      <w:pPr>
        <w:spacing w:line="360" w:lineRule="auto"/>
        <w:ind w:firstLine="420" w:firstLineChars="200"/>
        <w:rPr>
          <w:szCs w:val="21"/>
        </w:rPr>
      </w:pPr>
      <w:r>
        <w:rPr>
          <w:rFonts w:hint="eastAsia"/>
          <w:szCs w:val="21"/>
        </w:rPr>
        <w:t>特此证明。</w:t>
      </w:r>
    </w:p>
    <w:p w14:paraId="773B4B6C">
      <w:pPr>
        <w:spacing w:line="360" w:lineRule="auto"/>
        <w:ind w:firstLine="420" w:firstLineChars="200"/>
        <w:rPr>
          <w:rFonts w:hint="eastAsia"/>
          <w:szCs w:val="21"/>
        </w:rPr>
      </w:pPr>
      <w:r>
        <w:rPr>
          <w:rFonts w:hint="eastAsia"/>
          <w:szCs w:val="21"/>
        </w:rPr>
        <w:t>说明：1、法定代表人为投标人（企业事业单位、国家机关、社会团体）的主要行政负责人。</w:t>
      </w:r>
    </w:p>
    <w:p w14:paraId="7E1E0F00">
      <w:pPr>
        <w:numPr>
          <w:ilvl w:val="0"/>
          <w:numId w:val="11"/>
        </w:numPr>
        <w:spacing w:line="360" w:lineRule="auto"/>
        <w:ind w:firstLine="420" w:firstLineChars="200"/>
        <w:rPr>
          <w:rFonts w:hint="eastAsia"/>
          <w:color w:val="auto"/>
          <w:szCs w:val="21"/>
          <w:lang w:val="en-US" w:eastAsia="zh-CN"/>
        </w:rPr>
      </w:pPr>
      <w:r>
        <w:rPr>
          <w:rFonts w:hint="eastAsia" w:eastAsia="宋体"/>
          <w:color w:val="auto"/>
          <w:szCs w:val="21"/>
        </w:rPr>
        <w:t>本证明书</w:t>
      </w:r>
      <w:r>
        <w:rPr>
          <w:rFonts w:hint="eastAsia"/>
          <w:color w:val="auto"/>
          <w:szCs w:val="21"/>
          <w:lang w:val="en-US" w:eastAsia="zh-CN"/>
        </w:rPr>
        <w:t>需提</w:t>
      </w:r>
      <w:r>
        <w:rPr>
          <w:rFonts w:hint="eastAsia" w:eastAsia="宋体"/>
          <w:color w:val="auto"/>
          <w:szCs w:val="21"/>
        </w:rPr>
        <w:t>供法定代表人（负责人）</w:t>
      </w:r>
      <w:r>
        <w:rPr>
          <w:rFonts w:hint="eastAsia" w:ascii="Times New Roman" w:eastAsia="宋体"/>
          <w:color w:val="auto"/>
          <w:szCs w:val="21"/>
          <w:lang w:val="en-US" w:eastAsia="zh-CN"/>
        </w:rPr>
        <w:t>相关身份证明文件：身份证扫描件（正反两面）；港澳台居民可提供来往通行证扫描件；非中国国籍管辖范围人员，可提供公安部门认可的身份证明材料扫描件。</w:t>
      </w:r>
    </w:p>
    <w:p w14:paraId="1723676B">
      <w:pPr>
        <w:numPr>
          <w:ilvl w:val="0"/>
          <w:numId w:val="11"/>
        </w:numPr>
        <w:spacing w:line="360" w:lineRule="auto"/>
        <w:ind w:firstLine="420" w:firstLineChars="200"/>
        <w:rPr>
          <w:szCs w:val="21"/>
        </w:rPr>
      </w:pPr>
      <w:r>
        <w:rPr>
          <w:rFonts w:hint="eastAsia" w:eastAsia="宋体"/>
          <w:color w:val="auto"/>
          <w:szCs w:val="21"/>
        </w:rPr>
        <w:t>本项目投标授权代表为法定代表人（负责人）的，无需提供</w:t>
      </w:r>
      <w:r>
        <w:rPr>
          <w:rFonts w:hint="eastAsia"/>
          <w:color w:val="auto"/>
          <w:szCs w:val="21"/>
        </w:rPr>
        <w:t>《投标文件签署授权委托书》</w:t>
      </w:r>
      <w:r>
        <w:rPr>
          <w:rFonts w:hint="eastAsia" w:eastAsia="宋体"/>
          <w:color w:val="auto"/>
          <w:szCs w:val="21"/>
        </w:rPr>
        <w:t>。</w:t>
      </w:r>
    </w:p>
    <w:p w14:paraId="08252575">
      <w:pPr>
        <w:numPr>
          <w:ilvl w:val="0"/>
          <w:numId w:val="11"/>
        </w:numPr>
        <w:spacing w:line="360" w:lineRule="auto"/>
        <w:ind w:firstLine="420" w:firstLineChars="200"/>
        <w:rPr>
          <w:szCs w:val="21"/>
        </w:rPr>
      </w:pPr>
      <w:r>
        <w:rPr>
          <w:rFonts w:hint="eastAsia"/>
          <w:szCs w:val="21"/>
        </w:rPr>
        <w:t>内容必须填写真实、清楚，涂改无效，不得转让、买卖。</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2E8AB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27A55C1A">
            <w:pPr>
              <w:jc w:val="center"/>
              <w:rPr>
                <w:rFonts w:hint="eastAsia"/>
                <w:lang w:val="en-US" w:eastAsia="zh-CN"/>
              </w:rPr>
            </w:pPr>
            <w:r>
              <w:rPr>
                <w:rFonts w:hint="eastAsia" w:ascii="Times New Roman" w:eastAsia="宋体"/>
                <w:lang w:val="en-US" w:eastAsia="zh-CN"/>
              </w:rPr>
              <w:t>证件扫描件正面</w:t>
            </w:r>
          </w:p>
          <w:p w14:paraId="0A0E2356">
            <w:pPr>
              <w:pStyle w:val="20"/>
              <w:jc w:val="both"/>
              <w:rPr>
                <w:rFonts w:hint="eastAsia"/>
                <w:lang w:val="en-US" w:eastAsia="zh-CN"/>
              </w:rPr>
            </w:pPr>
          </w:p>
          <w:p w14:paraId="654E41D3">
            <w:pPr>
              <w:pStyle w:val="36"/>
              <w:rPr>
                <w:rFonts w:hint="eastAsia"/>
                <w:lang w:val="en-US" w:eastAsia="zh-CN"/>
              </w:rPr>
            </w:pPr>
          </w:p>
          <w:p w14:paraId="603D4543">
            <w:pPr>
              <w:pStyle w:val="36"/>
              <w:rPr>
                <w:rFonts w:hint="default"/>
                <w:lang w:val="en-US" w:eastAsia="zh-CN"/>
              </w:rPr>
            </w:pPr>
          </w:p>
          <w:p w14:paraId="48B56738">
            <w:pPr>
              <w:pStyle w:val="36"/>
              <w:jc w:val="both"/>
              <w:rPr>
                <w:rFonts w:hint="default"/>
                <w:lang w:val="en-US" w:eastAsia="zh-CN"/>
              </w:rPr>
            </w:pPr>
          </w:p>
        </w:tc>
        <w:tc>
          <w:tcPr>
            <w:tcW w:w="4265" w:type="dxa"/>
          </w:tcPr>
          <w:p w14:paraId="52DF8FAD">
            <w:pPr>
              <w:jc w:val="center"/>
              <w:rPr>
                <w:rFonts w:hint="eastAsia"/>
                <w:lang w:val="en-US" w:eastAsia="zh-CN"/>
              </w:rPr>
            </w:pPr>
            <w:r>
              <w:rPr>
                <w:rFonts w:hint="eastAsia" w:ascii="Times New Roman" w:eastAsia="宋体"/>
                <w:lang w:val="en-US" w:eastAsia="zh-CN"/>
              </w:rPr>
              <w:t>证件扫描件反面</w:t>
            </w:r>
          </w:p>
          <w:p w14:paraId="0EAB969A">
            <w:pPr>
              <w:pStyle w:val="20"/>
              <w:jc w:val="center"/>
              <w:rPr>
                <w:rFonts w:hint="eastAsia"/>
                <w:lang w:val="en-US" w:eastAsia="zh-CN"/>
              </w:rPr>
            </w:pPr>
          </w:p>
          <w:p w14:paraId="24B68CA2">
            <w:pPr>
              <w:pStyle w:val="36"/>
              <w:jc w:val="center"/>
              <w:rPr>
                <w:rFonts w:hint="eastAsia"/>
                <w:sz w:val="24"/>
                <w:vertAlign w:val="baseline"/>
                <w:lang w:val="en-US" w:eastAsia="zh-CN"/>
              </w:rPr>
            </w:pPr>
          </w:p>
        </w:tc>
      </w:tr>
    </w:tbl>
    <w:p w14:paraId="393792A5">
      <w:pPr>
        <w:pStyle w:val="201"/>
        <w:rPr>
          <w:rFonts w:hint="eastAsia" w:ascii="黑体" w:hAnsi="黑体" w:eastAsia="黑体" w:cs="黑体"/>
          <w:b/>
          <w:bCs/>
          <w:color w:val="auto"/>
          <w:sz w:val="24"/>
          <w:szCs w:val="24"/>
          <w:u w:val="none"/>
          <w:lang w:val="en-US" w:eastAsia="zh-CN"/>
        </w:rPr>
      </w:pPr>
    </w:p>
    <w:p w14:paraId="7DE255DF">
      <w:pPr>
        <w:pStyle w:val="201"/>
        <w:rPr>
          <w:sz w:val="24"/>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w:t>
      </w:r>
      <w:r>
        <w:rPr>
          <w:rFonts w:hint="eastAsia" w:ascii="Times New Roman" w:hAnsi="Times New Roman" w:eastAsia="宋体" w:cs="Times New Roman"/>
          <w:kern w:val="2"/>
          <w:sz w:val="21"/>
          <w:szCs w:val="21"/>
          <w:highlight w:val="none"/>
          <w:lang w:val="en-US" w:eastAsia="zh-CN" w:bidi="ar-SA"/>
        </w:rPr>
        <w:t>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w:t>
      </w:r>
      <w:r>
        <w:rPr>
          <w:rFonts w:hint="eastAsia" w:ascii="Times New Roman" w:hAnsi="Times New Roman" w:eastAsia="宋体" w:cs="Times New Roman"/>
          <w:kern w:val="2"/>
          <w:sz w:val="21"/>
          <w:szCs w:val="21"/>
          <w:lang w:val="en-US" w:eastAsia="zh-CN" w:bidi="ar-SA"/>
        </w:rPr>
        <w:t>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14:paraId="36A48CBC">
      <w:pPr>
        <w:rPr>
          <w:sz w:val="24"/>
        </w:rPr>
      </w:pPr>
    </w:p>
    <w:p w14:paraId="4DE0BCC2">
      <w:pPr>
        <w:pStyle w:val="4"/>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14:paraId="75E0E8D3">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62EF287D">
      <w:pPr>
        <w:spacing w:line="360" w:lineRule="auto"/>
        <w:ind w:firstLine="420" w:firstLineChars="200"/>
        <w:rPr>
          <w:rFonts w:hint="eastAsia"/>
          <w:szCs w:val="21"/>
        </w:rPr>
      </w:pPr>
      <w:r>
        <w:rPr>
          <w:rFonts w:hint="eastAsia"/>
          <w:szCs w:val="21"/>
        </w:rPr>
        <w:t>代理人无转委托权，特此委托。</w:t>
      </w:r>
    </w:p>
    <w:p w14:paraId="7DBCC6CF">
      <w:pPr>
        <w:spacing w:line="360" w:lineRule="auto"/>
        <w:ind w:firstLine="420" w:firstLineChars="200"/>
        <w:rPr>
          <w:rFonts w:hint="eastAsia"/>
          <w:szCs w:val="21"/>
        </w:rPr>
      </w:pPr>
    </w:p>
    <w:p w14:paraId="073D03B9">
      <w:pPr>
        <w:spacing w:line="360" w:lineRule="auto"/>
        <w:ind w:firstLine="420" w:firstLineChars="200"/>
        <w:rPr>
          <w:rFonts w:hint="eastAsia"/>
          <w:szCs w:val="21"/>
          <w:u w:val="none"/>
          <w:lang w:eastAsia="zh-CN"/>
        </w:rPr>
      </w:pPr>
      <w:r>
        <w:rPr>
          <w:rFonts w:hint="eastAsia"/>
          <w:szCs w:val="21"/>
        </w:rPr>
        <w:t>代理人</w:t>
      </w:r>
      <w:r>
        <w:rPr>
          <w:rFonts w:hint="eastAsia" w:eastAsia="宋体"/>
          <w:szCs w:val="21"/>
          <w:lang w:eastAsia="zh-CN"/>
        </w:rPr>
        <w:t>：</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2ACC4EE5">
      <w:pPr>
        <w:spacing w:line="360" w:lineRule="auto"/>
        <w:ind w:firstLine="420" w:firstLineChars="200"/>
        <w:rPr>
          <w:rFonts w:hint="eastAsia"/>
          <w:szCs w:val="21"/>
          <w:u w:val="none"/>
          <w:lang w:eastAsia="zh-CN"/>
        </w:rPr>
      </w:pPr>
      <w:r>
        <w:rPr>
          <w:rFonts w:hint="eastAsia"/>
          <w:szCs w:val="21"/>
        </w:rPr>
        <w:t>身份</w:t>
      </w:r>
      <w:r>
        <w:rPr>
          <w:rFonts w:hint="eastAsia" w:ascii="Times New Roman" w:eastAsia="宋体"/>
          <w:szCs w:val="21"/>
          <w:lang w:val="en-US" w:eastAsia="zh-CN"/>
        </w:rPr>
        <w:t>证件号</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职务：</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4A2DC8D1">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eastAsia="宋体"/>
          <w:szCs w:val="21"/>
          <w:lang w:eastAsia="zh-CN"/>
        </w:rPr>
        <w:t>，</w:t>
      </w:r>
      <w:r>
        <w:rPr>
          <w:rFonts w:hint="eastAsia"/>
          <w:szCs w:val="21"/>
        </w:rPr>
        <w:t>手机：</w:t>
      </w:r>
      <w:r>
        <w:rPr>
          <w:rFonts w:hint="eastAsia"/>
          <w:szCs w:val="21"/>
          <w:u w:val="single"/>
        </w:rPr>
        <w:t xml:space="preserve">                </w:t>
      </w:r>
      <w:r>
        <w:rPr>
          <w:rFonts w:hint="eastAsia" w:eastAsia="宋体"/>
          <w:szCs w:val="21"/>
          <w:u w:val="none"/>
          <w:lang w:eastAsia="zh-CN"/>
        </w:rPr>
        <w:t>，</w:t>
      </w:r>
      <w:r>
        <w:rPr>
          <w:rFonts w:hint="eastAsia" w:ascii="Times New Roman" w:eastAsia="宋体"/>
          <w:szCs w:val="21"/>
          <w:u w:val="none"/>
          <w:lang w:val="en-US" w:eastAsia="zh-CN"/>
        </w:rPr>
        <w:t>电子邮箱：</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660AF013">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eastAsia="宋体"/>
          <w:szCs w:val="21"/>
          <w:lang w:eastAsia="zh-CN"/>
        </w:rPr>
        <w:t>。</w:t>
      </w:r>
    </w:p>
    <w:p w14:paraId="11EE5AFA">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79D4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31A500E6">
            <w:pPr>
              <w:jc w:val="center"/>
              <w:rPr>
                <w:rFonts w:hint="eastAsia"/>
                <w:lang w:val="en-US" w:eastAsia="zh-CN"/>
              </w:rPr>
            </w:pPr>
            <w:r>
              <w:rPr>
                <w:rFonts w:hint="eastAsia" w:ascii="Times New Roman" w:eastAsia="宋体"/>
                <w:lang w:val="en-US" w:eastAsia="zh-CN"/>
              </w:rPr>
              <w:t>证件扫描件正面</w:t>
            </w:r>
          </w:p>
          <w:p w14:paraId="48714A0D">
            <w:pPr>
              <w:pStyle w:val="20"/>
              <w:jc w:val="both"/>
              <w:rPr>
                <w:rFonts w:hint="eastAsia"/>
                <w:lang w:val="en-US" w:eastAsia="zh-CN"/>
              </w:rPr>
            </w:pPr>
          </w:p>
          <w:p w14:paraId="3B3E251A">
            <w:pPr>
              <w:pStyle w:val="36"/>
              <w:rPr>
                <w:rFonts w:hint="eastAsia"/>
                <w:lang w:val="en-US" w:eastAsia="zh-CN"/>
              </w:rPr>
            </w:pPr>
          </w:p>
          <w:p w14:paraId="0327A5FE">
            <w:pPr>
              <w:pStyle w:val="36"/>
              <w:rPr>
                <w:rFonts w:hint="default"/>
                <w:lang w:val="en-US" w:eastAsia="zh-CN"/>
              </w:rPr>
            </w:pPr>
          </w:p>
          <w:p w14:paraId="47F1FCBC">
            <w:pPr>
              <w:pStyle w:val="36"/>
              <w:jc w:val="both"/>
              <w:rPr>
                <w:rFonts w:hint="default"/>
                <w:lang w:val="en-US" w:eastAsia="zh-CN"/>
              </w:rPr>
            </w:pPr>
          </w:p>
        </w:tc>
        <w:tc>
          <w:tcPr>
            <w:tcW w:w="4265" w:type="dxa"/>
          </w:tcPr>
          <w:p w14:paraId="7F451D4E">
            <w:pPr>
              <w:jc w:val="center"/>
              <w:rPr>
                <w:rFonts w:hint="eastAsia"/>
                <w:lang w:val="en-US" w:eastAsia="zh-CN"/>
              </w:rPr>
            </w:pPr>
            <w:r>
              <w:rPr>
                <w:rFonts w:hint="eastAsia" w:ascii="Times New Roman" w:eastAsia="宋体"/>
                <w:lang w:val="en-US" w:eastAsia="zh-CN"/>
              </w:rPr>
              <w:t>证件扫描件反面</w:t>
            </w:r>
          </w:p>
          <w:p w14:paraId="0E90974F">
            <w:pPr>
              <w:pStyle w:val="20"/>
              <w:jc w:val="center"/>
              <w:rPr>
                <w:rFonts w:hint="eastAsia"/>
                <w:lang w:val="en-US" w:eastAsia="zh-CN"/>
              </w:rPr>
            </w:pPr>
          </w:p>
          <w:p w14:paraId="148908BD">
            <w:pPr>
              <w:pStyle w:val="36"/>
              <w:jc w:val="center"/>
              <w:rPr>
                <w:rFonts w:hint="eastAsia"/>
                <w:sz w:val="24"/>
                <w:vertAlign w:val="baseline"/>
                <w:lang w:val="en-US" w:eastAsia="zh-CN"/>
              </w:rPr>
            </w:pPr>
          </w:p>
        </w:tc>
      </w:tr>
    </w:tbl>
    <w:p w14:paraId="79C9C6D2">
      <w:pPr>
        <w:pStyle w:val="201"/>
        <w:rPr>
          <w:rFonts w:hint="eastAsia" w:ascii="黑体" w:hAnsi="黑体" w:eastAsia="黑体" w:cs="黑体"/>
          <w:b/>
          <w:bCs/>
          <w:color w:val="auto"/>
          <w:sz w:val="24"/>
          <w:szCs w:val="24"/>
          <w:u w:val="none"/>
          <w:lang w:val="en-US" w:eastAsia="zh-CN"/>
        </w:rPr>
      </w:pPr>
    </w:p>
    <w:p w14:paraId="483D0B17">
      <w:pPr>
        <w:pStyle w:val="201"/>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w:t>
      </w:r>
      <w:r>
        <w:rPr>
          <w:rFonts w:hint="eastAsia" w:ascii="Times New Roman" w:hAnsi="Times New Roman" w:eastAsia="宋体" w:cs="Times New Roman"/>
          <w:kern w:val="2"/>
          <w:sz w:val="21"/>
          <w:szCs w:val="21"/>
          <w:highlight w:val="none"/>
          <w:lang w:val="en-US" w:eastAsia="zh-CN" w:bidi="ar-SA"/>
        </w:rPr>
        <w:t>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7F485EF3">
      <w:pPr>
        <w:bidi w:val="0"/>
        <w:rPr>
          <w:rFonts w:hint="eastAsia"/>
          <w:highlight w:val="none"/>
          <w:lang w:val="en-US" w:eastAsia="zh-CN"/>
        </w:rPr>
      </w:pPr>
    </w:p>
    <w:p w14:paraId="78976585">
      <w:pPr>
        <w:pStyle w:val="4"/>
        <w:jc w:val="center"/>
        <w:rPr>
          <w:rFonts w:ascii="黑体" w:eastAsia="黑体"/>
          <w:b w:val="0"/>
          <w:sz w:val="24"/>
          <w:szCs w:val="24"/>
        </w:rPr>
      </w:pPr>
      <w:r>
        <w:rPr>
          <w:rFonts w:hint="eastAsia" w:ascii="黑体" w:eastAsia="黑体"/>
          <w:b w:val="0"/>
          <w:sz w:val="24"/>
          <w:szCs w:val="24"/>
          <w:highlight w:val="none"/>
        </w:rPr>
        <w:t>四、项目详</w:t>
      </w:r>
      <w:r>
        <w:rPr>
          <w:rFonts w:hint="eastAsia" w:ascii="黑体" w:eastAsia="黑体"/>
          <w:b w:val="0"/>
          <w:sz w:val="24"/>
          <w:szCs w:val="24"/>
        </w:rPr>
        <w:t>细报价</w:t>
      </w:r>
    </w:p>
    <w:p w14:paraId="4ADB4297">
      <w:pPr>
        <w:tabs>
          <w:tab w:val="left" w:pos="720"/>
        </w:tabs>
        <w:ind w:firstLine="3132" w:firstLineChars="1300"/>
        <w:rPr>
          <w:b/>
          <w:sz w:val="24"/>
        </w:rPr>
      </w:pPr>
      <w:r>
        <w:rPr>
          <w:rFonts w:hint="eastAsia"/>
          <w:b/>
          <w:sz w:val="24"/>
        </w:rPr>
        <w:t>（一）分项报价表</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842"/>
        <w:gridCol w:w="892"/>
        <w:gridCol w:w="1301"/>
        <w:gridCol w:w="1165"/>
        <w:gridCol w:w="1173"/>
        <w:gridCol w:w="1535"/>
      </w:tblGrid>
      <w:tr w14:paraId="0FFBD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362" w:type="pct"/>
            <w:vAlign w:val="center"/>
          </w:tcPr>
          <w:p w14:paraId="0B84E38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序号</w:t>
            </w:r>
          </w:p>
        </w:tc>
        <w:tc>
          <w:tcPr>
            <w:tcW w:w="1080" w:type="pct"/>
            <w:vAlign w:val="center"/>
          </w:tcPr>
          <w:p w14:paraId="0754423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项目名称、内容</w:t>
            </w:r>
          </w:p>
        </w:tc>
        <w:tc>
          <w:tcPr>
            <w:tcW w:w="523" w:type="pct"/>
            <w:vAlign w:val="center"/>
          </w:tcPr>
          <w:p w14:paraId="39DCC77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单位</w:t>
            </w:r>
          </w:p>
        </w:tc>
        <w:tc>
          <w:tcPr>
            <w:tcW w:w="763" w:type="pct"/>
            <w:vAlign w:val="center"/>
          </w:tcPr>
          <w:p w14:paraId="75C9E16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数量</w:t>
            </w:r>
          </w:p>
          <w:p w14:paraId="4718E1F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（工作量）</w:t>
            </w:r>
          </w:p>
        </w:tc>
        <w:tc>
          <w:tcPr>
            <w:tcW w:w="682" w:type="pct"/>
            <w:vAlign w:val="center"/>
          </w:tcPr>
          <w:p w14:paraId="5F25AAF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月报价</w:t>
            </w:r>
          </w:p>
          <w:p w14:paraId="0F8870C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（元/月）</w:t>
            </w:r>
          </w:p>
        </w:tc>
        <w:tc>
          <w:tcPr>
            <w:tcW w:w="688" w:type="pct"/>
            <w:vAlign w:val="center"/>
          </w:tcPr>
          <w:p w14:paraId="53E7ABE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年报价</w:t>
            </w:r>
          </w:p>
          <w:p w14:paraId="45A205E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（元/年）</w:t>
            </w:r>
          </w:p>
        </w:tc>
        <w:tc>
          <w:tcPr>
            <w:tcW w:w="900" w:type="pct"/>
          </w:tcPr>
          <w:p w14:paraId="558A351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备注</w:t>
            </w:r>
          </w:p>
        </w:tc>
      </w:tr>
      <w:tr w14:paraId="2B09D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362" w:type="pct"/>
            <w:vAlign w:val="center"/>
          </w:tcPr>
          <w:p w14:paraId="45D0FC0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一</w:t>
            </w:r>
          </w:p>
        </w:tc>
        <w:tc>
          <w:tcPr>
            <w:tcW w:w="3737" w:type="pct"/>
            <w:gridSpan w:val="5"/>
            <w:vAlign w:val="center"/>
          </w:tcPr>
          <w:p w14:paraId="6E436AF7">
            <w:pPr>
              <w:widowControl w:val="0"/>
              <w:spacing w:after="78" w:line="360" w:lineRule="exact"/>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基本养护</w:t>
            </w:r>
            <w:r>
              <w:rPr>
                <w:rFonts w:hint="default" w:ascii="CESI仿宋-GB2312" w:hAnsi="CESI仿宋-GB2312" w:eastAsia="CESI仿宋-GB2312" w:cs="CESI仿宋-GB2312"/>
                <w:color w:val="auto"/>
                <w:kern w:val="2"/>
                <w:sz w:val="24"/>
                <w:szCs w:val="24"/>
                <w:highlight w:val="none"/>
              </w:rPr>
              <w:t>服务</w:t>
            </w:r>
            <w:r>
              <w:rPr>
                <w:rFonts w:hint="eastAsia" w:ascii="CESI仿宋-GB2312" w:hAnsi="CESI仿宋-GB2312" w:eastAsia="CESI仿宋-GB2312" w:cs="CESI仿宋-GB2312"/>
                <w:color w:val="auto"/>
                <w:kern w:val="2"/>
                <w:sz w:val="24"/>
                <w:szCs w:val="24"/>
                <w:highlight w:val="none"/>
              </w:rPr>
              <w:t>费</w:t>
            </w:r>
          </w:p>
        </w:tc>
        <w:tc>
          <w:tcPr>
            <w:tcW w:w="900" w:type="pct"/>
            <w:vAlign w:val="center"/>
          </w:tcPr>
          <w:p w14:paraId="6DF114D7">
            <w:pPr>
              <w:widowControl w:val="0"/>
              <w:spacing w:after="78" w:line="360" w:lineRule="exact"/>
              <w:jc w:val="center"/>
              <w:rPr>
                <w:rFonts w:hint="default" w:ascii="CESI仿宋-GB2312" w:hAnsi="CESI仿宋-GB2312" w:eastAsia="CESI仿宋-GB2312" w:cs="CESI仿宋-GB2312"/>
                <w:color w:val="auto"/>
                <w:kern w:val="2"/>
                <w:sz w:val="24"/>
                <w:szCs w:val="24"/>
                <w:highlight w:val="none"/>
              </w:rPr>
            </w:pPr>
            <w:r>
              <w:rPr>
                <w:rFonts w:hint="default" w:ascii="CESI仿宋-GB2312" w:hAnsi="CESI仿宋-GB2312" w:eastAsia="CESI仿宋-GB2312" w:cs="CESI仿宋-GB2312"/>
                <w:color w:val="auto"/>
                <w:kern w:val="2"/>
                <w:sz w:val="24"/>
                <w:szCs w:val="24"/>
                <w:highlight w:val="none"/>
              </w:rPr>
              <w:t>不高于</w:t>
            </w:r>
            <w:r>
              <w:rPr>
                <w:rFonts w:hint="eastAsia" w:ascii="CESI仿宋-GB2312" w:hAnsi="CESI仿宋-GB2312" w:eastAsia="CESI仿宋-GB2312" w:cs="CESI仿宋-GB2312"/>
                <w:color w:val="auto"/>
                <w:kern w:val="2"/>
                <w:sz w:val="24"/>
                <w:szCs w:val="24"/>
                <w:highlight w:val="none"/>
              </w:rPr>
              <w:t>总投标报价</w:t>
            </w:r>
            <w:r>
              <w:rPr>
                <w:rFonts w:hint="default" w:ascii="CESI仿宋-GB2312" w:hAnsi="CESI仿宋-GB2312" w:eastAsia="CESI仿宋-GB2312" w:cs="CESI仿宋-GB2312"/>
                <w:color w:val="auto"/>
                <w:kern w:val="2"/>
                <w:sz w:val="24"/>
                <w:szCs w:val="24"/>
                <w:highlight w:val="none"/>
              </w:rPr>
              <w:t>70%</w:t>
            </w:r>
          </w:p>
        </w:tc>
      </w:tr>
      <w:tr w14:paraId="6529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62" w:type="pct"/>
            <w:vAlign w:val="center"/>
          </w:tcPr>
          <w:p w14:paraId="2B99DD8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w:t>
            </w:r>
          </w:p>
        </w:tc>
        <w:tc>
          <w:tcPr>
            <w:tcW w:w="1080" w:type="pct"/>
            <w:vAlign w:val="center"/>
          </w:tcPr>
          <w:p w14:paraId="5D4FB304">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 xml:space="preserve"> 人工成本</w:t>
            </w:r>
          </w:p>
        </w:tc>
        <w:tc>
          <w:tcPr>
            <w:tcW w:w="523" w:type="pct"/>
            <w:vAlign w:val="center"/>
          </w:tcPr>
          <w:p w14:paraId="211E0B3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5060F36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7339483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05001BF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5DB7B7B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763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62" w:type="pct"/>
            <w:vAlign w:val="center"/>
          </w:tcPr>
          <w:p w14:paraId="5FA67E3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1.1</w:t>
            </w:r>
          </w:p>
        </w:tc>
        <w:tc>
          <w:tcPr>
            <w:tcW w:w="1080" w:type="pct"/>
            <w:vAlign w:val="center"/>
          </w:tcPr>
          <w:p w14:paraId="7D70C7BB">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人工基本工资</w:t>
            </w:r>
          </w:p>
        </w:tc>
        <w:tc>
          <w:tcPr>
            <w:tcW w:w="523" w:type="pct"/>
            <w:vAlign w:val="center"/>
          </w:tcPr>
          <w:p w14:paraId="0D5F013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2BDAAD3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328453D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3A12C20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175E55F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0116D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62" w:type="pct"/>
            <w:vAlign w:val="center"/>
          </w:tcPr>
          <w:p w14:paraId="56C5B22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1.2</w:t>
            </w:r>
          </w:p>
        </w:tc>
        <w:tc>
          <w:tcPr>
            <w:tcW w:w="1080" w:type="pct"/>
            <w:vAlign w:val="center"/>
          </w:tcPr>
          <w:p w14:paraId="06B0F316">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法定节假日加班工资</w:t>
            </w:r>
          </w:p>
        </w:tc>
        <w:tc>
          <w:tcPr>
            <w:tcW w:w="523" w:type="pct"/>
            <w:vAlign w:val="center"/>
          </w:tcPr>
          <w:p w14:paraId="5A1B4D5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1BB83AD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6D6F377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2428705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40C2A2F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6A9D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62" w:type="pct"/>
            <w:vAlign w:val="center"/>
          </w:tcPr>
          <w:p w14:paraId="2C1155F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1.3</w:t>
            </w:r>
          </w:p>
        </w:tc>
        <w:tc>
          <w:tcPr>
            <w:tcW w:w="1080" w:type="pct"/>
            <w:vAlign w:val="center"/>
          </w:tcPr>
          <w:p w14:paraId="20692B1B">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社会保险</w:t>
            </w:r>
          </w:p>
        </w:tc>
        <w:tc>
          <w:tcPr>
            <w:tcW w:w="523" w:type="pct"/>
            <w:vAlign w:val="center"/>
          </w:tcPr>
          <w:p w14:paraId="3A83230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7B15099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623FECB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54096B5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6FBA6DB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48F7A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62" w:type="pct"/>
            <w:vAlign w:val="center"/>
          </w:tcPr>
          <w:p w14:paraId="64D137F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1.4</w:t>
            </w:r>
          </w:p>
        </w:tc>
        <w:tc>
          <w:tcPr>
            <w:tcW w:w="1080" w:type="pct"/>
            <w:vAlign w:val="center"/>
          </w:tcPr>
          <w:p w14:paraId="1BE57553">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住房公积金</w:t>
            </w:r>
          </w:p>
        </w:tc>
        <w:tc>
          <w:tcPr>
            <w:tcW w:w="523" w:type="pct"/>
            <w:vAlign w:val="center"/>
          </w:tcPr>
          <w:p w14:paraId="0500F61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63206F0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6E9670F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2388F4F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3CF9523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B15C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62" w:type="pct"/>
            <w:vAlign w:val="center"/>
          </w:tcPr>
          <w:p w14:paraId="06F225E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1.5</w:t>
            </w:r>
          </w:p>
        </w:tc>
        <w:tc>
          <w:tcPr>
            <w:tcW w:w="1080" w:type="pct"/>
            <w:vAlign w:val="center"/>
          </w:tcPr>
          <w:p w14:paraId="241CA408">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高温补贴</w:t>
            </w:r>
          </w:p>
        </w:tc>
        <w:tc>
          <w:tcPr>
            <w:tcW w:w="523" w:type="pct"/>
            <w:vAlign w:val="center"/>
          </w:tcPr>
          <w:p w14:paraId="745E511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0597BE5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1E8B345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19BE914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4391EC7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6-10月，按300元/人.月标准发放</w:t>
            </w:r>
          </w:p>
        </w:tc>
      </w:tr>
      <w:tr w14:paraId="16693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62" w:type="pct"/>
            <w:vAlign w:val="center"/>
          </w:tcPr>
          <w:p w14:paraId="02C5099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1.6</w:t>
            </w:r>
          </w:p>
        </w:tc>
        <w:tc>
          <w:tcPr>
            <w:tcW w:w="1080" w:type="pct"/>
            <w:vAlign w:val="center"/>
          </w:tcPr>
          <w:p w14:paraId="24A3A752">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其它福利待遇</w:t>
            </w:r>
          </w:p>
        </w:tc>
        <w:tc>
          <w:tcPr>
            <w:tcW w:w="523" w:type="pct"/>
            <w:vAlign w:val="center"/>
          </w:tcPr>
          <w:p w14:paraId="7DF90B0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1F32CF6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3217AEE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144506C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7C61F6E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1C91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62" w:type="pct"/>
            <w:vAlign w:val="center"/>
          </w:tcPr>
          <w:p w14:paraId="5179886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w:t>
            </w:r>
          </w:p>
        </w:tc>
        <w:tc>
          <w:tcPr>
            <w:tcW w:w="1080" w:type="pct"/>
            <w:vAlign w:val="center"/>
          </w:tcPr>
          <w:p w14:paraId="6D4B2A66">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车辆及机械使用成本</w:t>
            </w:r>
          </w:p>
        </w:tc>
        <w:tc>
          <w:tcPr>
            <w:tcW w:w="523" w:type="pct"/>
            <w:vAlign w:val="center"/>
          </w:tcPr>
          <w:p w14:paraId="371F2DE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3E19CC2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529F477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262D5DE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1DE0887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7B6E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52EBFD2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3</w:t>
            </w:r>
          </w:p>
        </w:tc>
        <w:tc>
          <w:tcPr>
            <w:tcW w:w="1080" w:type="pct"/>
            <w:vAlign w:val="center"/>
          </w:tcPr>
          <w:p w14:paraId="5C18BAB4">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安全生产成本（劳动保护）</w:t>
            </w:r>
          </w:p>
        </w:tc>
        <w:tc>
          <w:tcPr>
            <w:tcW w:w="523" w:type="pct"/>
            <w:vAlign w:val="center"/>
          </w:tcPr>
          <w:p w14:paraId="69639DB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194F5BC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696CCAD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7AEF184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3F0A1F9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0C71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2535446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4</w:t>
            </w:r>
          </w:p>
        </w:tc>
        <w:tc>
          <w:tcPr>
            <w:tcW w:w="1080" w:type="pct"/>
            <w:vAlign w:val="center"/>
          </w:tcPr>
          <w:p w14:paraId="34E22737">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日常耗材费</w:t>
            </w:r>
          </w:p>
        </w:tc>
        <w:tc>
          <w:tcPr>
            <w:tcW w:w="523" w:type="pct"/>
            <w:vAlign w:val="center"/>
          </w:tcPr>
          <w:p w14:paraId="06FD035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7A118FD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140CDD2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0F277F8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44886EC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1A3A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411C2CA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5</w:t>
            </w:r>
          </w:p>
        </w:tc>
        <w:tc>
          <w:tcPr>
            <w:tcW w:w="1080" w:type="pct"/>
            <w:vAlign w:val="center"/>
          </w:tcPr>
          <w:p w14:paraId="5FCFE2CD">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垃圾外运及化粪池吸粪清理外运费</w:t>
            </w:r>
          </w:p>
        </w:tc>
        <w:tc>
          <w:tcPr>
            <w:tcW w:w="523" w:type="pct"/>
            <w:vAlign w:val="center"/>
          </w:tcPr>
          <w:p w14:paraId="4D8C5F0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3D169BA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5562BCE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6F47842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5159757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4837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575CFEC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w:t>
            </w:r>
          </w:p>
        </w:tc>
        <w:tc>
          <w:tcPr>
            <w:tcW w:w="1080" w:type="pct"/>
            <w:vAlign w:val="center"/>
          </w:tcPr>
          <w:p w14:paraId="7F76F182">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管理费</w:t>
            </w:r>
          </w:p>
        </w:tc>
        <w:tc>
          <w:tcPr>
            <w:tcW w:w="523" w:type="pct"/>
            <w:vAlign w:val="center"/>
          </w:tcPr>
          <w:p w14:paraId="3A07718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7B2A190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6589977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08A7B21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12DAC4E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3BA2F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37F3728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7</w:t>
            </w:r>
          </w:p>
        </w:tc>
        <w:tc>
          <w:tcPr>
            <w:tcW w:w="1080" w:type="pct"/>
            <w:vAlign w:val="center"/>
          </w:tcPr>
          <w:p w14:paraId="5F153815">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其他成本</w:t>
            </w:r>
          </w:p>
        </w:tc>
        <w:tc>
          <w:tcPr>
            <w:tcW w:w="523" w:type="pct"/>
            <w:vAlign w:val="center"/>
          </w:tcPr>
          <w:p w14:paraId="26BF0CD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7BC3674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35C0AF2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1F85914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76EC3A7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0A1A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24A6D92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8</w:t>
            </w:r>
          </w:p>
        </w:tc>
        <w:tc>
          <w:tcPr>
            <w:tcW w:w="1080" w:type="pct"/>
            <w:vAlign w:val="center"/>
          </w:tcPr>
          <w:p w14:paraId="377F4F02">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利润</w:t>
            </w:r>
          </w:p>
        </w:tc>
        <w:tc>
          <w:tcPr>
            <w:tcW w:w="523" w:type="pct"/>
            <w:vAlign w:val="center"/>
          </w:tcPr>
          <w:p w14:paraId="4FCF462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6857C7E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17C4F0F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52117A9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19F5450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61AB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5BBE02B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9</w:t>
            </w:r>
          </w:p>
        </w:tc>
        <w:tc>
          <w:tcPr>
            <w:tcW w:w="1080" w:type="pct"/>
            <w:vAlign w:val="center"/>
          </w:tcPr>
          <w:p w14:paraId="19C12F9F">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法定一切其他规费</w:t>
            </w:r>
          </w:p>
        </w:tc>
        <w:tc>
          <w:tcPr>
            <w:tcW w:w="523" w:type="pct"/>
            <w:vAlign w:val="center"/>
          </w:tcPr>
          <w:p w14:paraId="4042CD3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59A4F7E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16DA257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025C4CE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2A04B02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121A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1025F79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10</w:t>
            </w:r>
          </w:p>
        </w:tc>
        <w:tc>
          <w:tcPr>
            <w:tcW w:w="1080" w:type="pct"/>
            <w:vAlign w:val="center"/>
          </w:tcPr>
          <w:p w14:paraId="2328ABBD">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税金</w:t>
            </w:r>
          </w:p>
        </w:tc>
        <w:tc>
          <w:tcPr>
            <w:tcW w:w="523" w:type="pct"/>
            <w:vAlign w:val="center"/>
          </w:tcPr>
          <w:p w14:paraId="6406697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44F1E87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1BE951F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5D210C4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4DE41A4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含专项养护经费</w:t>
            </w:r>
          </w:p>
        </w:tc>
      </w:tr>
      <w:tr w14:paraId="18C0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0B872EF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11</w:t>
            </w:r>
          </w:p>
        </w:tc>
        <w:tc>
          <w:tcPr>
            <w:tcW w:w="1080" w:type="pct"/>
            <w:vAlign w:val="center"/>
          </w:tcPr>
          <w:p w14:paraId="4BEF2746">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其他</w:t>
            </w:r>
          </w:p>
        </w:tc>
        <w:tc>
          <w:tcPr>
            <w:tcW w:w="523" w:type="pct"/>
            <w:vAlign w:val="center"/>
          </w:tcPr>
          <w:p w14:paraId="31A2A98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3D6ECE0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27EA76B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13E6102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286CC41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65B44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61126FA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12</w:t>
            </w:r>
          </w:p>
        </w:tc>
        <w:tc>
          <w:tcPr>
            <w:tcW w:w="3049" w:type="pct"/>
            <w:gridSpan w:val="4"/>
            <w:vAlign w:val="center"/>
          </w:tcPr>
          <w:p w14:paraId="6944C7C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小计</w:t>
            </w:r>
          </w:p>
        </w:tc>
        <w:tc>
          <w:tcPr>
            <w:tcW w:w="688" w:type="pct"/>
            <w:vAlign w:val="center"/>
          </w:tcPr>
          <w:p w14:paraId="57095F1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2447E2B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88B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70D8F0D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二</w:t>
            </w:r>
          </w:p>
        </w:tc>
        <w:tc>
          <w:tcPr>
            <w:tcW w:w="3049" w:type="pct"/>
            <w:gridSpan w:val="4"/>
            <w:vAlign w:val="center"/>
          </w:tcPr>
          <w:p w14:paraId="2EDC6E58">
            <w:pPr>
              <w:widowControl w:val="0"/>
              <w:spacing w:after="78" w:line="360" w:lineRule="exact"/>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专项养护</w:t>
            </w:r>
            <w:r>
              <w:rPr>
                <w:rFonts w:hint="default" w:ascii="CESI仿宋-GB2312" w:hAnsi="CESI仿宋-GB2312" w:eastAsia="CESI仿宋-GB2312" w:cs="CESI仿宋-GB2312"/>
                <w:color w:val="auto"/>
                <w:kern w:val="2"/>
                <w:sz w:val="24"/>
                <w:szCs w:val="24"/>
                <w:highlight w:val="none"/>
              </w:rPr>
              <w:t>服务</w:t>
            </w:r>
            <w:r>
              <w:rPr>
                <w:rFonts w:hint="eastAsia" w:ascii="CESI仿宋-GB2312" w:hAnsi="CESI仿宋-GB2312" w:eastAsia="CESI仿宋-GB2312" w:cs="CESI仿宋-GB2312"/>
                <w:color w:val="auto"/>
                <w:kern w:val="2"/>
                <w:sz w:val="24"/>
                <w:szCs w:val="24"/>
                <w:highlight w:val="none"/>
              </w:rPr>
              <w:t>费</w:t>
            </w:r>
          </w:p>
        </w:tc>
        <w:tc>
          <w:tcPr>
            <w:tcW w:w="688" w:type="pct"/>
            <w:vAlign w:val="center"/>
          </w:tcPr>
          <w:p w14:paraId="073BE1C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1402410A">
            <w:pPr>
              <w:widowControl w:val="0"/>
              <w:spacing w:after="78" w:line="360" w:lineRule="exact"/>
              <w:rPr>
                <w:rFonts w:hint="eastAsia" w:ascii="CESI仿宋-GB2312" w:hAnsi="CESI仿宋-GB2312" w:eastAsia="CESI仿宋-GB2312" w:cs="CESI仿宋-GB2312"/>
                <w:color w:val="auto"/>
                <w:kern w:val="2"/>
                <w:sz w:val="24"/>
                <w:szCs w:val="24"/>
                <w:highlight w:val="none"/>
              </w:rPr>
            </w:pPr>
          </w:p>
        </w:tc>
      </w:tr>
      <w:tr w14:paraId="6D4D8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6E6F732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w:t>
            </w:r>
          </w:p>
        </w:tc>
        <w:tc>
          <w:tcPr>
            <w:tcW w:w="1080" w:type="pct"/>
            <w:vAlign w:val="center"/>
          </w:tcPr>
          <w:p w14:paraId="5E8E0E42">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水电费</w:t>
            </w:r>
          </w:p>
        </w:tc>
        <w:tc>
          <w:tcPr>
            <w:tcW w:w="523" w:type="pct"/>
            <w:vAlign w:val="center"/>
          </w:tcPr>
          <w:p w14:paraId="290C135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21A3C03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23370F4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396369C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11ED534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011A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03501BF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2</w:t>
            </w:r>
          </w:p>
        </w:tc>
        <w:tc>
          <w:tcPr>
            <w:tcW w:w="1080" w:type="pct"/>
            <w:vAlign w:val="center"/>
          </w:tcPr>
          <w:p w14:paraId="717C639F">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设施设备日常修缮</w:t>
            </w:r>
          </w:p>
        </w:tc>
        <w:tc>
          <w:tcPr>
            <w:tcW w:w="523" w:type="pct"/>
            <w:vAlign w:val="center"/>
          </w:tcPr>
          <w:p w14:paraId="7C04D25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580B71B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165E205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58AB586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36BDCB4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431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347345C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3</w:t>
            </w:r>
          </w:p>
        </w:tc>
        <w:tc>
          <w:tcPr>
            <w:tcW w:w="1080" w:type="pct"/>
            <w:vAlign w:val="center"/>
          </w:tcPr>
          <w:p w14:paraId="31301C32">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植物补换种</w:t>
            </w:r>
          </w:p>
        </w:tc>
        <w:tc>
          <w:tcPr>
            <w:tcW w:w="523" w:type="pct"/>
            <w:vAlign w:val="center"/>
          </w:tcPr>
          <w:p w14:paraId="4A08250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7201B70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05765FA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5FEA18A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3A90E7A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1B16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4FB15ED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4</w:t>
            </w:r>
          </w:p>
        </w:tc>
        <w:tc>
          <w:tcPr>
            <w:tcW w:w="1080" w:type="pct"/>
            <w:vAlign w:val="center"/>
          </w:tcPr>
          <w:p w14:paraId="1A8D4931">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肥料费</w:t>
            </w:r>
          </w:p>
        </w:tc>
        <w:tc>
          <w:tcPr>
            <w:tcW w:w="523" w:type="pct"/>
            <w:vAlign w:val="center"/>
          </w:tcPr>
          <w:p w14:paraId="5F8D77F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1BD5569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2830948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1CF85B7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328A02C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3412C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197E7A6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5</w:t>
            </w:r>
          </w:p>
        </w:tc>
        <w:tc>
          <w:tcPr>
            <w:tcW w:w="1080" w:type="pct"/>
            <w:vAlign w:val="center"/>
          </w:tcPr>
          <w:p w14:paraId="4198B620">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农药费</w:t>
            </w:r>
          </w:p>
        </w:tc>
        <w:tc>
          <w:tcPr>
            <w:tcW w:w="523" w:type="pct"/>
            <w:vAlign w:val="center"/>
          </w:tcPr>
          <w:p w14:paraId="7D5E117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722BC8B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6875E25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29ED3FD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4E95DD1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02E4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1D3317F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6</w:t>
            </w:r>
          </w:p>
        </w:tc>
        <w:tc>
          <w:tcPr>
            <w:tcW w:w="1080" w:type="pct"/>
            <w:vAlign w:val="center"/>
          </w:tcPr>
          <w:p w14:paraId="43A7E647">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除四害</w:t>
            </w:r>
          </w:p>
        </w:tc>
        <w:tc>
          <w:tcPr>
            <w:tcW w:w="523" w:type="pct"/>
            <w:vAlign w:val="center"/>
          </w:tcPr>
          <w:p w14:paraId="229B2D4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5A375A4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42898CF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216F86A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30A7CD0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1C9B4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0BE8246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7</w:t>
            </w:r>
          </w:p>
        </w:tc>
        <w:tc>
          <w:tcPr>
            <w:tcW w:w="1080" w:type="pct"/>
            <w:vAlign w:val="center"/>
          </w:tcPr>
          <w:p w14:paraId="2C629DDB">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红火蚁消杀</w:t>
            </w:r>
          </w:p>
        </w:tc>
        <w:tc>
          <w:tcPr>
            <w:tcW w:w="523" w:type="pct"/>
            <w:vAlign w:val="center"/>
          </w:tcPr>
          <w:p w14:paraId="2229AB7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2C45864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499BBBB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13C2EA0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74D763A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B7C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0C3F31A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8</w:t>
            </w:r>
          </w:p>
        </w:tc>
        <w:tc>
          <w:tcPr>
            <w:tcW w:w="1080" w:type="pct"/>
            <w:vAlign w:val="center"/>
          </w:tcPr>
          <w:p w14:paraId="3140BF9C">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消防安全设施维护</w:t>
            </w:r>
          </w:p>
        </w:tc>
        <w:tc>
          <w:tcPr>
            <w:tcW w:w="523" w:type="pct"/>
            <w:vAlign w:val="center"/>
          </w:tcPr>
          <w:p w14:paraId="61CC379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06D6A0E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4946AAB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42AF77A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34CA915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3EC9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Align w:val="center"/>
          </w:tcPr>
          <w:p w14:paraId="19BAA99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9</w:t>
            </w:r>
          </w:p>
        </w:tc>
        <w:tc>
          <w:tcPr>
            <w:tcW w:w="1080" w:type="pct"/>
            <w:vAlign w:val="center"/>
          </w:tcPr>
          <w:p w14:paraId="6F62CC3B">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防台风</w:t>
            </w:r>
          </w:p>
        </w:tc>
        <w:tc>
          <w:tcPr>
            <w:tcW w:w="523" w:type="pct"/>
            <w:vAlign w:val="center"/>
          </w:tcPr>
          <w:p w14:paraId="5567632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6414253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26C47E8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688E90A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1712F6B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AFD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Align w:val="center"/>
          </w:tcPr>
          <w:p w14:paraId="280B7C8F">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10</w:t>
            </w:r>
          </w:p>
        </w:tc>
        <w:tc>
          <w:tcPr>
            <w:tcW w:w="1080" w:type="pct"/>
            <w:vAlign w:val="center"/>
          </w:tcPr>
          <w:p w14:paraId="0573AF90">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迎检</w:t>
            </w:r>
          </w:p>
        </w:tc>
        <w:tc>
          <w:tcPr>
            <w:tcW w:w="523" w:type="pct"/>
            <w:vAlign w:val="center"/>
          </w:tcPr>
          <w:p w14:paraId="6825500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59C23F7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3E4B40C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1AC8A9D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208A0DD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3AC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1084BD2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11</w:t>
            </w:r>
          </w:p>
        </w:tc>
        <w:tc>
          <w:tcPr>
            <w:tcW w:w="1080" w:type="pct"/>
            <w:vAlign w:val="center"/>
          </w:tcPr>
          <w:p w14:paraId="718C26C9">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应急管理</w:t>
            </w:r>
          </w:p>
        </w:tc>
        <w:tc>
          <w:tcPr>
            <w:tcW w:w="523" w:type="pct"/>
            <w:vAlign w:val="center"/>
          </w:tcPr>
          <w:p w14:paraId="3B9D8834">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602B50AB">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247087B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7A30CFA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686E2B5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8AD5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45926D7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12</w:t>
            </w:r>
          </w:p>
        </w:tc>
        <w:tc>
          <w:tcPr>
            <w:tcW w:w="1080" w:type="pct"/>
            <w:vAlign w:val="center"/>
          </w:tcPr>
          <w:p w14:paraId="76BC0D06">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公众责任险</w:t>
            </w:r>
          </w:p>
        </w:tc>
        <w:tc>
          <w:tcPr>
            <w:tcW w:w="523" w:type="pct"/>
            <w:vAlign w:val="center"/>
          </w:tcPr>
          <w:p w14:paraId="251320A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39448D5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3979364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353EA16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37C1888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1C580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144AAF1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13</w:t>
            </w:r>
          </w:p>
        </w:tc>
        <w:tc>
          <w:tcPr>
            <w:tcW w:w="1080" w:type="pct"/>
            <w:vAlign w:val="center"/>
          </w:tcPr>
          <w:p w14:paraId="79E5ED96">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厕纸</w:t>
            </w:r>
          </w:p>
        </w:tc>
        <w:tc>
          <w:tcPr>
            <w:tcW w:w="523" w:type="pct"/>
            <w:vAlign w:val="center"/>
          </w:tcPr>
          <w:p w14:paraId="69DB61D2">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3162C18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3818C0C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10F6C1D5">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4D70C5A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0720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7A0E189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14</w:t>
            </w:r>
          </w:p>
        </w:tc>
        <w:tc>
          <w:tcPr>
            <w:tcW w:w="1080" w:type="pct"/>
            <w:vAlign w:val="center"/>
          </w:tcPr>
          <w:p w14:paraId="627CA7E9">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擦手纸</w:t>
            </w:r>
          </w:p>
        </w:tc>
        <w:tc>
          <w:tcPr>
            <w:tcW w:w="523" w:type="pct"/>
            <w:vAlign w:val="center"/>
          </w:tcPr>
          <w:p w14:paraId="49839163">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0193C2FE">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41F3BDA1">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186CBC2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79652E4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965A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564B4F9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15</w:t>
            </w:r>
          </w:p>
        </w:tc>
        <w:tc>
          <w:tcPr>
            <w:tcW w:w="1080" w:type="pct"/>
            <w:vAlign w:val="center"/>
          </w:tcPr>
          <w:p w14:paraId="72257E75">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其他</w:t>
            </w:r>
          </w:p>
        </w:tc>
        <w:tc>
          <w:tcPr>
            <w:tcW w:w="523" w:type="pct"/>
            <w:vAlign w:val="center"/>
          </w:tcPr>
          <w:p w14:paraId="1B24E20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763" w:type="pct"/>
            <w:vAlign w:val="center"/>
          </w:tcPr>
          <w:p w14:paraId="7A425390">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2" w:type="pct"/>
            <w:vAlign w:val="center"/>
          </w:tcPr>
          <w:p w14:paraId="22D6A6B6">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688" w:type="pct"/>
            <w:vAlign w:val="center"/>
          </w:tcPr>
          <w:p w14:paraId="00802E1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0068936C">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5C9A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62" w:type="pct"/>
            <w:vAlign w:val="center"/>
          </w:tcPr>
          <w:p w14:paraId="75EF8109">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16</w:t>
            </w:r>
          </w:p>
        </w:tc>
        <w:tc>
          <w:tcPr>
            <w:tcW w:w="3049" w:type="pct"/>
            <w:gridSpan w:val="4"/>
            <w:vAlign w:val="center"/>
          </w:tcPr>
          <w:p w14:paraId="299E2B6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小计</w:t>
            </w:r>
          </w:p>
        </w:tc>
        <w:tc>
          <w:tcPr>
            <w:tcW w:w="688" w:type="pct"/>
            <w:vAlign w:val="center"/>
          </w:tcPr>
          <w:p w14:paraId="49563EDA">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6377D917">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r w14:paraId="2C0B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42" w:type="pct"/>
            <w:gridSpan w:val="2"/>
            <w:vAlign w:val="center"/>
          </w:tcPr>
          <w:p w14:paraId="5BE47ABB">
            <w:pPr>
              <w:widowControl w:val="0"/>
              <w:autoSpaceDE w:val="0"/>
              <w:autoSpaceDN w:val="0"/>
              <w:adjustRightInd w:val="0"/>
              <w:spacing w:after="60" w:line="360" w:lineRule="exact"/>
              <w:jc w:val="center"/>
              <w:rPr>
                <w:rFonts w:hint="eastAsia" w:ascii="CESI仿宋-GB2312" w:hAnsi="CESI仿宋-GB2312" w:eastAsia="CESI仿宋-GB2312" w:cs="CESI仿宋-GB2312"/>
                <w:color w:val="auto"/>
                <w:kern w:val="2"/>
                <w:sz w:val="24"/>
                <w:szCs w:val="24"/>
                <w:highlight w:val="none"/>
              </w:rPr>
            </w:pPr>
            <w:r>
              <w:rPr>
                <w:rFonts w:hint="eastAsia" w:ascii="CESI仿宋-GB2312" w:hAnsi="CESI仿宋-GB2312" w:eastAsia="CESI仿宋-GB2312" w:cs="CESI仿宋-GB2312"/>
                <w:color w:val="auto"/>
                <w:kern w:val="2"/>
                <w:sz w:val="24"/>
                <w:szCs w:val="24"/>
                <w:highlight w:val="none"/>
              </w:rPr>
              <w:t>合计（总投标报价）</w:t>
            </w:r>
          </w:p>
        </w:tc>
        <w:tc>
          <w:tcPr>
            <w:tcW w:w="2656" w:type="pct"/>
            <w:gridSpan w:val="4"/>
            <w:vAlign w:val="center"/>
          </w:tcPr>
          <w:p w14:paraId="4CC1DFC8">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c>
          <w:tcPr>
            <w:tcW w:w="900" w:type="pct"/>
          </w:tcPr>
          <w:p w14:paraId="66D8708D">
            <w:pPr>
              <w:widowControl w:val="0"/>
              <w:spacing w:after="78" w:line="360" w:lineRule="exact"/>
              <w:jc w:val="center"/>
              <w:rPr>
                <w:rFonts w:hint="eastAsia" w:ascii="CESI仿宋-GB2312" w:hAnsi="CESI仿宋-GB2312" w:eastAsia="CESI仿宋-GB2312" w:cs="CESI仿宋-GB2312"/>
                <w:color w:val="auto"/>
                <w:kern w:val="2"/>
                <w:sz w:val="24"/>
                <w:szCs w:val="24"/>
                <w:highlight w:val="none"/>
              </w:rPr>
            </w:pPr>
          </w:p>
        </w:tc>
      </w:tr>
    </w:tbl>
    <w:p w14:paraId="45161FE0">
      <w:pPr>
        <w:widowControl/>
        <w:spacing w:line="340" w:lineRule="exact"/>
        <w:jc w:val="left"/>
        <w:rPr>
          <w:rFonts w:hint="eastAsia" w:ascii="宋体" w:hAnsi="宋体"/>
          <w:color w:val="FF0000"/>
          <w:szCs w:val="21"/>
          <w:highlight w:val="none"/>
        </w:rPr>
      </w:pPr>
      <w:r>
        <w:rPr>
          <w:rFonts w:hint="eastAsia" w:ascii="宋体" w:hAnsi="宋体"/>
          <w:color w:val="FF0000"/>
          <w:szCs w:val="21"/>
          <w:highlight w:val="none"/>
        </w:rPr>
        <w:t>★备注：</w:t>
      </w:r>
    </w:p>
    <w:p w14:paraId="78253B8D">
      <w:pPr>
        <w:spacing w:line="340" w:lineRule="exact"/>
        <w:rPr>
          <w:rFonts w:hint="eastAsia" w:ascii="宋体" w:hAnsi="宋体"/>
          <w:color w:val="FF0000"/>
          <w:highlight w:val="none"/>
        </w:rPr>
      </w:pPr>
      <w:r>
        <w:rPr>
          <w:rFonts w:hint="eastAsia" w:ascii="宋体" w:hAnsi="宋体"/>
          <w:color w:val="FF0000"/>
          <w:highlight w:val="none"/>
        </w:rPr>
        <w:t>1、本项目预算金额为10</w:t>
      </w:r>
      <w:r>
        <w:rPr>
          <w:rFonts w:hint="eastAsia" w:ascii="宋体" w:hAnsi="宋体"/>
          <w:color w:val="FF0000"/>
          <w:highlight w:val="none"/>
          <w:lang w:val="en-US" w:eastAsia="zh-CN"/>
        </w:rPr>
        <w:t>,</w:t>
      </w:r>
      <w:r>
        <w:rPr>
          <w:rFonts w:hint="eastAsia" w:ascii="宋体" w:hAnsi="宋体"/>
          <w:color w:val="FF0000"/>
          <w:highlight w:val="none"/>
        </w:rPr>
        <w:t>717</w:t>
      </w:r>
      <w:r>
        <w:rPr>
          <w:rFonts w:hint="eastAsia" w:ascii="宋体" w:hAnsi="宋体"/>
          <w:color w:val="FF0000"/>
          <w:highlight w:val="none"/>
          <w:lang w:val="en-US" w:eastAsia="zh-CN"/>
        </w:rPr>
        <w:t>,</w:t>
      </w:r>
      <w:r>
        <w:rPr>
          <w:rFonts w:hint="eastAsia" w:ascii="宋体" w:hAnsi="宋体"/>
          <w:color w:val="FF0000"/>
          <w:highlight w:val="none"/>
        </w:rPr>
        <w:t>510</w:t>
      </w:r>
      <w:r>
        <w:rPr>
          <w:rFonts w:hint="eastAsia" w:ascii="宋体" w:hAnsi="宋体"/>
          <w:color w:val="FF0000"/>
          <w:highlight w:val="none"/>
          <w:lang w:val="en-US" w:eastAsia="zh-CN"/>
        </w:rPr>
        <w:t>.00</w:t>
      </w:r>
      <w:r>
        <w:rPr>
          <w:rFonts w:hint="eastAsia" w:ascii="宋体" w:hAnsi="宋体"/>
          <w:color w:val="FF0000"/>
          <w:highlight w:val="none"/>
        </w:rPr>
        <w:t xml:space="preserve">元/年 </w:t>
      </w:r>
      <w:r>
        <w:rPr>
          <w:rFonts w:hint="eastAsia" w:ascii="宋体" w:hAnsi="宋体"/>
          <w:color w:val="FF0000"/>
          <w:highlight w:val="none"/>
          <w:lang w:val="en-US" w:eastAsia="zh-CN"/>
        </w:rPr>
        <w:t>,</w:t>
      </w:r>
      <w:r>
        <w:rPr>
          <w:rFonts w:hint="eastAsia" w:ascii="宋体" w:hAnsi="宋体"/>
          <w:color w:val="FF0000"/>
          <w:highlight w:val="none"/>
        </w:rPr>
        <w:t>投标报价填报超出</w:t>
      </w:r>
      <w:r>
        <w:rPr>
          <w:rFonts w:hint="eastAsia" w:ascii="宋体" w:hAnsi="宋体"/>
          <w:color w:val="FF0000"/>
          <w:highlight w:val="none"/>
          <w:lang w:val="en-US" w:eastAsia="zh-CN"/>
        </w:rPr>
        <w:t>预算</w:t>
      </w:r>
      <w:r>
        <w:rPr>
          <w:rFonts w:hint="eastAsia" w:ascii="宋体" w:hAnsi="宋体"/>
          <w:color w:val="FF0000"/>
          <w:highlight w:val="none"/>
        </w:rPr>
        <w:t>价金额的将作投标无效处理。</w:t>
      </w:r>
    </w:p>
    <w:p w14:paraId="39DE0B61">
      <w:pPr>
        <w:spacing w:line="340" w:lineRule="exact"/>
        <w:rPr>
          <w:rFonts w:hint="eastAsia" w:ascii="宋体" w:hAnsi="宋体"/>
          <w:color w:val="FF0000"/>
          <w:highlight w:val="none"/>
        </w:rPr>
      </w:pPr>
      <w:r>
        <w:rPr>
          <w:rFonts w:hint="eastAsia" w:ascii="宋体" w:hAnsi="宋体"/>
          <w:color w:val="FF0000"/>
          <w:highlight w:val="none"/>
        </w:rPr>
        <w:t>2、上表中总投标报价将作为价格分计算依据，投标人在投标文件“开标一览表”中填写“总投标报价”， “开标一览表”中的“投标总价”与本表总投标报价不一致的，以“开标一览表”为准；各分项费用投标报价将作为实际支付结算依据。</w:t>
      </w:r>
    </w:p>
    <w:p w14:paraId="1DE85E41">
      <w:pPr>
        <w:spacing w:line="340" w:lineRule="exact"/>
        <w:rPr>
          <w:rFonts w:hint="eastAsia" w:ascii="宋体" w:hAnsi="宋体"/>
          <w:color w:val="FF0000"/>
          <w:highlight w:val="none"/>
        </w:rPr>
      </w:pPr>
      <w:r>
        <w:rPr>
          <w:rFonts w:hint="eastAsia" w:ascii="宋体" w:hAnsi="宋体"/>
          <w:color w:val="FF0000"/>
          <w:highlight w:val="none"/>
          <w:lang w:val="en-US" w:eastAsia="zh-CN"/>
        </w:rPr>
        <w:t>3、</w:t>
      </w:r>
      <w:r>
        <w:rPr>
          <w:rFonts w:hint="eastAsia" w:ascii="宋体" w:hAnsi="宋体" w:cs="Times New Roman"/>
          <w:color w:val="FF0000"/>
          <w:highlight w:val="none"/>
        </w:rPr>
        <w:t>供应商中标后，</w:t>
      </w:r>
      <w:r>
        <w:rPr>
          <w:rFonts w:hint="eastAsia" w:ascii="宋体" w:hAnsi="宋体"/>
          <w:color w:val="FF0000"/>
          <w:highlight w:val="none"/>
        </w:rPr>
        <w:t>基本养护服务费与专项养护服务费之间不可调剂使用，但基本养护服务费和专项养护服务费内各子项之间可调剂使用。</w:t>
      </w:r>
    </w:p>
    <w:p w14:paraId="5040B890">
      <w:pPr>
        <w:spacing w:line="340" w:lineRule="exact"/>
        <w:rPr>
          <w:highlight w:val="none"/>
        </w:rPr>
      </w:pPr>
      <w:r>
        <w:rPr>
          <w:rFonts w:hint="eastAsia" w:ascii="宋体" w:hAnsi="宋体"/>
          <w:color w:val="FF0000"/>
          <w:highlight w:val="none"/>
          <w:lang w:val="en-US" w:eastAsia="zh-CN"/>
        </w:rPr>
        <w:t>4</w:t>
      </w:r>
      <w:r>
        <w:rPr>
          <w:rFonts w:hint="eastAsia" w:ascii="宋体" w:hAnsi="宋体"/>
          <w:color w:val="FF0000"/>
          <w:highlight w:val="none"/>
        </w:rPr>
        <w:t>、本表</w:t>
      </w:r>
      <w:r>
        <w:rPr>
          <w:rFonts w:ascii="宋体" w:hAnsi="宋体"/>
          <w:color w:val="FF0000"/>
          <w:highlight w:val="none"/>
        </w:rPr>
        <w:t>各项报价</w:t>
      </w:r>
      <w:r>
        <w:rPr>
          <w:rFonts w:hint="eastAsia" w:ascii="宋体" w:hAnsi="宋体"/>
          <w:color w:val="FF0000"/>
          <w:highlight w:val="none"/>
        </w:rPr>
        <w:t>可</w:t>
      </w:r>
      <w:r>
        <w:rPr>
          <w:rFonts w:ascii="宋体" w:hAnsi="宋体"/>
          <w:color w:val="FF0000"/>
          <w:highlight w:val="none"/>
        </w:rPr>
        <w:t>用数学四舍五入，最多保留至小数点后两位。</w:t>
      </w:r>
    </w:p>
    <w:p w14:paraId="08EE2D4A">
      <w:pPr>
        <w:pStyle w:val="20"/>
        <w:rPr>
          <w:rFonts w:hint="default"/>
          <w:lang w:val="en-US" w:eastAsia="zh-CN"/>
        </w:rPr>
      </w:pPr>
    </w:p>
    <w:p w14:paraId="5BA7D82F">
      <w:pPr>
        <w:pStyle w:val="36"/>
        <w:rPr>
          <w:rFonts w:hint="default"/>
          <w:lang w:val="en-US" w:eastAsia="zh-CN"/>
        </w:rPr>
      </w:pPr>
    </w:p>
    <w:p w14:paraId="785A0D1D">
      <w:pPr>
        <w:tabs>
          <w:tab w:val="left" w:pos="720"/>
        </w:tabs>
        <w:jc w:val="center"/>
        <w:rPr>
          <w:b/>
          <w:sz w:val="24"/>
        </w:rPr>
      </w:pPr>
      <w:r>
        <w:rPr>
          <w:rFonts w:hint="eastAsia"/>
          <w:b/>
          <w:sz w:val="24"/>
        </w:rPr>
        <w:t>（二）投标人认为需要涉及的其他内容报价清单</w:t>
      </w:r>
    </w:p>
    <w:p w14:paraId="2E113EAA">
      <w:pPr>
        <w:rPr>
          <w:b/>
          <w:bCs/>
        </w:rPr>
      </w:pPr>
    </w:p>
    <w:p w14:paraId="253A7526"/>
    <w:p w14:paraId="3DE97EC3">
      <w:pPr>
        <w:pStyle w:val="20"/>
        <w:ind w:firstLine="0" w:firstLineChars="0"/>
      </w:pPr>
    </w:p>
    <w:p w14:paraId="4F91DD6A">
      <w:pPr>
        <w:pStyle w:val="36"/>
      </w:pPr>
    </w:p>
    <w:p w14:paraId="2BF0B78B">
      <w:pPr>
        <w:pStyle w:val="36"/>
      </w:pPr>
    </w:p>
    <w:p w14:paraId="724AB458">
      <w:pPr>
        <w:pStyle w:val="4"/>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44" w:name="_Hlk72092634"/>
      <w:r>
        <w:rPr>
          <w:rFonts w:hint="eastAsia" w:ascii="黑体" w:eastAsia="黑体"/>
          <w:b w:val="0"/>
          <w:kern w:val="0"/>
          <w:sz w:val="24"/>
          <w:szCs w:val="24"/>
        </w:rPr>
        <w:t>实质性条款响应情况表</w:t>
      </w:r>
      <w:bookmarkEnd w:id="44"/>
    </w:p>
    <w:tbl>
      <w:tblPr>
        <w:tblStyle w:val="43"/>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418"/>
      </w:tblGrid>
      <w:tr w14:paraId="2D0A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0FE77022">
            <w:pPr>
              <w:adjustRightInd w:val="0"/>
              <w:snapToGrid w:val="0"/>
              <w:spacing w:line="360" w:lineRule="auto"/>
              <w:jc w:val="center"/>
              <w:rPr>
                <w:rFonts w:ascii="宋体" w:hAnsi="宋体"/>
                <w:kern w:val="0"/>
                <w:szCs w:val="21"/>
              </w:rPr>
            </w:pPr>
            <w:bookmarkStart w:id="45" w:name="_Hlk72092651"/>
            <w:r>
              <w:rPr>
                <w:rFonts w:hint="eastAsia" w:ascii="宋体" w:hAnsi="宋体"/>
                <w:kern w:val="0"/>
                <w:szCs w:val="21"/>
              </w:rPr>
              <w:t>序号</w:t>
            </w:r>
          </w:p>
        </w:tc>
        <w:tc>
          <w:tcPr>
            <w:tcW w:w="2664" w:type="dxa"/>
            <w:vAlign w:val="center"/>
          </w:tcPr>
          <w:p w14:paraId="5C30E925">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vAlign w:val="center"/>
          </w:tcPr>
          <w:p w14:paraId="4348E865">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009B2B55">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14:paraId="13D482C6">
            <w:pPr>
              <w:adjustRightInd w:val="0"/>
              <w:snapToGrid w:val="0"/>
              <w:spacing w:line="360" w:lineRule="auto"/>
              <w:jc w:val="center"/>
              <w:rPr>
                <w:rFonts w:ascii="宋体" w:hAnsi="宋体"/>
                <w:kern w:val="0"/>
                <w:szCs w:val="21"/>
              </w:rPr>
            </w:pPr>
            <w:r>
              <w:rPr>
                <w:rFonts w:hint="eastAsia"/>
              </w:rPr>
              <w:t>说明</w:t>
            </w:r>
            <w:bookmarkEnd w:id="45"/>
          </w:p>
        </w:tc>
      </w:tr>
      <w:tr w14:paraId="68B9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4FB26160">
            <w:pPr>
              <w:adjustRightInd w:val="0"/>
              <w:snapToGrid w:val="0"/>
              <w:spacing w:line="360" w:lineRule="auto"/>
              <w:rPr>
                <w:rFonts w:ascii="宋体" w:hAnsi="宋体"/>
                <w:kern w:val="0"/>
                <w:szCs w:val="21"/>
              </w:rPr>
            </w:pPr>
            <w:r>
              <w:rPr>
                <w:rFonts w:hint="eastAsia" w:ascii="宋体" w:hAnsi="宋体"/>
                <w:kern w:val="0"/>
                <w:szCs w:val="21"/>
              </w:rPr>
              <w:t>1</w:t>
            </w:r>
          </w:p>
        </w:tc>
        <w:tc>
          <w:tcPr>
            <w:tcW w:w="2664" w:type="dxa"/>
            <w:vAlign w:val="center"/>
          </w:tcPr>
          <w:p w14:paraId="7A1B3375">
            <w:pPr>
              <w:adjustRightInd w:val="0"/>
              <w:snapToGrid w:val="0"/>
              <w:spacing w:line="360" w:lineRule="auto"/>
              <w:jc w:val="center"/>
              <w:rPr>
                <w:rFonts w:hAnsi="宋体"/>
                <w:kern w:val="0"/>
                <w:szCs w:val="21"/>
              </w:rPr>
            </w:pPr>
            <w:r>
              <w:rPr>
                <w:rFonts w:hint="eastAsia" w:hAnsi="宋体"/>
                <w:color w:val="FF0000"/>
                <w:kern w:val="0"/>
                <w:szCs w:val="21"/>
              </w:rPr>
              <w:t>满足本项目标★的条款要求</w:t>
            </w:r>
          </w:p>
        </w:tc>
        <w:tc>
          <w:tcPr>
            <w:tcW w:w="1588" w:type="dxa"/>
          </w:tcPr>
          <w:p w14:paraId="3FF1EE23">
            <w:pPr>
              <w:adjustRightInd w:val="0"/>
              <w:snapToGrid w:val="0"/>
              <w:spacing w:line="360" w:lineRule="auto"/>
              <w:rPr>
                <w:rFonts w:ascii="宋体" w:hAnsi="宋体"/>
                <w:kern w:val="0"/>
                <w:szCs w:val="21"/>
              </w:rPr>
            </w:pPr>
          </w:p>
        </w:tc>
        <w:tc>
          <w:tcPr>
            <w:tcW w:w="1842" w:type="dxa"/>
          </w:tcPr>
          <w:p w14:paraId="68C2F8C6">
            <w:pPr>
              <w:adjustRightInd w:val="0"/>
              <w:snapToGrid w:val="0"/>
              <w:spacing w:line="360" w:lineRule="auto"/>
              <w:rPr>
                <w:rFonts w:ascii="宋体" w:hAnsi="宋体"/>
                <w:kern w:val="0"/>
                <w:szCs w:val="21"/>
              </w:rPr>
            </w:pPr>
          </w:p>
        </w:tc>
        <w:tc>
          <w:tcPr>
            <w:tcW w:w="1418" w:type="dxa"/>
          </w:tcPr>
          <w:p w14:paraId="4E92F03B">
            <w:pPr>
              <w:adjustRightInd w:val="0"/>
              <w:snapToGrid w:val="0"/>
              <w:spacing w:line="360" w:lineRule="auto"/>
              <w:rPr>
                <w:rFonts w:ascii="宋体" w:hAnsi="宋体"/>
                <w:kern w:val="0"/>
                <w:szCs w:val="21"/>
              </w:rPr>
            </w:pPr>
          </w:p>
        </w:tc>
      </w:tr>
    </w:tbl>
    <w:p w14:paraId="6405F239">
      <w:pPr>
        <w:ind w:firstLine="482" w:firstLineChars="200"/>
        <w:rPr>
          <w:b/>
          <w:sz w:val="24"/>
          <w:szCs w:val="22"/>
        </w:rPr>
      </w:pPr>
      <w:r>
        <w:rPr>
          <w:rFonts w:hint="eastAsia"/>
          <w:b/>
          <w:sz w:val="24"/>
          <w:szCs w:val="22"/>
        </w:rPr>
        <w:t>注：1.上表所列各项均为不可负偏离条款。</w:t>
      </w:r>
    </w:p>
    <w:p w14:paraId="4D3EBBDB">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095E82AB">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w:t>
      </w:r>
      <w:r>
        <w:rPr>
          <w:rFonts w:hint="eastAsia"/>
          <w:b/>
          <w:sz w:val="24"/>
          <w:szCs w:val="22"/>
          <w:lang w:eastAsia="zh-CN"/>
        </w:rPr>
        <w:t>”“</w:t>
      </w:r>
      <w:r>
        <w:rPr>
          <w:rFonts w:hint="eastAsia"/>
          <w:b/>
          <w:sz w:val="24"/>
          <w:szCs w:val="22"/>
        </w:rPr>
        <w:t>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375B004D">
      <w:pPr>
        <w:ind w:firstLine="482" w:firstLineChars="200"/>
        <w:rPr>
          <w:b/>
          <w:sz w:val="24"/>
        </w:rPr>
      </w:pPr>
      <w:r>
        <w:rPr>
          <w:b/>
          <w:sz w:val="24"/>
        </w:rPr>
        <w:t>4.</w:t>
      </w:r>
      <w:r>
        <w:rPr>
          <w:rFonts w:hint="eastAsia"/>
          <w:b/>
          <w:sz w:val="24"/>
        </w:rPr>
        <w:t>评审委员会有权对投标响应情况作出判断（作出评审结论）。</w:t>
      </w:r>
    </w:p>
    <w:p w14:paraId="51E6C374">
      <w:pPr>
        <w:ind w:firstLine="482" w:firstLineChars="200"/>
        <w:rPr>
          <w:b/>
          <w:sz w:val="24"/>
          <w:szCs w:val="22"/>
        </w:rPr>
      </w:pPr>
      <w:r>
        <w:rPr>
          <w:b/>
          <w:sz w:val="24"/>
          <w:szCs w:val="22"/>
        </w:rPr>
        <w:t>5</w:t>
      </w:r>
      <w:r>
        <w:rPr>
          <w:rFonts w:hint="eastAsia"/>
          <w:b/>
          <w:sz w:val="24"/>
          <w:szCs w:val="22"/>
        </w:rPr>
        <w:t>.要求提供证明资料，在“说明”一栏中列明证明资料的位置</w:t>
      </w:r>
      <w:r>
        <w:rPr>
          <w:rFonts w:hint="eastAsia"/>
          <w:b/>
          <w:sz w:val="24"/>
          <w:szCs w:val="22"/>
          <w:lang w:eastAsia="zh-CN"/>
        </w:rPr>
        <w:t>，</w:t>
      </w:r>
      <w:r>
        <w:rPr>
          <w:rFonts w:hint="eastAsia"/>
          <w:b/>
          <w:sz w:val="24"/>
          <w:szCs w:val="22"/>
        </w:rPr>
        <w:t>以便评审；未要求提供证明材料的，投标人可以不提供。</w:t>
      </w:r>
    </w:p>
    <w:p w14:paraId="7802C70E">
      <w:pPr>
        <w:ind w:firstLine="420" w:firstLineChars="200"/>
      </w:pPr>
    </w:p>
    <w:p w14:paraId="1E501070">
      <w:pPr>
        <w:rPr>
          <w:b/>
          <w:bCs/>
          <w:sz w:val="24"/>
        </w:rPr>
      </w:pPr>
    </w:p>
    <w:p w14:paraId="4682ECB8">
      <w:pPr>
        <w:pStyle w:val="4"/>
        <w:jc w:val="center"/>
        <w:rPr>
          <w:rFonts w:ascii="黑体" w:eastAsia="黑体"/>
          <w:b w:val="0"/>
          <w:kern w:val="0"/>
          <w:sz w:val="24"/>
          <w:szCs w:val="24"/>
        </w:rPr>
      </w:pPr>
      <w:r>
        <w:rPr>
          <w:rFonts w:hint="eastAsia" w:ascii="黑体" w:eastAsia="黑体"/>
          <w:b w:val="0"/>
          <w:kern w:val="0"/>
          <w:sz w:val="24"/>
          <w:szCs w:val="24"/>
          <w:lang w:val="en-US" w:eastAsia="zh-CN"/>
        </w:rPr>
        <w:t>七</w:t>
      </w:r>
      <w:r>
        <w:rPr>
          <w:rFonts w:hint="eastAsia" w:ascii="黑体" w:eastAsia="黑体"/>
          <w:b w:val="0"/>
          <w:kern w:val="0"/>
          <w:sz w:val="24"/>
          <w:szCs w:val="24"/>
        </w:rPr>
        <w:t>、实施方案（格式自定）</w:t>
      </w:r>
    </w:p>
    <w:p w14:paraId="490A48F0">
      <w:pPr>
        <w:pStyle w:val="14"/>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3F08ACFC">
      <w:pPr>
        <w:pStyle w:val="14"/>
        <w:ind w:firstLine="0"/>
        <w:rPr>
          <w:rFonts w:asciiTheme="minorEastAsia" w:hAnsiTheme="minorEastAsia" w:eastAsiaTheme="minorEastAsia" w:cstheme="minorEastAsia"/>
          <w:sz w:val="24"/>
        </w:rPr>
      </w:pPr>
    </w:p>
    <w:p w14:paraId="638B85EB">
      <w:pPr>
        <w:pStyle w:val="4"/>
        <w:jc w:val="center"/>
        <w:rPr>
          <w:rFonts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、质量保障措施及应急方案（格式自定）</w:t>
      </w:r>
    </w:p>
    <w:p w14:paraId="3EF49044">
      <w:pPr>
        <w:pStyle w:val="14"/>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29DBD5AF">
      <w:pPr>
        <w:pStyle w:val="14"/>
        <w:ind w:firstLine="0"/>
        <w:rPr>
          <w:rFonts w:asciiTheme="minorEastAsia" w:hAnsiTheme="minorEastAsia" w:eastAsiaTheme="minorEastAsia" w:cstheme="minorEastAsia"/>
          <w:sz w:val="24"/>
        </w:rPr>
      </w:pPr>
    </w:p>
    <w:p w14:paraId="4C696D62">
      <w:pPr>
        <w:pStyle w:val="4"/>
        <w:jc w:val="center"/>
        <w:rPr>
          <w:rFonts w:ascii="黑体" w:eastAsia="黑体"/>
          <w:b w:val="0"/>
          <w:kern w:val="0"/>
          <w:sz w:val="24"/>
          <w:szCs w:val="24"/>
        </w:rPr>
      </w:pPr>
      <w:r>
        <w:rPr>
          <w:rFonts w:hint="eastAsia" w:ascii="黑体" w:eastAsia="黑体"/>
          <w:b w:val="0"/>
          <w:kern w:val="0"/>
          <w:sz w:val="24"/>
          <w:szCs w:val="24"/>
          <w:lang w:val="en-US" w:eastAsia="zh-CN"/>
        </w:rPr>
        <w:t>九</w:t>
      </w:r>
      <w:r>
        <w:rPr>
          <w:rFonts w:hint="eastAsia" w:ascii="黑体" w:eastAsia="黑体"/>
          <w:b w:val="0"/>
          <w:kern w:val="0"/>
          <w:sz w:val="24"/>
          <w:szCs w:val="24"/>
        </w:rPr>
        <w:t>、项目重点难点分析、应对措施及相关的合理化建议（格式自定）</w:t>
      </w:r>
    </w:p>
    <w:p w14:paraId="16739B41">
      <w:pPr>
        <w:pStyle w:val="14"/>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34797655">
      <w:pPr>
        <w:pStyle w:val="4"/>
        <w:jc w:val="center"/>
        <w:rPr>
          <w:rFonts w:ascii="黑体" w:eastAsia="黑体"/>
          <w:b w:val="0"/>
          <w:kern w:val="0"/>
          <w:sz w:val="24"/>
          <w:szCs w:val="24"/>
        </w:rPr>
      </w:pPr>
      <w:r>
        <w:rPr>
          <w:rFonts w:hint="eastAsia" w:ascii="黑体" w:eastAsia="黑体"/>
          <w:b w:val="0"/>
          <w:kern w:val="0"/>
          <w:sz w:val="24"/>
          <w:szCs w:val="24"/>
          <w:lang w:val="en-US" w:eastAsia="zh-CN"/>
        </w:rPr>
        <w:t>十</w:t>
      </w:r>
      <w:r>
        <w:rPr>
          <w:rFonts w:hint="eastAsia" w:ascii="黑体" w:eastAsia="黑体"/>
          <w:b w:val="0"/>
          <w:kern w:val="0"/>
          <w:sz w:val="24"/>
          <w:szCs w:val="24"/>
        </w:rPr>
        <w:t>、项目服务期满后的服务承诺（格式自定）</w:t>
      </w:r>
    </w:p>
    <w:p w14:paraId="74201B6B">
      <w:pPr>
        <w:pStyle w:val="14"/>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2AA25FE2">
      <w:pPr>
        <w:pStyle w:val="14"/>
        <w:ind w:firstLine="0"/>
        <w:rPr>
          <w:rFonts w:asciiTheme="minorEastAsia" w:hAnsiTheme="minorEastAsia" w:eastAsiaTheme="minorEastAsia" w:cstheme="minorEastAsia"/>
          <w:sz w:val="24"/>
        </w:rPr>
      </w:pPr>
    </w:p>
    <w:p w14:paraId="0B912462">
      <w:pPr>
        <w:pStyle w:val="4"/>
        <w:jc w:val="center"/>
        <w:rPr>
          <w:rFonts w:ascii="黑体" w:eastAsia="黑体"/>
          <w:b w:val="0"/>
          <w:kern w:val="0"/>
          <w:sz w:val="24"/>
          <w:szCs w:val="24"/>
        </w:rPr>
      </w:pPr>
      <w:r>
        <w:rPr>
          <w:rFonts w:hint="eastAsia" w:ascii="黑体" w:eastAsia="黑体"/>
          <w:b w:val="0"/>
          <w:kern w:val="0"/>
          <w:sz w:val="24"/>
          <w:szCs w:val="24"/>
          <w:lang w:val="en-US" w:eastAsia="zh-CN"/>
        </w:rPr>
        <w:t>十一</w:t>
      </w:r>
      <w:r>
        <w:rPr>
          <w:rFonts w:hint="eastAsia" w:ascii="黑体" w:eastAsia="黑体"/>
          <w:b w:val="0"/>
          <w:kern w:val="0"/>
          <w:sz w:val="24"/>
          <w:szCs w:val="24"/>
        </w:rPr>
        <w:t>、违约承诺（格式自定）</w:t>
      </w:r>
    </w:p>
    <w:p w14:paraId="406E1547">
      <w:pPr>
        <w:pStyle w:val="14"/>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BDD5168">
      <w:pPr>
        <w:pStyle w:val="14"/>
        <w:ind w:firstLine="0"/>
        <w:rPr>
          <w:rFonts w:asciiTheme="minorEastAsia" w:hAnsiTheme="minorEastAsia" w:eastAsiaTheme="minorEastAsia" w:cstheme="minorEastAsia"/>
          <w:sz w:val="24"/>
        </w:rPr>
      </w:pPr>
    </w:p>
    <w:p w14:paraId="47371F47">
      <w:pPr>
        <w:pStyle w:val="4"/>
        <w:jc w:val="center"/>
        <w:rPr>
          <w:rFonts w:ascii="黑体" w:eastAsia="黑体"/>
          <w:b w:val="0"/>
          <w:kern w:val="0"/>
          <w:sz w:val="24"/>
          <w:szCs w:val="24"/>
        </w:rPr>
      </w:pPr>
      <w:r>
        <w:rPr>
          <w:rFonts w:hint="eastAsia" w:ascii="黑体" w:eastAsia="黑体"/>
          <w:b w:val="0"/>
          <w:kern w:val="0"/>
          <w:sz w:val="24"/>
          <w:szCs w:val="24"/>
          <w:lang w:val="en-US" w:eastAsia="zh-CN"/>
        </w:rPr>
        <w:t>十二</w:t>
      </w:r>
      <w:r>
        <w:rPr>
          <w:rFonts w:hint="eastAsia" w:ascii="黑体" w:eastAsia="黑体"/>
          <w:b w:val="0"/>
          <w:kern w:val="0"/>
          <w:sz w:val="24"/>
          <w:szCs w:val="24"/>
        </w:rPr>
        <w:t>、项目负责人情况评价（仅限1人）（格式自定）</w:t>
      </w:r>
    </w:p>
    <w:p w14:paraId="42329B3C">
      <w:pPr>
        <w:pStyle w:val="14"/>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62022DB2">
      <w:pPr>
        <w:pStyle w:val="4"/>
        <w:jc w:val="center"/>
        <w:rPr>
          <w:rFonts w:ascii="黑体" w:eastAsia="黑体"/>
          <w:b w:val="0"/>
          <w:kern w:val="0"/>
          <w:sz w:val="24"/>
          <w:szCs w:val="24"/>
        </w:rPr>
      </w:pPr>
      <w:r>
        <w:rPr>
          <w:rFonts w:hint="eastAsia" w:ascii="黑体" w:eastAsia="黑体"/>
          <w:b w:val="0"/>
          <w:kern w:val="0"/>
          <w:sz w:val="24"/>
          <w:szCs w:val="24"/>
          <w:lang w:val="en-US" w:eastAsia="zh-CN"/>
        </w:rPr>
        <w:t>十三</w:t>
      </w:r>
      <w:r>
        <w:rPr>
          <w:rFonts w:hint="eastAsia" w:ascii="黑体" w:eastAsia="黑体"/>
          <w:b w:val="0"/>
          <w:kern w:val="0"/>
          <w:sz w:val="24"/>
          <w:szCs w:val="24"/>
        </w:rPr>
        <w:t>、投标单位现有技术人员力量情况评价（项目负责人除外）（格式自定）</w:t>
      </w:r>
    </w:p>
    <w:p w14:paraId="2D90EA6D">
      <w:pPr>
        <w:pStyle w:val="14"/>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7FE76BE1">
      <w:pPr>
        <w:pStyle w:val="14"/>
        <w:ind w:firstLine="0"/>
        <w:rPr>
          <w:rFonts w:asciiTheme="minorEastAsia" w:hAnsiTheme="minorEastAsia" w:eastAsiaTheme="minorEastAsia" w:cstheme="minorEastAsia"/>
          <w:sz w:val="24"/>
        </w:rPr>
      </w:pPr>
    </w:p>
    <w:p w14:paraId="7698BFD9">
      <w:pPr>
        <w:pStyle w:val="4"/>
        <w:jc w:val="center"/>
        <w:rPr>
          <w:rFonts w:ascii="黑体" w:eastAsia="黑体"/>
          <w:b w:val="0"/>
          <w:kern w:val="0"/>
          <w:sz w:val="24"/>
          <w:szCs w:val="24"/>
        </w:rPr>
      </w:pPr>
      <w:r>
        <w:rPr>
          <w:rFonts w:hint="eastAsia" w:ascii="黑体" w:eastAsia="黑体"/>
          <w:b w:val="0"/>
          <w:kern w:val="0"/>
          <w:sz w:val="24"/>
          <w:szCs w:val="24"/>
          <w:lang w:val="en-US" w:eastAsia="zh-CN"/>
        </w:rPr>
        <w:t>十四</w:t>
      </w:r>
      <w:r>
        <w:rPr>
          <w:rFonts w:hint="eastAsia" w:ascii="黑体" w:eastAsia="黑体"/>
          <w:b w:val="0"/>
          <w:kern w:val="0"/>
          <w:sz w:val="24"/>
          <w:szCs w:val="24"/>
        </w:rPr>
        <w:t>、投标单位经验评价（格式自定）</w:t>
      </w:r>
    </w:p>
    <w:p w14:paraId="3E41E9C8">
      <w:pPr>
        <w:pStyle w:val="14"/>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3E423F8B">
      <w:pPr>
        <w:pStyle w:val="14"/>
        <w:ind w:firstLine="0"/>
        <w:rPr>
          <w:rFonts w:asciiTheme="minorEastAsia" w:hAnsiTheme="minorEastAsia" w:eastAsiaTheme="minorEastAsia" w:cstheme="minorEastAsia"/>
          <w:sz w:val="24"/>
        </w:rPr>
      </w:pPr>
    </w:p>
    <w:p w14:paraId="6724C7B5">
      <w:pPr>
        <w:pStyle w:val="20"/>
        <w:rPr>
          <w:rFonts w:hint="eastAsia"/>
          <w:lang w:val="en-US" w:eastAsia="zh-CN"/>
        </w:rPr>
      </w:pPr>
    </w:p>
    <w:p w14:paraId="41FC78B0">
      <w:pPr>
        <w:pStyle w:val="4"/>
        <w:jc w:val="center"/>
        <w:rPr>
          <w:rFonts w:ascii="黑体" w:eastAsia="黑体"/>
          <w:b w:val="0"/>
          <w:bCs w:val="0"/>
          <w:sz w:val="24"/>
          <w:szCs w:val="20"/>
        </w:rPr>
      </w:pPr>
      <w:r>
        <w:rPr>
          <w:rFonts w:hint="eastAsia" w:ascii="黑体" w:eastAsia="黑体"/>
          <w:b w:val="0"/>
          <w:kern w:val="0"/>
          <w:sz w:val="24"/>
          <w:szCs w:val="24"/>
          <w:lang w:val="en-US" w:eastAsia="zh-CN"/>
        </w:rPr>
        <w:t>十五</w:t>
      </w:r>
      <w:r>
        <w:rPr>
          <w:rFonts w:hint="eastAsia" w:ascii="黑体" w:eastAsia="黑体"/>
          <w:b w:val="0"/>
          <w:bCs w:val="0"/>
          <w:sz w:val="24"/>
          <w:szCs w:val="20"/>
        </w:rPr>
        <w:t>、</w:t>
      </w:r>
      <w:bookmarkStart w:id="46" w:name="_Hlk72062872"/>
      <w:r>
        <w:rPr>
          <w:rFonts w:hint="eastAsia" w:ascii="黑体" w:eastAsia="黑体"/>
          <w:b w:val="0"/>
          <w:bCs w:val="0"/>
          <w:sz w:val="24"/>
          <w:szCs w:val="20"/>
        </w:rPr>
        <w:t>投标人认为需要加以说明的其他内容</w:t>
      </w:r>
      <w:bookmarkEnd w:id="46"/>
    </w:p>
    <w:p w14:paraId="5D42CD5A">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270AA4D9">
      <w:pPr>
        <w:widowControl/>
        <w:jc w:val="center"/>
        <w:rPr>
          <w:rFonts w:ascii="黑体" w:hAnsi="宋体" w:eastAsia="黑体"/>
          <w:kern w:val="0"/>
          <w:sz w:val="24"/>
          <w:szCs w:val="20"/>
        </w:rPr>
      </w:pPr>
    </w:p>
    <w:p w14:paraId="2FAE1858">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189F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tcPr>
          <w:p w14:paraId="42D8C19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tcPr>
          <w:p w14:paraId="4CFEA0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6F3BA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tcPr>
          <w:p w14:paraId="02B36A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0472E6A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05CB4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tcPr>
          <w:p w14:paraId="5F1BDA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750E6E7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2D29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tcPr>
          <w:p w14:paraId="7A09FA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06569F1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53E40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tcPr>
          <w:p w14:paraId="656B16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5975CD6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2E24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tcPr>
          <w:p w14:paraId="2DDBCC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3A93BDA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4524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tcPr>
          <w:p w14:paraId="43AB89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0ED941C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7586EA1C">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5C70915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700D4E93">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2D738B3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140D35F1">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7911EBAA">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2717BC7C">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3503BEE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2F7F4F04">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5AE3EDF2">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4F3F632D">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1BCEEAEA">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388C9BB9">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78F00FA9">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443755DA">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40C4CFD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0B495683">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0570E9B5">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17DC0AF8">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6FB6E416">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642CC4D7">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45665FFA">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4C812B89">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199"/>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7E39809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tcPr>
          <w:p w14:paraId="44D9776A">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5898C95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tcPr>
          <w:p w14:paraId="32E3DB3B">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330AE610">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tcPr>
          <w:p w14:paraId="3A6FD578">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01A260C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tcPr>
          <w:p w14:paraId="06838E1E">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1483F12F">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56CBA5CA">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552DEB0F">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28E1C042">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47625047">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0F4C0066">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52E1C742">
      <w:pPr>
        <w:pStyle w:val="201"/>
        <w:rPr>
          <w:rFonts w:hint="default" w:ascii="Calibri" w:hAnsi="Calibri" w:eastAsia="宋体" w:cs="Times New Roman"/>
          <w:kern w:val="2"/>
          <w:sz w:val="21"/>
          <w:szCs w:val="22"/>
          <w:lang w:val="en-US" w:eastAsia="zh-CN"/>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3A516BC9">
      <w:pPr>
        <w:widowControl/>
        <w:autoSpaceDE w:val="0"/>
        <w:autoSpaceDN w:val="0"/>
        <w:spacing w:line="400" w:lineRule="exact"/>
        <w:ind w:firstLine="404" w:firstLineChars="200"/>
        <w:jc w:val="left"/>
        <w:rPr>
          <w:rFonts w:ascii="宋体" w:hAnsi="宋体" w:eastAsiaTheme="minorEastAsia"/>
          <w:color w:val="FF0000"/>
          <w:spacing w:val="-4"/>
          <w:kern w:val="0"/>
          <w:szCs w:val="21"/>
        </w:rPr>
      </w:pPr>
    </w:p>
    <w:p w14:paraId="0224E896">
      <w:pPr>
        <w:widowControl/>
        <w:autoSpaceDE w:val="0"/>
        <w:autoSpaceDN w:val="0"/>
        <w:spacing w:line="400" w:lineRule="exact"/>
        <w:ind w:right="1414" w:firstLine="480" w:firstLineChars="200"/>
        <w:jc w:val="right"/>
        <w:rPr>
          <w:rFonts w:eastAsiaTheme="minorEastAsia"/>
          <w:kern w:val="0"/>
          <w:sz w:val="24"/>
        </w:rPr>
      </w:pPr>
    </w:p>
    <w:p w14:paraId="2EE1402B">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4C5611D1">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rPr>
        <w:t>关于政府采购订单融资政策</w:t>
      </w:r>
    </w:p>
    <w:p w14:paraId="4EA71729">
      <w:pPr>
        <w:pStyle w:val="20"/>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533B746A">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2.供应商账户信息</w:t>
      </w:r>
    </w:p>
    <w:p w14:paraId="70F0C252">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7BB9AEE5">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6C14DA38">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1BE4EB5B">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310047F7">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3A58987A">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40D3B869">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0E75F0CF">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14:paraId="7605461F">
      <w:pPr>
        <w:widowControl/>
        <w:autoSpaceDE w:val="0"/>
        <w:autoSpaceDN w:val="0"/>
        <w:spacing w:line="400" w:lineRule="exact"/>
        <w:ind w:right="1414" w:firstLine="480" w:firstLineChars="200"/>
        <w:jc w:val="right"/>
        <w:rPr>
          <w:rFonts w:eastAsiaTheme="minorEastAsia"/>
          <w:kern w:val="0"/>
          <w:sz w:val="24"/>
        </w:rPr>
      </w:pPr>
    </w:p>
    <w:p w14:paraId="5911B59C">
      <w:pPr>
        <w:widowControl/>
        <w:autoSpaceDE w:val="0"/>
        <w:autoSpaceDN w:val="0"/>
        <w:spacing w:line="400" w:lineRule="exact"/>
        <w:ind w:right="1414" w:firstLine="480" w:firstLineChars="200"/>
        <w:jc w:val="right"/>
        <w:rPr>
          <w:rFonts w:eastAsiaTheme="minorEastAsia"/>
          <w:kern w:val="0"/>
          <w:sz w:val="24"/>
        </w:rPr>
      </w:pPr>
    </w:p>
    <w:p w14:paraId="59F6234F">
      <w:pPr>
        <w:ind w:firstLine="720" w:firstLineChars="300"/>
        <w:rPr>
          <w:sz w:val="24"/>
        </w:rPr>
      </w:pPr>
    </w:p>
    <w:p w14:paraId="7F214C2F">
      <w:pPr>
        <w:widowControl/>
        <w:spacing w:line="360" w:lineRule="auto"/>
        <w:jc w:val="left"/>
        <w:rPr>
          <w:rFonts w:eastAsiaTheme="minorEastAsia"/>
          <w:b/>
          <w:bCs/>
          <w:kern w:val="0"/>
          <w:sz w:val="24"/>
        </w:rPr>
      </w:pPr>
    </w:p>
    <w:p w14:paraId="284CABCE">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68BD19FF"/>
    <w:p w14:paraId="6F9F56F6">
      <w:pPr>
        <w:pStyle w:val="20"/>
        <w:sectPr>
          <w:pgSz w:w="11907" w:h="16840"/>
          <w:pgMar w:top="1440" w:right="1797" w:bottom="1440" w:left="1797" w:header="851" w:footer="992" w:gutter="0"/>
          <w:cols w:space="425" w:num="1"/>
          <w:titlePg/>
          <w:docGrid w:linePitch="462" w:charSpace="0"/>
        </w:sectPr>
      </w:pPr>
    </w:p>
    <w:p w14:paraId="62C869BC">
      <w:pPr>
        <w:pStyle w:val="20"/>
      </w:pPr>
    </w:p>
    <w:p w14:paraId="3A92830A">
      <w:pPr>
        <w:pStyle w:val="5"/>
      </w:pPr>
      <w:r>
        <w:rPr>
          <w:rFonts w:hint="eastAsia"/>
        </w:rPr>
        <w:t>第五章  合同条款及格式</w:t>
      </w:r>
    </w:p>
    <w:p w14:paraId="1D2BC12C">
      <w:pPr>
        <w:ind w:firstLine="411" w:firstLineChars="196"/>
      </w:pPr>
    </w:p>
    <w:p w14:paraId="539A00AC">
      <w:pPr>
        <w:jc w:val="center"/>
        <w:outlineLvl w:val="9"/>
      </w:pPr>
      <w:r>
        <w:rPr>
          <w:rFonts w:hint="eastAsia"/>
          <w:b/>
          <w:sz w:val="24"/>
        </w:rPr>
        <w:t>（仅供参考，具体以项目需求及采购结果为准）</w:t>
      </w:r>
    </w:p>
    <w:p w14:paraId="299C9A83">
      <w:pPr>
        <w:rPr>
          <w:rFonts w:ascii="宋体" w:hAnsi="宋体"/>
          <w:b/>
          <w:bCs/>
          <w:szCs w:val="21"/>
        </w:rPr>
      </w:pPr>
      <w:r>
        <w:rPr>
          <w:rFonts w:hint="eastAsia" w:ascii="宋体" w:hAnsi="宋体"/>
          <w:b/>
          <w:bCs/>
          <w:szCs w:val="21"/>
        </w:rPr>
        <w:t>甲方：</w:t>
      </w:r>
    </w:p>
    <w:p w14:paraId="72929CE8">
      <w:pPr>
        <w:rPr>
          <w:rFonts w:ascii="宋体" w:hAnsi="宋体"/>
          <w:szCs w:val="21"/>
        </w:rPr>
      </w:pPr>
      <w:r>
        <w:rPr>
          <w:rFonts w:hint="eastAsia" w:ascii="宋体" w:hAnsi="宋体"/>
          <w:szCs w:val="21"/>
        </w:rPr>
        <w:t>地址：</w:t>
      </w:r>
    </w:p>
    <w:p w14:paraId="27FE71A2">
      <w:pPr>
        <w:rPr>
          <w:rFonts w:ascii="宋体" w:hAnsi="宋体"/>
          <w:szCs w:val="21"/>
        </w:rPr>
      </w:pPr>
      <w:r>
        <w:rPr>
          <w:rFonts w:hint="eastAsia" w:ascii="宋体" w:hAnsi="宋体"/>
          <w:szCs w:val="21"/>
        </w:rPr>
        <w:t>联系人：</w:t>
      </w:r>
      <w:r>
        <w:rPr>
          <w:rFonts w:ascii="宋体" w:hAnsi="宋体"/>
          <w:szCs w:val="21"/>
        </w:rPr>
        <w:t xml:space="preserve">                          </w:t>
      </w:r>
    </w:p>
    <w:p w14:paraId="5ABE3556">
      <w:pPr>
        <w:rPr>
          <w:rFonts w:ascii="宋体" w:hAnsi="宋体"/>
          <w:b/>
          <w:bCs/>
          <w:szCs w:val="21"/>
        </w:rPr>
      </w:pPr>
      <w:r>
        <w:rPr>
          <w:rFonts w:hint="eastAsia" w:ascii="宋体" w:hAnsi="宋体"/>
          <w:szCs w:val="21"/>
        </w:rPr>
        <w:t>联系电话：</w:t>
      </w:r>
    </w:p>
    <w:p w14:paraId="16A66093">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31D762AF">
      <w:pPr>
        <w:rPr>
          <w:rFonts w:ascii="宋体" w:hAnsi="宋体"/>
          <w:b/>
          <w:bCs/>
          <w:szCs w:val="21"/>
        </w:rPr>
      </w:pPr>
      <w:r>
        <w:rPr>
          <w:rFonts w:hint="eastAsia" w:ascii="宋体" w:hAnsi="宋体"/>
          <w:b/>
          <w:bCs/>
          <w:szCs w:val="21"/>
        </w:rPr>
        <w:t>乙方：</w:t>
      </w:r>
    </w:p>
    <w:p w14:paraId="3D8F6B78">
      <w:pPr>
        <w:rPr>
          <w:rFonts w:ascii="宋体" w:hAnsi="宋体"/>
          <w:szCs w:val="21"/>
        </w:rPr>
      </w:pPr>
      <w:r>
        <w:rPr>
          <w:rFonts w:hint="eastAsia" w:ascii="宋体" w:hAnsi="宋体"/>
          <w:szCs w:val="21"/>
        </w:rPr>
        <w:t>地址：</w:t>
      </w:r>
    </w:p>
    <w:p w14:paraId="53CB66DD">
      <w:pPr>
        <w:rPr>
          <w:rFonts w:ascii="宋体" w:hAnsi="宋体"/>
          <w:szCs w:val="21"/>
        </w:rPr>
      </w:pPr>
      <w:r>
        <w:rPr>
          <w:rFonts w:hint="eastAsia" w:ascii="宋体" w:hAnsi="宋体"/>
          <w:szCs w:val="21"/>
        </w:rPr>
        <w:t>联系人：</w:t>
      </w:r>
      <w:r>
        <w:rPr>
          <w:rFonts w:ascii="宋体" w:hAnsi="宋体"/>
          <w:szCs w:val="21"/>
        </w:rPr>
        <w:t xml:space="preserve">                          </w:t>
      </w:r>
    </w:p>
    <w:p w14:paraId="1A13D126">
      <w:pPr>
        <w:rPr>
          <w:rFonts w:ascii="宋体" w:hAnsi="宋体"/>
          <w:b/>
          <w:bCs/>
          <w:szCs w:val="21"/>
        </w:rPr>
      </w:pPr>
      <w:r>
        <w:rPr>
          <w:rFonts w:hint="eastAsia" w:ascii="宋体" w:hAnsi="宋体"/>
          <w:szCs w:val="21"/>
        </w:rPr>
        <w:t>联系电话：</w:t>
      </w:r>
    </w:p>
    <w:p w14:paraId="57DF93C1">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087ED340">
      <w:pPr>
        <w:rPr>
          <w:rFonts w:ascii="宋体" w:hAnsi="宋体"/>
          <w:szCs w:val="21"/>
        </w:rPr>
      </w:pPr>
    </w:p>
    <w:p w14:paraId="0421C760">
      <w:pPr>
        <w:ind w:firstLine="420" w:firstLineChars="200"/>
        <w:rPr>
          <w:rFonts w:ascii="宋体" w:hAnsi="宋体"/>
          <w:szCs w:val="21"/>
        </w:rPr>
      </w:pPr>
      <w:r>
        <w:rPr>
          <w:rFonts w:hint="eastAsia" w:ascii="宋体" w:hAnsi="宋体"/>
          <w:szCs w:val="21"/>
        </w:rPr>
        <w:t>根据深圳公共资源交易中心（深圳交易集团有限公司*</w:t>
      </w:r>
      <w:r>
        <w:rPr>
          <w:rFonts w:ascii="宋体" w:hAnsi="宋体"/>
          <w:szCs w:val="21"/>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4DAD519D">
      <w:pPr>
        <w:ind w:firstLine="422" w:firstLineChars="200"/>
        <w:rPr>
          <w:rFonts w:ascii="宋体" w:hAnsi="宋体"/>
          <w:b/>
          <w:bCs/>
          <w:szCs w:val="21"/>
        </w:rPr>
      </w:pPr>
      <w:r>
        <w:rPr>
          <w:rFonts w:hint="eastAsia" w:ascii="宋体" w:hAnsi="宋体"/>
          <w:b/>
          <w:bCs/>
          <w:szCs w:val="21"/>
        </w:rPr>
        <w:t>第一条　项目概况</w:t>
      </w:r>
    </w:p>
    <w:p w14:paraId="6961F747">
      <w:pPr>
        <w:ind w:firstLine="420" w:firstLineChars="200"/>
        <w:rPr>
          <w:rFonts w:ascii="宋体" w:hAnsi="宋体"/>
          <w:szCs w:val="21"/>
        </w:rPr>
      </w:pPr>
      <w:r>
        <w:rPr>
          <w:rFonts w:hint="eastAsia" w:ascii="宋体" w:hAnsi="宋体"/>
          <w:szCs w:val="21"/>
        </w:rPr>
        <w:t xml:space="preserve">项目名称： </w:t>
      </w:r>
    </w:p>
    <w:p w14:paraId="26F3BC0D">
      <w:pPr>
        <w:ind w:firstLine="420" w:firstLineChars="200"/>
        <w:rPr>
          <w:rFonts w:ascii="宋体" w:hAnsi="宋体"/>
          <w:szCs w:val="21"/>
        </w:rPr>
      </w:pPr>
      <w:r>
        <w:rPr>
          <w:rFonts w:hint="eastAsia" w:ascii="宋体" w:hAnsi="宋体"/>
          <w:szCs w:val="21"/>
        </w:rPr>
        <w:t xml:space="preserve">项目内容： </w:t>
      </w:r>
    </w:p>
    <w:p w14:paraId="5418BE8C">
      <w:pPr>
        <w:ind w:firstLine="420" w:firstLineChars="200"/>
        <w:rPr>
          <w:rFonts w:ascii="宋体" w:hAnsi="宋体"/>
          <w:szCs w:val="21"/>
        </w:rPr>
      </w:pPr>
      <w:r>
        <w:rPr>
          <w:rFonts w:hint="eastAsia" w:ascii="宋体" w:hAnsi="宋体"/>
          <w:szCs w:val="21"/>
        </w:rPr>
        <w:t xml:space="preserve">服务时间： </w:t>
      </w:r>
    </w:p>
    <w:p w14:paraId="4B06DC71">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05EDF7C0">
      <w:pPr>
        <w:pStyle w:val="14"/>
        <w:rPr>
          <w:rFonts w:ascii="宋体" w:hAnsi="宋体"/>
          <w:szCs w:val="21"/>
        </w:rPr>
      </w:pPr>
      <w:r>
        <w:rPr>
          <w:rFonts w:hint="eastAsia" w:ascii="宋体" w:hAnsi="宋体"/>
          <w:szCs w:val="21"/>
        </w:rPr>
        <w:t>支付方式：分期支付。</w:t>
      </w:r>
    </w:p>
    <w:p w14:paraId="54D8CC86">
      <w:pPr>
        <w:ind w:firstLine="422" w:firstLineChars="200"/>
        <w:rPr>
          <w:rFonts w:ascii="宋体" w:hAnsi="宋体"/>
          <w:b/>
          <w:bCs/>
          <w:szCs w:val="21"/>
        </w:rPr>
      </w:pPr>
      <w:r>
        <w:rPr>
          <w:rFonts w:hint="eastAsia" w:ascii="宋体" w:hAnsi="宋体"/>
          <w:b/>
          <w:bCs/>
          <w:szCs w:val="21"/>
        </w:rPr>
        <w:t>第二条  服务范围</w:t>
      </w:r>
    </w:p>
    <w:p w14:paraId="4A9CE177">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 xml:space="preserve">  </w:t>
      </w:r>
    </w:p>
    <w:p w14:paraId="2AB0ED65">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39F8BB76">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 xml:space="preserve">  </w:t>
      </w:r>
    </w:p>
    <w:p w14:paraId="6787FD07">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 xml:space="preserve"> 其他合同未明示的相关工作。</w:t>
      </w:r>
    </w:p>
    <w:p w14:paraId="69DE6E32">
      <w:pPr>
        <w:ind w:firstLine="422" w:firstLineChars="200"/>
        <w:rPr>
          <w:rFonts w:ascii="宋体" w:hAnsi="宋体"/>
          <w:b/>
          <w:bCs/>
          <w:szCs w:val="21"/>
        </w:rPr>
      </w:pPr>
      <w:r>
        <w:rPr>
          <w:rFonts w:hint="eastAsia" w:ascii="宋体" w:hAnsi="宋体"/>
          <w:b/>
          <w:bCs/>
          <w:szCs w:val="21"/>
        </w:rPr>
        <w:t>第三条  时间要求及阶段成果</w:t>
      </w:r>
    </w:p>
    <w:p w14:paraId="6A812B64">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合同签订天内完成项目实施的准备工作，包括工作大纲和试验细则的编制；</w:t>
      </w:r>
    </w:p>
    <w:p w14:paraId="49E39D74">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40DF338F">
      <w:pPr>
        <w:ind w:firstLine="420" w:firstLineChars="200"/>
        <w:rPr>
          <w:rFonts w:hint="eastAsia" w:ascii="宋体" w:hAnsi="宋体" w:eastAsia="宋体"/>
          <w:szCs w:val="21"/>
          <w:lang w:eastAsia="zh-CN"/>
        </w:rPr>
      </w:pPr>
      <w:r>
        <w:rPr>
          <w:rFonts w:hint="eastAsia" w:ascii="宋体" w:hAnsi="宋体"/>
          <w:szCs w:val="21"/>
        </w:rPr>
        <w:t>3</w:t>
      </w:r>
      <w:r>
        <w:rPr>
          <w:rFonts w:hint="eastAsia" w:ascii="宋体" w:hAnsi="宋体"/>
          <w:szCs w:val="21"/>
          <w:lang w:val="en-US" w:eastAsia="zh-CN"/>
        </w:rPr>
        <w:t>.</w:t>
      </w:r>
    </w:p>
    <w:p w14:paraId="05E6D2BE">
      <w:pPr>
        <w:ind w:firstLine="420" w:firstLineChars="200"/>
        <w:rPr>
          <w:rFonts w:hint="eastAsia" w:ascii="宋体" w:hAnsi="宋体" w:eastAsia="宋体"/>
          <w:szCs w:val="21"/>
          <w:lang w:eastAsia="zh-CN"/>
        </w:rPr>
      </w:pPr>
      <w:r>
        <w:rPr>
          <w:rFonts w:hint="eastAsia" w:ascii="宋体" w:hAnsi="宋体"/>
          <w:szCs w:val="21"/>
        </w:rPr>
        <w:t>4</w:t>
      </w:r>
      <w:r>
        <w:rPr>
          <w:rFonts w:hint="eastAsia" w:ascii="宋体" w:hAnsi="宋体"/>
          <w:szCs w:val="21"/>
          <w:lang w:val="en-US" w:eastAsia="zh-CN"/>
        </w:rPr>
        <w:t>.</w:t>
      </w:r>
    </w:p>
    <w:p w14:paraId="73F20961">
      <w:pPr>
        <w:ind w:firstLine="422" w:firstLineChars="200"/>
        <w:rPr>
          <w:rFonts w:ascii="宋体" w:hAnsi="宋体"/>
          <w:b/>
          <w:bCs/>
          <w:szCs w:val="21"/>
        </w:rPr>
      </w:pPr>
      <w:r>
        <w:rPr>
          <w:rFonts w:hint="eastAsia" w:ascii="宋体" w:hAnsi="宋体"/>
          <w:b/>
          <w:bCs/>
          <w:szCs w:val="21"/>
        </w:rPr>
        <w:t>第四条  服务资料归属</w:t>
      </w:r>
    </w:p>
    <w:p w14:paraId="58CF9C8B">
      <w:pPr>
        <w:ind w:firstLine="420" w:firstLineChars="200"/>
      </w:pPr>
      <w:r>
        <w:rPr>
          <w:rFonts w:hint="eastAsia"/>
          <w:lang w:eastAsia="zh-CN"/>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182CE679">
      <w:pPr>
        <w:ind w:firstLine="420" w:firstLineChars="200"/>
      </w:pPr>
      <w:r>
        <w:rPr>
          <w:rFonts w:hint="eastAsia"/>
          <w:lang w:eastAsia="zh-CN"/>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6D5CC890">
      <w:pPr>
        <w:ind w:firstLine="420" w:firstLineChars="200"/>
      </w:pPr>
      <w:r>
        <w:rPr>
          <w:rFonts w:hint="eastAsia"/>
          <w:lang w:eastAsia="zh-CN"/>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6B156F73">
      <w:pPr>
        <w:ind w:firstLine="422" w:firstLineChars="200"/>
        <w:rPr>
          <w:rFonts w:ascii="宋体" w:hAnsi="宋体"/>
          <w:b/>
          <w:bCs/>
          <w:szCs w:val="21"/>
        </w:rPr>
      </w:pPr>
      <w:r>
        <w:rPr>
          <w:rFonts w:hint="eastAsia" w:ascii="宋体" w:hAnsi="宋体"/>
          <w:b/>
          <w:bCs/>
          <w:szCs w:val="21"/>
        </w:rPr>
        <w:t>第五条  甲方的义务</w:t>
      </w:r>
    </w:p>
    <w:p w14:paraId="05585DC7">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负责与本服务项目有关的第三方的协调，提供开展服务工作的外部条件。</w:t>
      </w:r>
    </w:p>
    <w:p w14:paraId="0B07E8D0">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向乙方提供与本项目服务工作有关的资料。</w:t>
      </w:r>
    </w:p>
    <w:p w14:paraId="0C614F1F">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负责组织有关专家对项目试验成果评估报告的评审。</w:t>
      </w:r>
    </w:p>
    <w:p w14:paraId="571DFB25">
      <w:pPr>
        <w:ind w:firstLine="422" w:firstLineChars="200"/>
        <w:rPr>
          <w:rFonts w:ascii="宋体" w:hAnsi="宋体"/>
          <w:b/>
          <w:bCs/>
          <w:szCs w:val="21"/>
        </w:rPr>
      </w:pPr>
      <w:r>
        <w:rPr>
          <w:rFonts w:hint="eastAsia" w:ascii="宋体" w:hAnsi="宋体"/>
          <w:b/>
          <w:bCs/>
          <w:szCs w:val="21"/>
        </w:rPr>
        <w:t>第六条　乙方的义务</w:t>
      </w:r>
    </w:p>
    <w:p w14:paraId="636CE188">
      <w:pPr>
        <w:ind w:firstLine="420" w:firstLineChars="200"/>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应按照招标文件、投标文件要求按期完成本项目服务工作。</w:t>
      </w:r>
    </w:p>
    <w:p w14:paraId="201C120C">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负责组织项目的实施，保证工程进度和成桥荷载试验工作质量，并满足</w:t>
      </w:r>
      <w:r>
        <w:rPr>
          <w:rFonts w:hint="eastAsia" w:ascii="宋体" w:hAnsi="宋体"/>
          <w:szCs w:val="21"/>
          <w:lang w:eastAsia="zh-CN"/>
        </w:rPr>
        <w:t>交通运输部</w:t>
      </w:r>
      <w:r>
        <w:rPr>
          <w:rFonts w:hint="eastAsia" w:ascii="宋体" w:hAnsi="宋体"/>
          <w:szCs w:val="21"/>
        </w:rPr>
        <w:t>交工验收相关标准。</w:t>
      </w:r>
    </w:p>
    <w:p w14:paraId="69CF3E05">
      <w:pPr>
        <w:ind w:firstLine="420" w:firstLineChars="200"/>
        <w:rPr>
          <w:rFonts w:ascii="宋体" w:hAnsi="宋体"/>
          <w:szCs w:val="21"/>
        </w:rPr>
      </w:pPr>
      <w:r>
        <w:rPr>
          <w:rFonts w:hint="eastAsia" w:ascii="宋体" w:hAnsi="宋体"/>
          <w:szCs w:val="21"/>
          <w:lang w:eastAsia="zh-CN"/>
        </w:rPr>
        <w:t>3.</w:t>
      </w:r>
      <w:r>
        <w:rPr>
          <w:rFonts w:hint="eastAsia" w:ascii="宋体" w:hAnsi="宋体"/>
        </w:rPr>
        <w:t>向甲方提交检测资料等各套，一套电子版文件。</w:t>
      </w:r>
    </w:p>
    <w:p w14:paraId="2E398571">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在履行合同期间或合同规定期限内，不得泄露与本合同规定业务活动有关的保密资料。</w:t>
      </w:r>
    </w:p>
    <w:p w14:paraId="533F6A6B">
      <w:pPr>
        <w:ind w:firstLine="422" w:firstLineChars="200"/>
        <w:rPr>
          <w:rFonts w:ascii="宋体" w:hAnsi="宋体"/>
          <w:b/>
          <w:bCs/>
          <w:szCs w:val="21"/>
        </w:rPr>
      </w:pPr>
      <w:r>
        <w:rPr>
          <w:rFonts w:hint="eastAsia" w:ascii="宋体" w:hAnsi="宋体"/>
          <w:b/>
          <w:bCs/>
          <w:szCs w:val="21"/>
        </w:rPr>
        <w:t>第七条  甲方的权利</w:t>
      </w:r>
    </w:p>
    <w:p w14:paraId="2519E9D8">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有权向乙方询问工作进展情况及</w:t>
      </w:r>
      <w:r>
        <w:rPr>
          <w:rFonts w:hint="eastAsia" w:ascii="宋体" w:hAnsi="宋体"/>
          <w:szCs w:val="21"/>
          <w:lang w:eastAsia="zh-CN"/>
        </w:rPr>
        <w:t>相关</w:t>
      </w:r>
      <w:r>
        <w:rPr>
          <w:rFonts w:hint="eastAsia" w:ascii="宋体" w:hAnsi="宋体"/>
          <w:szCs w:val="21"/>
        </w:rPr>
        <w:t>内容。</w:t>
      </w:r>
    </w:p>
    <w:p w14:paraId="54590BE6">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有权阐述对具体问题的意见和建议。</w:t>
      </w:r>
    </w:p>
    <w:p w14:paraId="32835FA2">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3292282C">
      <w:pPr>
        <w:ind w:firstLine="422" w:firstLineChars="200"/>
        <w:rPr>
          <w:rFonts w:ascii="宋体" w:hAnsi="宋体"/>
          <w:b/>
          <w:bCs/>
          <w:szCs w:val="21"/>
        </w:rPr>
      </w:pPr>
      <w:r>
        <w:rPr>
          <w:rFonts w:hint="eastAsia" w:ascii="宋体" w:hAnsi="宋体"/>
          <w:b/>
          <w:bCs/>
          <w:szCs w:val="21"/>
        </w:rPr>
        <w:t>第八条  乙方的权利</w:t>
      </w:r>
    </w:p>
    <w:p w14:paraId="13E9A6D3">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乙方在本项目服务过程中，如甲方提供的资料不明确时可向甲方提出书面报告。</w:t>
      </w:r>
    </w:p>
    <w:p w14:paraId="090057B3">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乙方在本项目服务过程中，有权对第三方提出与本服务业务有关的问题进行核对或查问。</w:t>
      </w:r>
    </w:p>
    <w:p w14:paraId="1F055760">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乙方在本项目服务过程中，有到工程现场勘察的权利。</w:t>
      </w:r>
    </w:p>
    <w:p w14:paraId="061CB648">
      <w:pPr>
        <w:ind w:firstLine="422" w:firstLineChars="200"/>
        <w:rPr>
          <w:rFonts w:ascii="宋体" w:hAnsi="宋体"/>
          <w:b/>
          <w:bCs/>
          <w:szCs w:val="21"/>
        </w:rPr>
      </w:pPr>
      <w:r>
        <w:rPr>
          <w:rFonts w:hint="eastAsia" w:ascii="宋体" w:hAnsi="宋体"/>
          <w:b/>
          <w:bCs/>
          <w:szCs w:val="21"/>
        </w:rPr>
        <w:t>第九条  甲方的责任</w:t>
      </w:r>
    </w:p>
    <w:p w14:paraId="47B48F6E">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应当履行本合同约定的义务，如有违反则应当承担违约责任，赔偿给乙方造成的损失。</w:t>
      </w:r>
    </w:p>
    <w:p w14:paraId="65FFE897">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甲方向乙方提出赔偿要求不能成立时，则应补偿由于该赔偿或其他要求所导致乙方的各种费用的支出。</w:t>
      </w:r>
    </w:p>
    <w:p w14:paraId="6F9E89F8">
      <w:pPr>
        <w:ind w:firstLine="422" w:firstLineChars="200"/>
        <w:rPr>
          <w:rFonts w:ascii="宋体" w:hAnsi="宋体"/>
          <w:b/>
          <w:bCs/>
          <w:szCs w:val="21"/>
        </w:rPr>
      </w:pPr>
      <w:r>
        <w:rPr>
          <w:rFonts w:hint="eastAsia" w:ascii="宋体" w:hAnsi="宋体"/>
          <w:b/>
          <w:bCs/>
          <w:szCs w:val="21"/>
        </w:rPr>
        <w:t>第十条  乙方的责任</w:t>
      </w:r>
    </w:p>
    <w:p w14:paraId="3DAB88D0">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乙方的责任期即本合同有效期。如因非乙方的责任造成进度的推迟或延误而超过约定的日期，双方应进一步约定相应延长合同有效期。</w:t>
      </w:r>
    </w:p>
    <w:p w14:paraId="585DCF2B">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乙方的责任期内，应当履行本合同中约定的义务，因乙方的单方过失造成的经济损失，应当向甲方进行赔偿。</w:t>
      </w:r>
    </w:p>
    <w:p w14:paraId="09115C37">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乙方对甲方或第三方所提出的问题不能及时核对或答复，导致合同不能全部或部分履行，乙方应承担责任。</w:t>
      </w:r>
    </w:p>
    <w:p w14:paraId="03257DF9">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乙方向甲方提出赔偿要求不能成立时，则应补偿由于该赔偿或其他要求所导致甲方的各种费用的支出。</w:t>
      </w:r>
    </w:p>
    <w:p w14:paraId="475B78BA">
      <w:pPr>
        <w:ind w:firstLine="422" w:firstLineChars="200"/>
        <w:rPr>
          <w:rFonts w:ascii="宋体" w:hAnsi="宋体"/>
          <w:b/>
          <w:bCs/>
          <w:szCs w:val="21"/>
        </w:rPr>
      </w:pPr>
      <w:r>
        <w:rPr>
          <w:rFonts w:hint="eastAsia" w:ascii="宋体" w:hAnsi="宋体"/>
          <w:b/>
          <w:bCs/>
          <w:szCs w:val="21"/>
        </w:rPr>
        <w:t>第十一条  人员要求</w:t>
      </w:r>
    </w:p>
    <w:p w14:paraId="15341B84">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参加本项目试验的人员必须具有国家和有关部门规定的相应资质。</w:t>
      </w:r>
    </w:p>
    <w:p w14:paraId="4E4FF22C">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 xml:space="preserve"> 参加本项目的试验人员的配置必须与投标文件中的服务承诺书和试验服务组织实施方案一致。</w:t>
      </w:r>
    </w:p>
    <w:p w14:paraId="6DDAE664">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必须以直属试验人员参与本项目服务，不得使用挂靠队伍。</w:t>
      </w:r>
    </w:p>
    <w:p w14:paraId="1B0DA37C">
      <w:pPr>
        <w:ind w:firstLine="422" w:firstLineChars="200"/>
        <w:rPr>
          <w:rFonts w:ascii="宋体" w:hAnsi="宋体"/>
          <w:b/>
          <w:bCs/>
          <w:szCs w:val="21"/>
        </w:rPr>
      </w:pPr>
      <w:r>
        <w:rPr>
          <w:rFonts w:hint="eastAsia" w:ascii="宋体" w:hAnsi="宋体"/>
          <w:b/>
          <w:bCs/>
          <w:szCs w:val="21"/>
        </w:rPr>
        <w:t>第十二条  乙方服务工具要求</w:t>
      </w:r>
    </w:p>
    <w:p w14:paraId="1E6CC4E8">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乙方应配备中标项目所需的足够数量的仪器、仪表以及工具等设备。用户不需向乙方提供施工工具和仪器、仪表。</w:t>
      </w:r>
    </w:p>
    <w:p w14:paraId="3C150B1B">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乙方在提供服务过程中应自备车辆。</w:t>
      </w:r>
    </w:p>
    <w:p w14:paraId="54E0C797">
      <w:pPr>
        <w:ind w:firstLine="422" w:firstLineChars="200"/>
        <w:rPr>
          <w:rFonts w:ascii="宋体" w:hAnsi="宋体"/>
          <w:b/>
          <w:bCs/>
          <w:szCs w:val="21"/>
        </w:rPr>
      </w:pPr>
      <w:r>
        <w:rPr>
          <w:rFonts w:hint="eastAsia" w:ascii="宋体" w:hAnsi="宋体"/>
          <w:b/>
          <w:bCs/>
          <w:szCs w:val="21"/>
        </w:rPr>
        <w:t>第十三条  保密要求</w:t>
      </w:r>
    </w:p>
    <w:p w14:paraId="7DE94B72">
      <w:pPr>
        <w:ind w:firstLine="420" w:firstLineChars="200"/>
        <w:rPr>
          <w:rFonts w:ascii="宋体" w:hAnsi="宋体"/>
          <w:szCs w:val="21"/>
        </w:rPr>
      </w:pPr>
      <w:r>
        <w:rPr>
          <w:rFonts w:hint="eastAsia" w:ascii="宋体" w:hAnsi="宋体"/>
          <w:szCs w:val="21"/>
          <w:lang w:eastAsia="zh-CN"/>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lang w:eastAsia="zh-CN"/>
        </w:rPr>
        <w:t>不得泄露给除甲方或其</w:t>
      </w:r>
      <w:r>
        <w:rPr>
          <w:rFonts w:ascii="宋体" w:hAnsi="宋体"/>
          <w:szCs w:val="21"/>
        </w:rPr>
        <w:t>指定的代表之外的任何人、企业或公司，不管本合同因何种原因终止，本条款一直约束乙方。</w:t>
      </w:r>
    </w:p>
    <w:p w14:paraId="5FB7B3FE">
      <w:pPr>
        <w:ind w:firstLine="420" w:firstLineChars="200"/>
        <w:rPr>
          <w:rFonts w:ascii="宋体" w:hAnsi="宋体"/>
          <w:szCs w:val="21"/>
        </w:rPr>
      </w:pPr>
      <w:r>
        <w:rPr>
          <w:rFonts w:hint="eastAsia" w:ascii="宋体" w:hAnsi="宋体"/>
          <w:szCs w:val="21"/>
          <w:lang w:eastAsia="zh-CN"/>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211702CC">
      <w:pPr>
        <w:ind w:firstLine="420" w:firstLineChars="200"/>
        <w:rPr>
          <w:rFonts w:ascii="宋体" w:hAnsi="宋体"/>
          <w:szCs w:val="21"/>
        </w:rPr>
      </w:pPr>
      <w:r>
        <w:rPr>
          <w:rFonts w:hint="eastAsia" w:ascii="宋体" w:hAnsi="宋体"/>
          <w:szCs w:val="21"/>
          <w:lang w:eastAsia="zh-CN"/>
        </w:rPr>
        <w:t>3.</w:t>
      </w:r>
      <w:r>
        <w:rPr>
          <w:rFonts w:ascii="宋体" w:hAnsi="宋体"/>
          <w:szCs w:val="21"/>
        </w:rPr>
        <w:t>乙方</w:t>
      </w:r>
      <w:r>
        <w:rPr>
          <w:rFonts w:hint="eastAsia" w:ascii="宋体" w:hAnsi="宋体"/>
          <w:szCs w:val="21"/>
        </w:rPr>
        <w:t>实施项目的一切程序都应符合国家安全、保密的有关规定和标准。</w:t>
      </w:r>
    </w:p>
    <w:p w14:paraId="5BD27833">
      <w:pPr>
        <w:ind w:firstLine="420" w:firstLineChars="200"/>
        <w:rPr>
          <w:rFonts w:ascii="宋体" w:hAnsi="宋体"/>
          <w:szCs w:val="21"/>
        </w:rPr>
      </w:pPr>
      <w:r>
        <w:rPr>
          <w:rFonts w:hint="eastAsia" w:ascii="宋体" w:hAnsi="宋体"/>
          <w:szCs w:val="21"/>
          <w:lang w:eastAsia="zh-CN"/>
        </w:rPr>
        <w:t>4.</w:t>
      </w:r>
      <w:r>
        <w:rPr>
          <w:rFonts w:ascii="宋体" w:hAnsi="宋体"/>
          <w:szCs w:val="21"/>
        </w:rPr>
        <w:t>乙方</w:t>
      </w:r>
      <w:r>
        <w:rPr>
          <w:rFonts w:hint="eastAsia" w:ascii="宋体" w:hAnsi="宋体"/>
          <w:szCs w:val="21"/>
        </w:rPr>
        <w:t>参加项目的有关人员均需同甲方签订保密协议。</w:t>
      </w:r>
    </w:p>
    <w:p w14:paraId="42FB4D49">
      <w:pPr>
        <w:ind w:firstLine="422" w:firstLineChars="200"/>
        <w:rPr>
          <w:rFonts w:ascii="宋体" w:hAnsi="宋体"/>
          <w:b/>
          <w:bCs/>
          <w:szCs w:val="21"/>
        </w:rPr>
      </w:pPr>
      <w:r>
        <w:rPr>
          <w:rFonts w:hint="eastAsia" w:ascii="宋体" w:hAnsi="宋体"/>
          <w:b/>
          <w:bCs/>
          <w:szCs w:val="21"/>
        </w:rPr>
        <w:t xml:space="preserve">第十四条  验收     </w:t>
      </w:r>
    </w:p>
    <w:p w14:paraId="65F16734">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下列文件的验收分为</w:t>
      </w:r>
      <w:r>
        <w:rPr>
          <w:rFonts w:hint="eastAsia" w:ascii="宋体" w:hAnsi="宋体"/>
          <w:szCs w:val="21"/>
          <w:u w:val="single"/>
        </w:rPr>
        <w:t xml:space="preserve">          三</w:t>
      </w:r>
      <w:r>
        <w:rPr>
          <w:rFonts w:hint="eastAsia" w:ascii="宋体" w:hAnsi="宋体"/>
          <w:szCs w:val="21"/>
        </w:rPr>
        <w:t>个阶段</w:t>
      </w:r>
      <w:r>
        <w:rPr>
          <w:rFonts w:hint="eastAsia" w:ascii="宋体" w:hAnsi="宋体"/>
          <w:szCs w:val="21"/>
          <w:lang w:eastAsia="zh-CN"/>
        </w:rPr>
        <w:t>：</w:t>
      </w:r>
    </w:p>
    <w:p w14:paraId="4A94B3DC">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其余文件和工作由用户组织有关技术人员根据国家和行业有关规范、规程、标准和用户需求直接验收。</w:t>
      </w:r>
    </w:p>
    <w:p w14:paraId="2644598F">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验收依据为招标文件、投标文件，国家和行业有关规范、规程和标准。</w:t>
      </w:r>
    </w:p>
    <w:p w14:paraId="08C85200">
      <w:pPr>
        <w:ind w:firstLine="422" w:firstLineChars="200"/>
        <w:rPr>
          <w:rFonts w:ascii="宋体" w:hAnsi="宋体"/>
          <w:b/>
          <w:bCs/>
          <w:szCs w:val="21"/>
        </w:rPr>
      </w:pPr>
      <w:r>
        <w:rPr>
          <w:rFonts w:hint="eastAsia" w:ascii="宋体" w:hAnsi="宋体"/>
          <w:b/>
          <w:bCs/>
          <w:szCs w:val="21"/>
        </w:rPr>
        <w:t>第十五条  付款方式</w:t>
      </w:r>
    </w:p>
    <w:p w14:paraId="41765936">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合同签订后   天内乙方向甲方开具合法有效的发票后，甲方于   天内向乙方支付合同总价%的款项。</w:t>
      </w:r>
    </w:p>
    <w:p w14:paraId="75603DDF">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检测完成并提交评估报告后  天内，乙方向甲方开具合法有效发票后 天，甲方向乙方支付合同总价%的款项。</w:t>
      </w:r>
    </w:p>
    <w:p w14:paraId="18BA5A9D">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报告通过专家评审后，甲方向乙方支付合同总价%的款项。</w:t>
      </w:r>
    </w:p>
    <w:p w14:paraId="7D5F9798">
      <w:pPr>
        <w:ind w:firstLine="422" w:firstLineChars="200"/>
        <w:rPr>
          <w:rFonts w:ascii="宋体" w:hAnsi="宋体"/>
          <w:b/>
          <w:bCs/>
          <w:szCs w:val="21"/>
        </w:rPr>
      </w:pPr>
      <w:r>
        <w:rPr>
          <w:rFonts w:hint="eastAsia" w:ascii="宋体" w:hAnsi="宋体"/>
          <w:b/>
          <w:bCs/>
          <w:szCs w:val="21"/>
        </w:rPr>
        <w:t>第十六条  争议解决办法</w:t>
      </w:r>
    </w:p>
    <w:p w14:paraId="535AE818">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2A7D4883">
      <w:pPr>
        <w:ind w:firstLine="422" w:firstLineChars="200"/>
        <w:rPr>
          <w:rFonts w:ascii="宋体" w:hAnsi="宋体"/>
          <w:b/>
          <w:bCs/>
          <w:szCs w:val="21"/>
        </w:rPr>
      </w:pPr>
      <w:r>
        <w:rPr>
          <w:rFonts w:hint="eastAsia" w:ascii="宋体" w:hAnsi="宋体"/>
          <w:b/>
          <w:bCs/>
          <w:szCs w:val="21"/>
        </w:rPr>
        <w:t>第十七条  风险责任</w:t>
      </w:r>
    </w:p>
    <w:p w14:paraId="56E83AF9">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w:t>
      </w:r>
      <w:r>
        <w:rPr>
          <w:rFonts w:hint="eastAsia" w:ascii="宋体" w:hAnsi="宋体"/>
          <w:szCs w:val="21"/>
          <w:lang w:eastAsia="zh-CN"/>
        </w:rPr>
        <w:t>完全</w:t>
      </w:r>
      <w:r>
        <w:rPr>
          <w:rFonts w:hint="eastAsia" w:ascii="宋体" w:hAnsi="宋体"/>
          <w:szCs w:val="21"/>
        </w:rPr>
        <w:t>按照招标文件的要求和乙方投标文件的承诺完成本项目，出于自身财务、技术、人力等原因导致项目失败的，应承担全部责任。</w:t>
      </w:r>
    </w:p>
    <w:p w14:paraId="0DE4D669">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乙方在实施荷载试验过程中应对自身的安全生产负责，若非因甲方原因发生的各种事故甲方不承担任何责任。</w:t>
      </w:r>
    </w:p>
    <w:p w14:paraId="4AFFB0DB">
      <w:pPr>
        <w:ind w:firstLine="422" w:firstLineChars="200"/>
        <w:rPr>
          <w:rFonts w:ascii="宋体" w:hAnsi="宋体"/>
          <w:b/>
          <w:bCs/>
          <w:szCs w:val="21"/>
        </w:rPr>
      </w:pPr>
      <w:r>
        <w:rPr>
          <w:rFonts w:hint="eastAsia" w:ascii="宋体" w:hAnsi="宋体"/>
          <w:b/>
          <w:bCs/>
          <w:szCs w:val="21"/>
        </w:rPr>
        <w:t>第十八条  违约责任</w:t>
      </w:r>
    </w:p>
    <w:p w14:paraId="44F07204">
      <w:pPr>
        <w:pStyle w:val="21"/>
        <w:spacing w:line="240" w:lineRule="auto"/>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因乙方原因，未能按规定时间完成有关工作的，每延误一天，甲方可在支付合同余款中扣除合同价款千分之一。</w:t>
      </w:r>
    </w:p>
    <w:p w14:paraId="0F44B591">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由于乙方原因造成试验成果质量低劣，不能满足大纲要求时，应继续完善试验工作，其费用由乙方承担。</w:t>
      </w:r>
    </w:p>
    <w:p w14:paraId="100FB0EA">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63AA69F1">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338C9082">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乙方或其工作人员违反本合同约定的保密义务，甲方有权要求乙方按合同总额   %支付违约金；造成不良影响或对甲方造成损失的，甲方有权要求乙方消除影响，承担赔偿责任，并有权解除合同。</w:t>
      </w:r>
    </w:p>
    <w:p w14:paraId="3AB7437B">
      <w:pPr>
        <w:ind w:firstLine="420" w:firstLineChars="200"/>
        <w:rPr>
          <w:rFonts w:ascii="宋体" w:hAnsi="宋体"/>
          <w:szCs w:val="21"/>
        </w:rPr>
      </w:pPr>
      <w:r>
        <w:rPr>
          <w:rFonts w:hint="eastAsia" w:ascii="宋体" w:hAnsi="宋体"/>
          <w:szCs w:val="21"/>
          <w:lang w:eastAsia="zh-CN"/>
        </w:rPr>
        <w:t>6.</w:t>
      </w:r>
      <w:r>
        <w:rPr>
          <w:rFonts w:hint="eastAsia" w:ascii="宋体" w:hAnsi="宋体"/>
          <w:szCs w:val="21"/>
        </w:rPr>
        <w:t>因乙方提供的服务成果受到侵权指控或者引发法律纠纷，影响甲方使用服务成果或者导致合同目的不能实现的，甲方有权要求乙方按合同总额   %支付违约金，并有权解除合同。</w:t>
      </w:r>
    </w:p>
    <w:p w14:paraId="292C5686">
      <w:pPr>
        <w:ind w:firstLine="422" w:firstLineChars="200"/>
        <w:rPr>
          <w:rFonts w:ascii="宋体" w:hAnsi="宋体"/>
          <w:b/>
          <w:bCs/>
          <w:szCs w:val="21"/>
        </w:rPr>
      </w:pPr>
      <w:r>
        <w:rPr>
          <w:rFonts w:hint="eastAsia" w:ascii="宋体" w:hAnsi="宋体"/>
          <w:b/>
          <w:bCs/>
          <w:szCs w:val="21"/>
        </w:rPr>
        <w:t>第十九条  其他</w:t>
      </w:r>
    </w:p>
    <w:p w14:paraId="0CFC7E21">
      <w:pPr>
        <w:ind w:firstLine="420" w:firstLineChars="200"/>
        <w:rPr>
          <w:rFonts w:hint="eastAsia" w:ascii="宋体" w:hAnsi="宋体"/>
          <w:szCs w:val="21"/>
        </w:rPr>
      </w:pPr>
      <w:r>
        <w:rPr>
          <w:rFonts w:hint="eastAsia" w:ascii="宋体" w:hAnsi="宋体"/>
          <w:szCs w:val="21"/>
          <w:lang w:eastAsia="zh-CN"/>
        </w:rPr>
        <w:t>1.</w:t>
      </w:r>
      <w:r>
        <w:rPr>
          <w:rFonts w:hint="eastAsia" w:ascii="宋体" w:hAnsi="宋体"/>
          <w:szCs w:val="21"/>
        </w:rPr>
        <w:t>本协议书与下列文件一起构成合同文件，如下述文件之间有任何抵触、矛盾或歧义，应按以下顺序解释：</w:t>
      </w:r>
    </w:p>
    <w:p w14:paraId="7B51062D">
      <w:pPr>
        <w:ind w:firstLine="420" w:firstLineChars="200"/>
        <w:rPr>
          <w:rFonts w:hint="eastAsia" w:ascii="宋体" w:hAnsi="宋体"/>
          <w:szCs w:val="21"/>
        </w:rPr>
      </w:pPr>
      <w:r>
        <w:rPr>
          <w:rFonts w:hint="eastAsia" w:ascii="宋体" w:hAnsi="宋体"/>
          <w:szCs w:val="21"/>
        </w:rPr>
        <w:t>（1）政府采购合同协议书及其变更、补充协议</w:t>
      </w:r>
    </w:p>
    <w:p w14:paraId="6BE71300">
      <w:pPr>
        <w:ind w:firstLine="420" w:firstLineChars="200"/>
        <w:rPr>
          <w:rFonts w:hint="eastAsia" w:ascii="宋体" w:hAnsi="宋体"/>
          <w:szCs w:val="21"/>
        </w:rPr>
      </w:pPr>
      <w:r>
        <w:rPr>
          <w:rFonts w:hint="eastAsia" w:ascii="宋体" w:hAnsi="宋体"/>
          <w:szCs w:val="21"/>
        </w:rPr>
        <w:t>（2）政府采购合同专用条款</w:t>
      </w:r>
    </w:p>
    <w:p w14:paraId="13FC29A4">
      <w:pPr>
        <w:ind w:firstLine="420" w:firstLineChars="200"/>
        <w:rPr>
          <w:rFonts w:hint="eastAsia" w:ascii="宋体" w:hAnsi="宋体"/>
          <w:szCs w:val="21"/>
        </w:rPr>
      </w:pPr>
      <w:r>
        <w:rPr>
          <w:rFonts w:hint="eastAsia" w:ascii="宋体" w:hAnsi="宋体"/>
          <w:szCs w:val="21"/>
        </w:rPr>
        <w:t>（3）政府采购合同通用条款</w:t>
      </w:r>
    </w:p>
    <w:p w14:paraId="5D0C8096">
      <w:pPr>
        <w:ind w:firstLine="420" w:firstLineChars="200"/>
        <w:rPr>
          <w:rFonts w:hint="eastAsia" w:ascii="宋体" w:hAnsi="宋体"/>
          <w:szCs w:val="21"/>
        </w:rPr>
      </w:pPr>
      <w:r>
        <w:rPr>
          <w:rFonts w:hint="eastAsia" w:ascii="宋体" w:hAnsi="宋体"/>
          <w:szCs w:val="21"/>
        </w:rPr>
        <w:t>（4）中标（成交）通知书</w:t>
      </w:r>
    </w:p>
    <w:p w14:paraId="0C7B8A3F">
      <w:pPr>
        <w:ind w:firstLine="420" w:firstLineChars="200"/>
        <w:rPr>
          <w:rFonts w:hint="eastAsia" w:ascii="宋体" w:hAnsi="宋体"/>
          <w:szCs w:val="21"/>
        </w:rPr>
      </w:pPr>
      <w:r>
        <w:rPr>
          <w:rFonts w:hint="eastAsia" w:ascii="宋体" w:hAnsi="宋体"/>
          <w:szCs w:val="21"/>
        </w:rPr>
        <w:t>（5）投标（响应）文件</w:t>
      </w:r>
    </w:p>
    <w:p w14:paraId="10119DB9">
      <w:pPr>
        <w:ind w:firstLine="420" w:firstLineChars="200"/>
        <w:rPr>
          <w:rFonts w:hint="eastAsia" w:ascii="宋体" w:hAnsi="宋体"/>
          <w:szCs w:val="21"/>
        </w:rPr>
      </w:pPr>
      <w:r>
        <w:rPr>
          <w:rFonts w:hint="eastAsia" w:ascii="宋体" w:hAnsi="宋体"/>
          <w:szCs w:val="21"/>
        </w:rPr>
        <w:t>（6）采购文件</w:t>
      </w:r>
    </w:p>
    <w:p w14:paraId="7E85868B">
      <w:pPr>
        <w:ind w:firstLine="420" w:firstLineChars="200"/>
        <w:rPr>
          <w:rFonts w:hint="eastAsia" w:ascii="宋体" w:hAnsi="宋体"/>
          <w:szCs w:val="21"/>
        </w:rPr>
      </w:pPr>
      <w:r>
        <w:rPr>
          <w:rFonts w:hint="eastAsia" w:ascii="宋体" w:hAnsi="宋体"/>
          <w:szCs w:val="21"/>
        </w:rPr>
        <w:t>（7）有关技术文件，图纸</w:t>
      </w:r>
    </w:p>
    <w:p w14:paraId="5B1945A3">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5B86B467">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下列文件均为本合同的组成部分：</w:t>
      </w:r>
    </w:p>
    <w:p w14:paraId="494A7525">
      <w:pPr>
        <w:ind w:firstLine="420" w:firstLineChars="200"/>
        <w:rPr>
          <w:rFonts w:ascii="宋体" w:hAnsi="宋体"/>
          <w:szCs w:val="21"/>
        </w:rPr>
      </w:pPr>
      <w:r>
        <w:rPr>
          <w:rFonts w:hint="eastAsia" w:ascii="宋体" w:hAnsi="宋体"/>
          <w:szCs w:val="21"/>
        </w:rPr>
        <w:t>（1）号招标文件、答疑及补充通知；</w:t>
      </w:r>
    </w:p>
    <w:p w14:paraId="4E3D0F42">
      <w:pPr>
        <w:ind w:firstLine="420" w:firstLineChars="200"/>
        <w:rPr>
          <w:rFonts w:ascii="宋体" w:hAnsi="宋体"/>
          <w:szCs w:val="21"/>
        </w:rPr>
      </w:pPr>
      <w:r>
        <w:rPr>
          <w:rFonts w:hint="eastAsia" w:ascii="宋体" w:hAnsi="宋体"/>
          <w:szCs w:val="21"/>
        </w:rPr>
        <w:t>（2）投标文件；</w:t>
      </w:r>
    </w:p>
    <w:p w14:paraId="2FA25834">
      <w:pPr>
        <w:ind w:firstLine="420" w:firstLineChars="200"/>
        <w:rPr>
          <w:rFonts w:ascii="宋体" w:hAnsi="宋体"/>
          <w:szCs w:val="21"/>
        </w:rPr>
      </w:pPr>
      <w:r>
        <w:rPr>
          <w:rFonts w:hint="eastAsia" w:ascii="宋体" w:hAnsi="宋体"/>
          <w:szCs w:val="21"/>
        </w:rPr>
        <w:t>（3）本合同执行中共同签署的补充与修正文件。</w:t>
      </w:r>
    </w:p>
    <w:p w14:paraId="460ADDA5">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4D7DE21A">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0C69052A">
      <w:pPr>
        <w:ind w:firstLine="420" w:firstLineChars="200"/>
        <w:rPr>
          <w:rFonts w:ascii="宋体" w:hAnsi="宋体"/>
          <w:szCs w:val="21"/>
        </w:rPr>
      </w:pPr>
    </w:p>
    <w:p w14:paraId="23C33CF8">
      <w:pPr>
        <w:ind w:firstLine="420" w:firstLineChars="200"/>
        <w:rPr>
          <w:rFonts w:ascii="宋体" w:hAnsi="宋体"/>
          <w:szCs w:val="21"/>
        </w:rPr>
      </w:pPr>
    </w:p>
    <w:p w14:paraId="2E427A16">
      <w:pPr>
        <w:spacing w:line="360" w:lineRule="auto"/>
        <w:ind w:firstLine="560"/>
        <w:jc w:val="left"/>
        <w:rPr>
          <w:rFonts w:ascii="宋体" w:hAnsi="宋体"/>
          <w:szCs w:val="21"/>
        </w:rPr>
      </w:pPr>
      <w:r>
        <w:rPr>
          <w:rFonts w:hint="eastAsia" w:ascii="宋体" w:hAnsi="宋体"/>
          <w:szCs w:val="21"/>
        </w:rPr>
        <w:t>甲方（采购人）：   （盖章）       乙方（供应商）：    （盖章）</w:t>
      </w:r>
    </w:p>
    <w:p w14:paraId="75AB33D3">
      <w:pPr>
        <w:spacing w:line="360" w:lineRule="auto"/>
        <w:ind w:firstLine="560"/>
        <w:jc w:val="left"/>
        <w:rPr>
          <w:rFonts w:ascii="宋体" w:hAnsi="宋体"/>
          <w:szCs w:val="21"/>
        </w:rPr>
      </w:pPr>
      <w:r>
        <w:rPr>
          <w:rFonts w:hint="eastAsia" w:ascii="宋体" w:hAnsi="宋体"/>
          <w:szCs w:val="21"/>
        </w:rPr>
        <w:t xml:space="preserve">法定代表人：                     法定代表人： </w:t>
      </w:r>
    </w:p>
    <w:p w14:paraId="01E5975F">
      <w:pPr>
        <w:spacing w:line="360" w:lineRule="auto"/>
        <w:ind w:firstLine="560"/>
        <w:jc w:val="left"/>
        <w:rPr>
          <w:rFonts w:ascii="宋体" w:hAnsi="宋体"/>
          <w:szCs w:val="21"/>
        </w:rPr>
      </w:pPr>
      <w:r>
        <w:rPr>
          <w:rFonts w:hint="eastAsia" w:ascii="宋体" w:hAnsi="宋体"/>
          <w:szCs w:val="21"/>
        </w:rPr>
        <w:t>委托代理人：                     委托代理人：</w:t>
      </w:r>
    </w:p>
    <w:p w14:paraId="30F1792E">
      <w:pPr>
        <w:ind w:firstLine="420" w:firstLineChars="200"/>
        <w:rPr>
          <w:rFonts w:ascii="宋体" w:hAnsi="宋体"/>
          <w:szCs w:val="21"/>
        </w:rPr>
      </w:pPr>
      <w:r>
        <w:rPr>
          <w:rFonts w:hint="eastAsia" w:ascii="宋体" w:hAnsi="宋体"/>
          <w:szCs w:val="21"/>
        </w:rPr>
        <w:t>日期：   年     月    日         日期：   年     月    日</w:t>
      </w:r>
    </w:p>
    <w:p w14:paraId="703D9DF3">
      <w:pPr>
        <w:ind w:firstLine="420" w:firstLineChars="200"/>
        <w:rPr>
          <w:rFonts w:ascii="宋体" w:hAnsi="宋体"/>
          <w:szCs w:val="21"/>
        </w:rPr>
      </w:pPr>
    </w:p>
    <w:p w14:paraId="2C0C63CE">
      <w:pPr>
        <w:ind w:firstLine="420" w:firstLineChars="200"/>
        <w:rPr>
          <w:rFonts w:ascii="宋体" w:hAnsi="宋体"/>
          <w:szCs w:val="21"/>
        </w:rPr>
      </w:pPr>
    </w:p>
    <w:p w14:paraId="590B57D1">
      <w:pPr>
        <w:ind w:firstLine="420" w:firstLineChars="200"/>
        <w:rPr>
          <w:rFonts w:ascii="宋体" w:hAnsi="宋体"/>
          <w:szCs w:val="21"/>
        </w:rPr>
      </w:pPr>
    </w:p>
    <w:p w14:paraId="6C0C4BFF">
      <w:pPr>
        <w:ind w:firstLine="420" w:firstLineChars="200"/>
        <w:rPr>
          <w:rFonts w:ascii="宋体" w:hAnsi="宋体"/>
          <w:szCs w:val="21"/>
        </w:rPr>
      </w:pPr>
    </w:p>
    <w:p w14:paraId="4BF087C2">
      <w:pPr>
        <w:ind w:firstLine="420" w:firstLineChars="200"/>
        <w:rPr>
          <w:rFonts w:ascii="宋体" w:hAnsi="宋体"/>
          <w:szCs w:val="21"/>
        </w:rPr>
      </w:pPr>
    </w:p>
    <w:p w14:paraId="6955A86B">
      <w:pPr>
        <w:widowControl/>
        <w:jc w:val="left"/>
        <w:rPr>
          <w:rFonts w:ascii="宋体" w:hAnsi="宋体"/>
          <w:szCs w:val="21"/>
        </w:rPr>
      </w:pPr>
      <w:r>
        <w:br w:type="page"/>
      </w:r>
    </w:p>
    <w:p w14:paraId="028F5425">
      <w:pPr>
        <w:pStyle w:val="5"/>
        <w:spacing w:before="120" w:beforeLines="50" w:after="120" w:afterLines="50"/>
        <w:ind w:left="562"/>
        <w:rPr>
          <w:sz w:val="28"/>
          <w:szCs w:val="28"/>
        </w:rPr>
      </w:pPr>
      <w:r>
        <w:rPr>
          <w:rFonts w:hint="eastAsia"/>
          <w:sz w:val="28"/>
          <w:szCs w:val="28"/>
        </w:rPr>
        <w:t>第二册  通用条款（公开招标）</w:t>
      </w:r>
    </w:p>
    <w:p w14:paraId="2863C5FB">
      <w:pPr>
        <w:pStyle w:val="5"/>
        <w:numPr>
          <w:ilvl w:val="0"/>
          <w:numId w:val="12"/>
        </w:numPr>
        <w:spacing w:before="120" w:beforeLines="50" w:after="120" w:afterLines="50"/>
        <w:ind w:left="562" w:hanging="562"/>
        <w:rPr>
          <w:sz w:val="28"/>
          <w:szCs w:val="28"/>
        </w:rPr>
      </w:pPr>
      <w:bookmarkStart w:id="47" w:name="_Hlk72399513"/>
      <w:r>
        <w:rPr>
          <w:rFonts w:hint="eastAsia"/>
          <w:sz w:val="28"/>
          <w:szCs w:val="28"/>
        </w:rPr>
        <w:t>总则</w:t>
      </w:r>
      <w:bookmarkEnd w:id="47"/>
    </w:p>
    <w:p w14:paraId="0B7201A6">
      <w:pPr>
        <w:rPr>
          <w:rFonts w:ascii="黑体" w:hAnsi="宋体" w:eastAsia="黑体"/>
          <w:sz w:val="24"/>
        </w:rPr>
      </w:pPr>
      <w:r>
        <w:rPr>
          <w:rFonts w:hint="eastAsia" w:ascii="黑体" w:hAnsi="宋体" w:eastAsia="黑体"/>
          <w:sz w:val="24"/>
        </w:rPr>
        <w:t>1. 通用条款说明</w:t>
      </w:r>
    </w:p>
    <w:p w14:paraId="43FC028A">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48" w:name="_Hlk72399729"/>
      <w:r>
        <w:rPr>
          <w:rFonts w:hint="eastAsia" w:ascii="宋体" w:hAnsi="宋体"/>
          <w:szCs w:val="21"/>
        </w:rPr>
        <w:t>如有需要，政府集中采购机构可以对通用条款的内容进行补充。</w:t>
      </w:r>
      <w:bookmarkEnd w:id="48"/>
    </w:p>
    <w:p w14:paraId="5A0B5FD3">
      <w:pPr>
        <w:ind w:firstLine="411" w:firstLineChars="196"/>
        <w:rPr>
          <w:rFonts w:ascii="宋体" w:hAnsi="宋体"/>
          <w:szCs w:val="21"/>
        </w:rPr>
      </w:pPr>
      <w:r>
        <w:rPr>
          <w:rFonts w:hint="eastAsia" w:ascii="宋体" w:hAnsi="宋体"/>
          <w:szCs w:val="21"/>
        </w:rPr>
        <w:t>1.2招标文件分为第一册“专用条款”和第二册“通用条款”。</w:t>
      </w:r>
    </w:p>
    <w:p w14:paraId="7AF4C3C9">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5AC8654D">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1547BF7A">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0F09897D">
      <w:pPr>
        <w:rPr>
          <w:rFonts w:ascii="黑体" w:hAnsi="宋体" w:eastAsia="黑体"/>
          <w:sz w:val="24"/>
        </w:rPr>
      </w:pPr>
      <w:r>
        <w:rPr>
          <w:rFonts w:hint="eastAsia" w:ascii="黑体" w:hAnsi="宋体" w:eastAsia="黑体"/>
          <w:sz w:val="24"/>
          <w:lang w:eastAsia="zh-CN"/>
        </w:rPr>
        <w:t>2.</w:t>
      </w:r>
      <w:r>
        <w:rPr>
          <w:rFonts w:hint="eastAsia" w:ascii="黑体" w:hAnsi="宋体" w:eastAsia="黑体"/>
          <w:sz w:val="24"/>
        </w:rPr>
        <w:t>招标说明</w:t>
      </w:r>
    </w:p>
    <w:p w14:paraId="09DF225B">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10D23292">
      <w:pPr>
        <w:rPr>
          <w:rFonts w:ascii="黑体" w:hAnsi="宋体" w:eastAsia="黑体"/>
          <w:sz w:val="24"/>
        </w:rPr>
      </w:pPr>
      <w:r>
        <w:rPr>
          <w:rFonts w:hint="eastAsia" w:ascii="黑体" w:hAnsi="宋体" w:eastAsia="黑体"/>
          <w:sz w:val="24"/>
          <w:lang w:eastAsia="zh-CN"/>
        </w:rPr>
        <w:t>3.</w:t>
      </w:r>
      <w:r>
        <w:rPr>
          <w:rFonts w:hint="eastAsia" w:ascii="黑体" w:hAnsi="宋体" w:eastAsia="黑体"/>
          <w:sz w:val="24"/>
        </w:rPr>
        <w:t>定义</w:t>
      </w:r>
    </w:p>
    <w:p w14:paraId="3B13D613">
      <w:pPr>
        <w:ind w:firstLine="420" w:firstLineChars="200"/>
        <w:rPr>
          <w:rFonts w:ascii="宋体" w:hAnsi="宋体"/>
          <w:szCs w:val="21"/>
        </w:rPr>
      </w:pPr>
      <w:r>
        <w:rPr>
          <w:rFonts w:ascii="宋体" w:hAnsi="宋体"/>
          <w:szCs w:val="21"/>
        </w:rPr>
        <w:t>招标文件中下列术语应解释为：</w:t>
      </w:r>
    </w:p>
    <w:p w14:paraId="72572B0B">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3DEA76A7">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3E4A0A6B">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425C9CB1">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3AAA0D8C">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31202D4A">
      <w:pPr>
        <w:ind w:firstLine="411" w:firstLineChars="196"/>
        <w:rPr>
          <w:rFonts w:ascii="宋体" w:hAnsi="宋体"/>
          <w:szCs w:val="21"/>
        </w:rPr>
      </w:pPr>
      <w:r>
        <w:rPr>
          <w:rFonts w:hint="eastAsia" w:ascii="宋体" w:hAnsi="宋体"/>
          <w:szCs w:val="21"/>
        </w:rPr>
        <w:t>3.6“合同”指由本次招标所产生的合同或合约文件；</w:t>
      </w:r>
    </w:p>
    <w:p w14:paraId="41F7454C">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szCs w:val="21"/>
        </w:rPr>
        <w:t>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bookmarkStart w:id="49" w:name="_Hlk72398581"/>
      <w:r>
        <w:rPr>
          <w:rFonts w:hint="eastAsia" w:ascii="宋体" w:hAnsi="宋体"/>
          <w:szCs w:val="21"/>
        </w:rPr>
        <w:t>；</w:t>
      </w:r>
      <w:bookmarkEnd w:id="49"/>
    </w:p>
    <w:p w14:paraId="5542A5BF">
      <w:pPr>
        <w:ind w:firstLine="411" w:firstLineChars="196"/>
        <w:rPr>
          <w:rFonts w:ascii="宋体" w:hAnsi="宋体"/>
          <w:szCs w:val="21"/>
        </w:rPr>
      </w:pPr>
      <w:r>
        <w:rPr>
          <w:rFonts w:hint="eastAsia" w:ascii="宋体" w:hAnsi="宋体"/>
          <w:szCs w:val="21"/>
        </w:rPr>
        <w:t>3.8“网上投标”指通过</w:t>
      </w:r>
      <w:r>
        <w:rPr>
          <w:rFonts w:hint="eastAsia" w:ascii="宋体" w:hAnsi="宋体"/>
          <w:b/>
          <w:bCs/>
          <w:szCs w:val="21"/>
        </w:rPr>
        <w:t>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szCs w:val="21"/>
        </w:rPr>
        <w:t>网站上传电子投标文件；</w:t>
      </w:r>
    </w:p>
    <w:p w14:paraId="310C0C63">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6D60440D">
      <w:pPr>
        <w:rPr>
          <w:rFonts w:ascii="黑体" w:hAnsi="宋体" w:eastAsia="黑体"/>
          <w:sz w:val="24"/>
        </w:rPr>
      </w:pPr>
      <w:r>
        <w:rPr>
          <w:rFonts w:hint="eastAsia" w:ascii="黑体" w:hAnsi="宋体" w:eastAsia="黑体"/>
          <w:sz w:val="24"/>
        </w:rPr>
        <w:t xml:space="preserve">4. </w:t>
      </w:r>
      <w:bookmarkStart w:id="50" w:name="_Hlk72398643"/>
      <w:r>
        <w:rPr>
          <w:rFonts w:hint="eastAsia" w:ascii="黑体" w:hAnsi="宋体" w:eastAsia="黑体"/>
          <w:sz w:val="24"/>
        </w:rPr>
        <w:t>政府采购供应商责任</w:t>
      </w:r>
    </w:p>
    <w:p w14:paraId="05B4B20C">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675C944E">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4E48C014">
      <w:pPr>
        <w:rPr>
          <w:rFonts w:ascii="黑体" w:hAnsi="宋体" w:eastAsia="黑体"/>
          <w:sz w:val="24"/>
        </w:rPr>
      </w:pPr>
      <w:r>
        <w:rPr>
          <w:rFonts w:hint="eastAsia" w:ascii="黑体" w:hAnsi="宋体" w:eastAsia="黑体"/>
          <w:sz w:val="24"/>
          <w:lang w:eastAsia="zh-CN"/>
        </w:rPr>
        <w:t>5.</w:t>
      </w:r>
      <w:r>
        <w:rPr>
          <w:rFonts w:hint="eastAsia" w:ascii="黑体" w:hAnsi="宋体" w:eastAsia="黑体"/>
          <w:sz w:val="24"/>
        </w:rPr>
        <w:t>投标人参加政府采购的条件</w:t>
      </w:r>
    </w:p>
    <w:p w14:paraId="7C37BAEB">
      <w:pPr>
        <w:ind w:firstLine="411" w:firstLineChars="196"/>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r>
        <w:rPr>
          <w:rFonts w:hint="eastAsia" w:ascii="宋体" w:hAnsi="宋体"/>
          <w:szCs w:val="21"/>
          <w:lang w:val="en-US" w:eastAsia="zh-CN"/>
        </w:rPr>
        <w:t>。</w:t>
      </w:r>
    </w:p>
    <w:p w14:paraId="11DB2CD0">
      <w:pPr>
        <w:ind w:firstLine="411" w:firstLineChars="196"/>
        <w:rPr>
          <w:rFonts w:ascii="宋体" w:hAnsi="宋体"/>
          <w:szCs w:val="21"/>
        </w:rPr>
      </w:pPr>
      <w:r>
        <w:rPr>
          <w:rFonts w:hint="eastAsia" w:ascii="宋体" w:hAnsi="宋体"/>
          <w:szCs w:val="21"/>
        </w:rPr>
        <w:t>5.2投标人资格要求</w:t>
      </w:r>
    </w:p>
    <w:p w14:paraId="0620F203">
      <w:pPr>
        <w:ind w:firstLine="411" w:firstLineChars="196"/>
        <w:rPr>
          <w:rFonts w:ascii="宋体" w:hAnsi="宋体"/>
          <w:szCs w:val="21"/>
        </w:rPr>
      </w:pPr>
      <w:r>
        <w:rPr>
          <w:rFonts w:hint="eastAsia" w:ascii="宋体" w:hAnsi="宋体"/>
          <w:szCs w:val="21"/>
        </w:rPr>
        <w:t>参加本项目的投标人应具备的资格条件详见本项目招标公告中 “投标人资格要求”（即申请人的资格要求）的内容。</w:t>
      </w:r>
    </w:p>
    <w:p w14:paraId="54F3F64F">
      <w:pPr>
        <w:ind w:firstLine="411" w:firstLineChars="196"/>
        <w:rPr>
          <w:rFonts w:ascii="宋体" w:hAnsi="宋体"/>
          <w:szCs w:val="21"/>
        </w:rPr>
      </w:pPr>
      <w:r>
        <w:rPr>
          <w:rFonts w:hint="eastAsia" w:ascii="宋体" w:hAnsi="宋体"/>
          <w:szCs w:val="21"/>
        </w:rPr>
        <w:t>5.3联合体投标</w:t>
      </w:r>
    </w:p>
    <w:p w14:paraId="2DBAC480">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5D7F25F7">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2F2D0178">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4F2D142E">
      <w:pPr>
        <w:ind w:left="420" w:leftChars="200" w:firstLine="411" w:firstLineChars="196"/>
        <w:rPr>
          <w:rFonts w:ascii="宋体" w:hAnsi="宋体"/>
        </w:rPr>
      </w:pPr>
      <w:r>
        <w:rPr>
          <w:rFonts w:hint="eastAsia" w:ascii="宋体" w:hAnsi="宋体"/>
          <w:lang w:eastAsia="zh-CN"/>
        </w:rPr>
        <w:t>1.</w:t>
      </w:r>
      <w:r>
        <w:rPr>
          <w:rFonts w:hint="eastAsia" w:ascii="宋体" w:hAnsi="宋体"/>
        </w:rPr>
        <w:t>具有独立承担民事责任的能力；</w:t>
      </w:r>
      <w:r>
        <w:rPr>
          <w:rFonts w:ascii="宋体" w:hAnsi="宋体"/>
        </w:rPr>
        <w:t xml:space="preserve"> </w:t>
      </w:r>
    </w:p>
    <w:p w14:paraId="50B223B0">
      <w:pPr>
        <w:ind w:left="420" w:firstLine="411" w:firstLineChars="196"/>
        <w:rPr>
          <w:rFonts w:ascii="宋体" w:hAnsi="宋体"/>
        </w:rPr>
      </w:pPr>
      <w:r>
        <w:rPr>
          <w:rFonts w:hint="eastAsia" w:ascii="宋体" w:hAnsi="宋体"/>
          <w:lang w:eastAsia="zh-CN"/>
        </w:rPr>
        <w:t>2.</w:t>
      </w:r>
      <w:r>
        <w:rPr>
          <w:rFonts w:hint="eastAsia" w:ascii="宋体" w:hAnsi="宋体"/>
        </w:rPr>
        <w:t>具有良好的商业信誉和健全的财务会计制度；</w:t>
      </w:r>
      <w:r>
        <w:rPr>
          <w:rFonts w:ascii="宋体" w:hAnsi="宋体"/>
        </w:rPr>
        <w:t xml:space="preserve"> </w:t>
      </w:r>
    </w:p>
    <w:p w14:paraId="4DC43EC6">
      <w:pPr>
        <w:ind w:left="420" w:leftChars="200" w:firstLine="411" w:firstLineChars="196"/>
        <w:rPr>
          <w:rFonts w:ascii="宋体" w:hAnsi="宋体"/>
        </w:rPr>
      </w:pPr>
      <w:r>
        <w:rPr>
          <w:rFonts w:hint="eastAsia" w:ascii="宋体" w:hAnsi="宋体"/>
          <w:lang w:eastAsia="zh-CN"/>
        </w:rPr>
        <w:t>3.</w:t>
      </w:r>
      <w:r>
        <w:rPr>
          <w:rFonts w:hint="eastAsia" w:ascii="宋体" w:hAnsi="宋体"/>
        </w:rPr>
        <w:t>具有履行合同所必需的设备和专业技术能力；</w:t>
      </w:r>
      <w:r>
        <w:rPr>
          <w:rFonts w:ascii="宋体" w:hAnsi="宋体"/>
        </w:rPr>
        <w:t xml:space="preserve"> </w:t>
      </w:r>
    </w:p>
    <w:p w14:paraId="1361CC8C">
      <w:pPr>
        <w:ind w:left="420" w:leftChars="200" w:firstLine="411" w:firstLineChars="196"/>
        <w:rPr>
          <w:rFonts w:ascii="宋体" w:hAnsi="宋体"/>
        </w:rPr>
      </w:pPr>
      <w:r>
        <w:rPr>
          <w:rFonts w:hint="eastAsia" w:ascii="宋体" w:hAnsi="宋体"/>
          <w:lang w:eastAsia="zh-CN"/>
        </w:rPr>
        <w:t>4.</w:t>
      </w:r>
      <w:r>
        <w:rPr>
          <w:rFonts w:hint="eastAsia" w:ascii="宋体" w:hAnsi="宋体"/>
        </w:rPr>
        <w:t>有依法缴纳税收和社会保障资金的良好记录；</w:t>
      </w:r>
      <w:r>
        <w:rPr>
          <w:rFonts w:ascii="宋体" w:hAnsi="宋体"/>
        </w:rPr>
        <w:t xml:space="preserve"> </w:t>
      </w:r>
    </w:p>
    <w:p w14:paraId="1AF82FBF">
      <w:pPr>
        <w:ind w:left="420" w:leftChars="200" w:firstLine="411" w:firstLineChars="196"/>
        <w:rPr>
          <w:rFonts w:ascii="宋体" w:hAnsi="宋体"/>
        </w:rPr>
      </w:pPr>
      <w:r>
        <w:rPr>
          <w:rFonts w:hint="eastAsia" w:ascii="宋体" w:hAnsi="宋体"/>
          <w:lang w:eastAsia="zh-CN"/>
        </w:rPr>
        <w:t>5.</w:t>
      </w:r>
      <w:r>
        <w:rPr>
          <w:rFonts w:hint="eastAsia" w:ascii="宋体" w:hAnsi="宋体"/>
        </w:rPr>
        <w:t>参加政府采购活动前三年内，在经营活动中没有重大违法记录；</w:t>
      </w:r>
      <w:r>
        <w:rPr>
          <w:rFonts w:ascii="宋体" w:hAnsi="宋体"/>
        </w:rPr>
        <w:t xml:space="preserve"> </w:t>
      </w:r>
    </w:p>
    <w:p w14:paraId="1F071F01">
      <w:pPr>
        <w:ind w:left="420" w:leftChars="200" w:firstLine="411" w:firstLineChars="196"/>
        <w:rPr>
          <w:rFonts w:ascii="宋体" w:hAnsi="宋体"/>
        </w:rPr>
      </w:pPr>
      <w:r>
        <w:rPr>
          <w:rFonts w:hint="eastAsia" w:ascii="宋体" w:hAnsi="宋体"/>
          <w:lang w:eastAsia="zh-CN"/>
        </w:rPr>
        <w:t>6.</w:t>
      </w:r>
      <w:r>
        <w:rPr>
          <w:rFonts w:hint="eastAsia" w:ascii="宋体" w:hAnsi="宋体"/>
        </w:rPr>
        <w:t>法律、行政法规规定的其他条件。</w:t>
      </w:r>
      <w:r>
        <w:rPr>
          <w:rFonts w:ascii="宋体" w:hAnsi="宋体"/>
        </w:rPr>
        <w:t xml:space="preserve"> </w:t>
      </w:r>
    </w:p>
    <w:p w14:paraId="429B9AB7">
      <w:pPr>
        <w:ind w:firstLine="411" w:firstLineChars="196"/>
        <w:rPr>
          <w:rFonts w:ascii="宋体" w:hAnsi="宋体"/>
        </w:rPr>
      </w:pPr>
      <w:r>
        <w:rPr>
          <w:rFonts w:hint="eastAsia" w:ascii="宋体" w:hAnsi="宋体"/>
        </w:rPr>
        <w:t>（2）在投标截止前，投标联合体各方均应注册</w:t>
      </w:r>
      <w:r>
        <w:rPr>
          <w:rFonts w:hint="eastAsia" w:ascii="宋体" w:hAnsi="宋体"/>
          <w:lang w:eastAsia="zh-CN"/>
        </w:rPr>
        <w:t>成为</w:t>
      </w:r>
      <w:r>
        <w:rPr>
          <w:rFonts w:hint="eastAsia" w:ascii="宋体" w:hAnsi="宋体"/>
        </w:rPr>
        <w:t>政府集中采购机构供应商；</w:t>
      </w:r>
    </w:p>
    <w:p w14:paraId="6E750FED">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309C6759">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47367B9">
      <w:pPr>
        <w:ind w:firstLine="411" w:firstLineChars="196"/>
        <w:rPr>
          <w:rFonts w:ascii="宋体" w:hAnsi="宋体"/>
        </w:rPr>
      </w:pPr>
      <w:r>
        <w:rPr>
          <w:rFonts w:hint="eastAsia" w:ascii="宋体" w:hAnsi="宋体"/>
        </w:rPr>
        <w:t>（5）投标人的投标文件及中标后签署的合同协议对联合体各方均</w:t>
      </w:r>
      <w:r>
        <w:rPr>
          <w:rFonts w:hint="eastAsia" w:ascii="宋体" w:hAnsi="宋体"/>
          <w:lang w:eastAsia="zh-CN"/>
        </w:rPr>
        <w:t>具有</w:t>
      </w:r>
      <w:r>
        <w:rPr>
          <w:rFonts w:hint="eastAsia" w:ascii="宋体" w:hAnsi="宋体"/>
        </w:rPr>
        <w:t>法律约束力；</w:t>
      </w:r>
    </w:p>
    <w:p w14:paraId="68972CC1">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58B55328">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377CF12F">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3DE098FC">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6506D292">
      <w:pPr>
        <w:rPr>
          <w:rFonts w:ascii="黑体" w:hAnsi="宋体" w:eastAsia="黑体"/>
          <w:sz w:val="24"/>
        </w:rPr>
      </w:pPr>
      <w:r>
        <w:rPr>
          <w:rFonts w:hint="eastAsia" w:ascii="黑体" w:hAnsi="宋体" w:eastAsia="黑体"/>
          <w:sz w:val="24"/>
          <w:lang w:eastAsia="zh-CN"/>
        </w:rPr>
        <w:t>6.</w:t>
      </w:r>
      <w:r>
        <w:rPr>
          <w:rFonts w:hint="eastAsia" w:ascii="黑体" w:hAnsi="宋体" w:eastAsia="黑体"/>
          <w:sz w:val="24"/>
        </w:rPr>
        <w:t>政策导向</w:t>
      </w:r>
    </w:p>
    <w:p w14:paraId="7438701C">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3449E26D">
      <w:pPr>
        <w:ind w:firstLine="405"/>
        <w:rPr>
          <w:rFonts w:hint="eastAsia"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3989E6F4">
      <w:pPr>
        <w:ind w:firstLine="405"/>
        <w:rPr>
          <w:rFonts w:hint="default" w:eastAsia="宋体"/>
          <w:lang w:val="en-US" w:eastAsia="zh-CN"/>
        </w:rPr>
      </w:pPr>
      <w:r>
        <w:rPr>
          <w:rFonts w:hint="eastAsia" w:ascii="宋体" w:hAnsi="宋体"/>
          <w:lang w:val="en-US" w:eastAsia="zh-CN"/>
        </w:rPr>
        <w:t>6.3  本项目支持投标人性别平等的相关政策。</w:t>
      </w:r>
    </w:p>
    <w:p w14:paraId="7D29817F">
      <w:pPr>
        <w:rPr>
          <w:rFonts w:ascii="黑体" w:hAnsi="宋体" w:eastAsia="黑体"/>
          <w:sz w:val="24"/>
        </w:rPr>
      </w:pPr>
      <w:r>
        <w:rPr>
          <w:rFonts w:hint="eastAsia" w:ascii="黑体" w:hAnsi="宋体" w:eastAsia="黑体"/>
          <w:sz w:val="24"/>
        </w:rPr>
        <w:t>7. 本项目若涉及采购货物，则合格的货物及相应服务应满足以下要求：</w:t>
      </w:r>
    </w:p>
    <w:p w14:paraId="7ECD7BDA">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3D8F43A1">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1EA6E0FE">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683AB050">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51"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51"/>
    </w:p>
    <w:p w14:paraId="488E27FB">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2D77CBBB">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1E6DC192">
      <w:pPr>
        <w:ind w:firstLine="411" w:firstLineChars="196"/>
        <w:rPr>
          <w:rFonts w:ascii="宋体" w:hAnsi="宋体"/>
        </w:rPr>
      </w:pPr>
      <w:r>
        <w:rPr>
          <w:rFonts w:hint="eastAsia" w:ascii="宋体" w:hAnsi="宋体"/>
        </w:rPr>
        <w:t>7.7  投标人必须承担设备运输、安装调试、验收检测和提供设备操作说明书、图纸等其他相关及类似的义务。</w:t>
      </w:r>
    </w:p>
    <w:p w14:paraId="74EC6AE9">
      <w:pPr>
        <w:rPr>
          <w:rFonts w:ascii="黑体" w:hAnsi="宋体" w:eastAsia="黑体"/>
          <w:sz w:val="24"/>
        </w:rPr>
      </w:pPr>
      <w:r>
        <w:rPr>
          <w:rFonts w:hint="eastAsia" w:ascii="黑体" w:hAnsi="宋体" w:eastAsia="黑体"/>
          <w:sz w:val="24"/>
          <w:lang w:eastAsia="zh-CN"/>
        </w:rPr>
        <w:t>8.</w:t>
      </w:r>
      <w:r>
        <w:rPr>
          <w:rFonts w:hint="eastAsia" w:ascii="黑体" w:hAnsi="宋体" w:eastAsia="黑体"/>
          <w:sz w:val="24"/>
        </w:rPr>
        <w:t>投标费用</w:t>
      </w:r>
    </w:p>
    <w:p w14:paraId="419545E5">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5BEA139A">
      <w:pPr>
        <w:rPr>
          <w:rFonts w:ascii="黑体" w:hAnsi="宋体" w:eastAsia="黑体"/>
          <w:sz w:val="24"/>
        </w:rPr>
      </w:pPr>
      <w:r>
        <w:rPr>
          <w:rFonts w:hint="eastAsia" w:ascii="黑体" w:hAnsi="宋体" w:eastAsia="黑体"/>
          <w:sz w:val="24"/>
          <w:lang w:eastAsia="zh-CN"/>
        </w:rPr>
        <w:t>9.</w:t>
      </w:r>
      <w:r>
        <w:rPr>
          <w:rFonts w:hint="eastAsia" w:ascii="黑体" w:hAnsi="宋体" w:eastAsia="黑体"/>
          <w:sz w:val="24"/>
        </w:rPr>
        <w:t>踏勘现场</w:t>
      </w:r>
    </w:p>
    <w:p w14:paraId="79D76356">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66AF1D93">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7B639E01">
      <w:pPr>
        <w:ind w:firstLine="411" w:firstLineChars="196"/>
        <w:rPr>
          <w:rFonts w:ascii="宋体" w:hAnsi="宋体"/>
        </w:rPr>
      </w:pPr>
      <w:r>
        <w:rPr>
          <w:rFonts w:hint="eastAsia" w:ascii="宋体" w:hAnsi="宋体"/>
        </w:rPr>
        <w:t>9.3采购人应当通过政府集中采购机构向投标人提供有关现场的书面资料和数据。</w:t>
      </w:r>
    </w:p>
    <w:p w14:paraId="2D5E51A6">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630B36E3">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0F0E92ED">
      <w:pPr>
        <w:rPr>
          <w:rFonts w:ascii="宋体" w:hAnsi="宋体"/>
          <w:szCs w:val="21"/>
        </w:rPr>
      </w:pPr>
      <w:r>
        <w:rPr>
          <w:rFonts w:hint="eastAsia" w:ascii="黑体" w:hAnsi="宋体" w:eastAsia="黑体"/>
          <w:sz w:val="24"/>
          <w:lang w:eastAsia="zh-CN"/>
        </w:rPr>
        <w:t>10.</w:t>
      </w:r>
      <w:r>
        <w:rPr>
          <w:rFonts w:hint="eastAsia" w:ascii="黑体" w:hAnsi="宋体" w:eastAsia="黑体"/>
          <w:sz w:val="24"/>
        </w:rPr>
        <w:t>标前会议</w:t>
      </w:r>
    </w:p>
    <w:p w14:paraId="66A1F7A8">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6D11F20C">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287B3CA1">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bookmarkEnd w:id="50"/>
    </w:p>
    <w:p w14:paraId="3BF347A2">
      <w:pPr>
        <w:ind w:firstLine="411" w:firstLineChars="196"/>
        <w:rPr>
          <w:rFonts w:ascii="宋体" w:hAnsi="宋体"/>
        </w:rPr>
      </w:pPr>
    </w:p>
    <w:p w14:paraId="1C4964D8">
      <w:pPr>
        <w:pStyle w:val="5"/>
        <w:numPr>
          <w:ilvl w:val="0"/>
          <w:numId w:val="12"/>
        </w:numPr>
        <w:spacing w:before="120" w:beforeLines="50" w:after="120" w:afterLines="50"/>
        <w:ind w:left="562" w:hanging="562"/>
        <w:rPr>
          <w:sz w:val="28"/>
          <w:szCs w:val="28"/>
        </w:rPr>
      </w:pPr>
      <w:r>
        <w:rPr>
          <w:rFonts w:hint="eastAsia"/>
          <w:sz w:val="28"/>
          <w:szCs w:val="28"/>
        </w:rPr>
        <w:t>招标文件</w:t>
      </w:r>
    </w:p>
    <w:p w14:paraId="24C39114">
      <w:pPr>
        <w:rPr>
          <w:rFonts w:ascii="黑体" w:hAnsi="宋体" w:eastAsia="黑体"/>
          <w:sz w:val="24"/>
        </w:rPr>
      </w:pPr>
      <w:r>
        <w:rPr>
          <w:rFonts w:hint="eastAsia" w:ascii="黑体" w:hAnsi="宋体" w:eastAsia="黑体"/>
          <w:sz w:val="24"/>
          <w:lang w:eastAsia="zh-CN"/>
        </w:rPr>
        <w:t>11.</w:t>
      </w:r>
      <w:bookmarkStart w:id="52" w:name="_Hlk72399819"/>
      <w:r>
        <w:rPr>
          <w:rFonts w:hint="eastAsia" w:ascii="黑体" w:hAnsi="宋体" w:eastAsia="黑体"/>
          <w:sz w:val="24"/>
        </w:rPr>
        <w:t>招标文件的编制与组成</w:t>
      </w:r>
    </w:p>
    <w:p w14:paraId="0D8C4EC8">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D9D7463">
      <w:pPr>
        <w:ind w:firstLine="411" w:firstLineChars="196"/>
        <w:rPr>
          <w:rFonts w:ascii="宋体" w:hAnsi="宋体"/>
          <w:szCs w:val="21"/>
        </w:rPr>
      </w:pPr>
      <w:r>
        <w:rPr>
          <w:rFonts w:hint="eastAsia" w:ascii="宋体" w:hAnsi="宋体"/>
          <w:szCs w:val="21"/>
        </w:rPr>
        <w:t>招标文件包括下列内容：</w:t>
      </w:r>
    </w:p>
    <w:p w14:paraId="023FC2E9">
      <w:pPr>
        <w:ind w:left="420" w:leftChars="200" w:firstLine="413" w:firstLineChars="196"/>
        <w:rPr>
          <w:rFonts w:ascii="宋体" w:hAnsi="宋体"/>
          <w:b/>
          <w:szCs w:val="21"/>
        </w:rPr>
      </w:pPr>
      <w:r>
        <w:rPr>
          <w:rFonts w:hint="eastAsia" w:ascii="宋体" w:hAnsi="宋体"/>
          <w:b/>
          <w:szCs w:val="21"/>
        </w:rPr>
        <w:t>第一册  专用条款</w:t>
      </w:r>
    </w:p>
    <w:p w14:paraId="5B01BC38">
      <w:pPr>
        <w:ind w:left="1079" w:leftChars="514"/>
        <w:rPr>
          <w:rFonts w:ascii="宋体" w:hAnsi="宋体"/>
          <w:b/>
          <w:szCs w:val="21"/>
        </w:rPr>
      </w:pPr>
      <w:r>
        <w:rPr>
          <w:rFonts w:hint="eastAsia" w:ascii="宋体" w:hAnsi="宋体"/>
          <w:b/>
          <w:szCs w:val="21"/>
        </w:rPr>
        <w:t>关键信息</w:t>
      </w:r>
    </w:p>
    <w:p w14:paraId="0996E782">
      <w:pPr>
        <w:ind w:left="630" w:leftChars="300" w:firstLine="411" w:firstLineChars="196"/>
        <w:rPr>
          <w:rFonts w:ascii="宋体" w:hAnsi="宋体"/>
          <w:szCs w:val="21"/>
        </w:rPr>
      </w:pPr>
      <w:r>
        <w:rPr>
          <w:rFonts w:hint="eastAsia" w:ascii="宋体" w:hAnsi="宋体"/>
          <w:szCs w:val="21"/>
        </w:rPr>
        <w:t>第一章  招标公告</w:t>
      </w:r>
    </w:p>
    <w:p w14:paraId="0684837D">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58068C8A">
      <w:pPr>
        <w:ind w:left="630" w:leftChars="300" w:firstLine="411" w:firstLineChars="196"/>
        <w:rPr>
          <w:rFonts w:ascii="宋体" w:hAnsi="宋体"/>
          <w:szCs w:val="21"/>
        </w:rPr>
      </w:pPr>
      <w:r>
        <w:rPr>
          <w:rFonts w:hint="eastAsia" w:ascii="宋体" w:hAnsi="宋体"/>
          <w:szCs w:val="21"/>
        </w:rPr>
        <w:t>第三章  用户需求书</w:t>
      </w:r>
    </w:p>
    <w:p w14:paraId="67ADF31B">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15F53A24">
      <w:pPr>
        <w:ind w:left="630" w:leftChars="300" w:firstLine="411" w:firstLineChars="196"/>
        <w:rPr>
          <w:rFonts w:ascii="宋体" w:hAnsi="宋体"/>
          <w:szCs w:val="21"/>
        </w:rPr>
      </w:pPr>
      <w:r>
        <w:rPr>
          <w:rFonts w:hint="eastAsia" w:ascii="宋体" w:hAnsi="宋体"/>
          <w:szCs w:val="21"/>
        </w:rPr>
        <w:t>第五章  合同条款及格式</w:t>
      </w:r>
    </w:p>
    <w:p w14:paraId="1D932538">
      <w:pPr>
        <w:ind w:left="420" w:leftChars="200" w:firstLine="413" w:firstLineChars="196"/>
        <w:rPr>
          <w:rFonts w:ascii="宋体" w:hAnsi="宋体"/>
          <w:b/>
          <w:szCs w:val="21"/>
        </w:rPr>
      </w:pPr>
      <w:r>
        <w:rPr>
          <w:rFonts w:hint="eastAsia" w:ascii="宋体" w:hAnsi="宋体"/>
          <w:b/>
          <w:szCs w:val="21"/>
        </w:rPr>
        <w:t>第二册  通用条款</w:t>
      </w:r>
    </w:p>
    <w:p w14:paraId="334CD242">
      <w:pPr>
        <w:ind w:left="630" w:leftChars="300" w:firstLine="411" w:firstLineChars="196"/>
        <w:rPr>
          <w:rFonts w:ascii="宋体" w:hAnsi="宋体"/>
          <w:szCs w:val="21"/>
        </w:rPr>
      </w:pPr>
      <w:r>
        <w:rPr>
          <w:rFonts w:hint="eastAsia" w:ascii="宋体" w:hAnsi="宋体"/>
          <w:szCs w:val="21"/>
        </w:rPr>
        <w:t>第一章  总则</w:t>
      </w:r>
    </w:p>
    <w:p w14:paraId="106E01B2">
      <w:pPr>
        <w:ind w:left="630" w:leftChars="300" w:firstLine="411" w:firstLineChars="196"/>
        <w:rPr>
          <w:rFonts w:ascii="宋体" w:hAnsi="宋体"/>
          <w:szCs w:val="21"/>
        </w:rPr>
      </w:pPr>
      <w:r>
        <w:rPr>
          <w:rFonts w:hint="eastAsia" w:ascii="宋体" w:hAnsi="宋体"/>
          <w:szCs w:val="21"/>
        </w:rPr>
        <w:t>第二章  招标文件</w:t>
      </w:r>
    </w:p>
    <w:p w14:paraId="76C95A47">
      <w:pPr>
        <w:ind w:left="630" w:leftChars="300" w:firstLine="411" w:firstLineChars="196"/>
        <w:rPr>
          <w:rFonts w:ascii="宋体" w:hAnsi="宋体"/>
          <w:szCs w:val="21"/>
        </w:rPr>
      </w:pPr>
      <w:r>
        <w:rPr>
          <w:rFonts w:hint="eastAsia" w:ascii="宋体" w:hAnsi="宋体"/>
          <w:szCs w:val="21"/>
        </w:rPr>
        <w:t>第三章  投标文件的编制</w:t>
      </w:r>
    </w:p>
    <w:p w14:paraId="7AA7B76F">
      <w:pPr>
        <w:ind w:left="630" w:leftChars="300" w:firstLine="411" w:firstLineChars="196"/>
        <w:rPr>
          <w:rFonts w:ascii="宋体" w:hAnsi="宋体"/>
          <w:szCs w:val="21"/>
        </w:rPr>
      </w:pPr>
      <w:r>
        <w:rPr>
          <w:rFonts w:hint="eastAsia" w:ascii="宋体" w:hAnsi="宋体"/>
          <w:szCs w:val="21"/>
        </w:rPr>
        <w:t>第四章  投标文件的递交</w:t>
      </w:r>
    </w:p>
    <w:p w14:paraId="2117B0F1">
      <w:pPr>
        <w:ind w:left="630" w:leftChars="300" w:firstLine="411" w:firstLineChars="196"/>
        <w:rPr>
          <w:rFonts w:ascii="宋体" w:hAnsi="宋体"/>
          <w:szCs w:val="21"/>
        </w:rPr>
      </w:pPr>
      <w:r>
        <w:rPr>
          <w:rFonts w:hint="eastAsia" w:ascii="宋体" w:hAnsi="宋体"/>
          <w:szCs w:val="21"/>
        </w:rPr>
        <w:t>第五章  开标</w:t>
      </w:r>
    </w:p>
    <w:p w14:paraId="042FA8AC">
      <w:pPr>
        <w:ind w:left="630" w:leftChars="300" w:firstLine="411" w:firstLineChars="196"/>
        <w:rPr>
          <w:rFonts w:ascii="宋体" w:hAnsi="宋体"/>
          <w:szCs w:val="21"/>
        </w:rPr>
      </w:pPr>
      <w:r>
        <w:rPr>
          <w:rFonts w:hint="eastAsia" w:ascii="宋体" w:hAnsi="宋体"/>
          <w:szCs w:val="21"/>
        </w:rPr>
        <w:t>第六章  评审要求</w:t>
      </w:r>
    </w:p>
    <w:p w14:paraId="06496B47">
      <w:pPr>
        <w:ind w:left="630" w:leftChars="300" w:firstLine="411" w:firstLineChars="196"/>
        <w:rPr>
          <w:rFonts w:ascii="宋体" w:hAnsi="宋体"/>
          <w:szCs w:val="21"/>
        </w:rPr>
      </w:pPr>
      <w:r>
        <w:rPr>
          <w:rFonts w:hint="eastAsia" w:ascii="宋体" w:hAnsi="宋体"/>
          <w:szCs w:val="21"/>
        </w:rPr>
        <w:t>第七章  评审程序及评审方法</w:t>
      </w:r>
    </w:p>
    <w:p w14:paraId="4BD62F64">
      <w:pPr>
        <w:ind w:left="630" w:leftChars="300" w:firstLine="411" w:firstLineChars="196"/>
        <w:rPr>
          <w:rFonts w:ascii="宋体" w:hAnsi="宋体"/>
          <w:szCs w:val="21"/>
        </w:rPr>
      </w:pPr>
      <w:r>
        <w:rPr>
          <w:rFonts w:hint="eastAsia" w:ascii="宋体" w:hAnsi="宋体"/>
          <w:szCs w:val="21"/>
        </w:rPr>
        <w:t>第八章  定标及公示</w:t>
      </w:r>
    </w:p>
    <w:p w14:paraId="46B5E916">
      <w:pPr>
        <w:ind w:left="630" w:leftChars="300" w:firstLine="411" w:firstLineChars="196"/>
        <w:rPr>
          <w:rFonts w:ascii="宋体" w:hAnsi="宋体"/>
          <w:szCs w:val="21"/>
        </w:rPr>
      </w:pPr>
      <w:r>
        <w:rPr>
          <w:rFonts w:hint="eastAsia" w:ascii="宋体" w:hAnsi="宋体"/>
          <w:szCs w:val="21"/>
        </w:rPr>
        <w:t>第九章  公开招标失败的后续处理</w:t>
      </w:r>
    </w:p>
    <w:p w14:paraId="04B851C8">
      <w:pPr>
        <w:ind w:left="630" w:leftChars="300" w:firstLine="411" w:firstLineChars="196"/>
        <w:rPr>
          <w:rFonts w:ascii="宋体" w:hAnsi="宋体"/>
          <w:szCs w:val="21"/>
        </w:rPr>
      </w:pPr>
      <w:r>
        <w:rPr>
          <w:rFonts w:hint="eastAsia" w:ascii="宋体" w:hAnsi="宋体"/>
          <w:szCs w:val="21"/>
        </w:rPr>
        <w:t>第十章  合同的授予与备案</w:t>
      </w:r>
    </w:p>
    <w:p w14:paraId="1FD6AF04">
      <w:pPr>
        <w:ind w:left="630" w:leftChars="300" w:firstLine="411" w:firstLineChars="196"/>
        <w:rPr>
          <w:rFonts w:ascii="宋体" w:hAnsi="宋体"/>
          <w:szCs w:val="21"/>
        </w:rPr>
      </w:pPr>
      <w:r>
        <w:rPr>
          <w:rFonts w:hint="eastAsia" w:ascii="宋体" w:hAnsi="宋体"/>
          <w:szCs w:val="21"/>
        </w:rPr>
        <w:t>第十一章  质疑处理</w:t>
      </w:r>
    </w:p>
    <w:p w14:paraId="3A34B266">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FF0000"/>
          <w:szCs w:val="21"/>
          <w:lang w:val="en-US" w:eastAsia="zh-CN"/>
        </w:rPr>
        <w:t>登录</w:t>
      </w:r>
      <w:r>
        <w:rPr>
          <w:rFonts w:hint="eastAsia" w:ascii="宋体" w:hAnsi="宋体"/>
          <w:color w:val="FF0000"/>
          <w:szCs w:val="21"/>
        </w:rPr>
        <w:t>深圳政府采购智慧平台（http://zfcg.szggzy.com:8081/）</w:t>
      </w:r>
      <w:r>
        <w:rPr>
          <w:rFonts w:hint="eastAsia" w:ascii="宋体" w:hAnsi="宋体"/>
          <w:szCs w:val="21"/>
        </w:rPr>
        <w:t>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6803F8F0">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5DF0F9F3">
      <w:pPr>
        <w:pStyle w:val="20"/>
        <w:ind w:firstLine="420" w:firstLineChars="200"/>
      </w:pPr>
      <w:r>
        <w:rPr>
          <w:rFonts w:hint="eastAsia" w:ascii="宋体" w:hAnsi="宋体" w:eastAsia="宋体" w:cs="Times New Roman"/>
          <w:b w:val="0"/>
          <w:bCs w:val="0"/>
          <w:kern w:val="2"/>
          <w:sz w:val="21"/>
          <w:szCs w:val="24"/>
          <w:lang w:val="en-US" w:eastAsia="zh-CN" w:bidi="ar-SA"/>
        </w:rPr>
        <w:t>11.4</w:t>
      </w:r>
      <w:r>
        <w:rPr>
          <w:rFonts w:hint="eastAsia" w:ascii="宋体" w:hAnsi="宋体" w:cs="Times New Roman"/>
          <w:b w:val="0"/>
          <w:bCs w:val="0"/>
          <w:kern w:val="2"/>
          <w:sz w:val="21"/>
          <w:szCs w:val="24"/>
          <w:lang w:val="en-US" w:eastAsia="zh-CN" w:bidi="ar-SA"/>
        </w:rPr>
        <w:t>招标文件所称“原件</w:t>
      </w:r>
      <w:r>
        <w:rPr>
          <w:rFonts w:hint="eastAsia" w:ascii="宋体" w:hAnsi="宋体" w:eastAsia="宋体" w:cs="Times New Roman"/>
          <w:b w:val="0"/>
          <w:bCs w:val="0"/>
          <w:kern w:val="2"/>
          <w:sz w:val="21"/>
          <w:szCs w:val="24"/>
          <w:lang w:val="en-US" w:eastAsia="zh-CN" w:bidi="ar-SA"/>
        </w:rPr>
        <w:t>备查</w:t>
      </w:r>
      <w:r>
        <w:rPr>
          <w:rFonts w:hint="eastAsia" w:ascii="宋体" w:hAnsi="宋体" w:cs="Times New Roman"/>
          <w:b w:val="0"/>
          <w:bCs w:val="0"/>
          <w:kern w:val="2"/>
          <w:sz w:val="21"/>
          <w:szCs w:val="24"/>
          <w:lang w:val="en-US" w:eastAsia="zh-CN" w:bidi="ar-SA"/>
        </w:rPr>
        <w:t>”，</w:t>
      </w:r>
      <w:r>
        <w:rPr>
          <w:rFonts w:hint="eastAsia" w:ascii="宋体" w:hAnsi="宋体" w:eastAsia="宋体" w:cs="Times New Roman"/>
          <w:b w:val="0"/>
          <w:bCs w:val="0"/>
          <w:kern w:val="2"/>
          <w:sz w:val="21"/>
          <w:szCs w:val="24"/>
          <w:lang w:val="en-US" w:eastAsia="zh-CN" w:bidi="ar-SA"/>
        </w:rPr>
        <w:t>是指在项目产生质疑、投诉等阶段，主管部门、采购人、代理机构、评审委员会等可以要求供应商提供原件进行核查。</w:t>
      </w:r>
    </w:p>
    <w:p w14:paraId="22C86F0D">
      <w:pPr>
        <w:rPr>
          <w:rFonts w:ascii="黑体" w:hAnsi="宋体" w:eastAsia="黑体"/>
          <w:sz w:val="24"/>
        </w:rPr>
      </w:pPr>
      <w:r>
        <w:rPr>
          <w:rFonts w:hint="eastAsia" w:ascii="黑体" w:hAnsi="宋体" w:eastAsia="黑体"/>
          <w:sz w:val="24"/>
          <w:lang w:eastAsia="zh-CN"/>
        </w:rPr>
        <w:t>12.</w:t>
      </w:r>
      <w:r>
        <w:rPr>
          <w:rFonts w:hint="eastAsia" w:ascii="黑体" w:hAnsi="宋体" w:eastAsia="黑体"/>
          <w:sz w:val="24"/>
        </w:rPr>
        <w:t>招标文件的澄清</w:t>
      </w:r>
    </w:p>
    <w:p w14:paraId="21913C30">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4B92165D">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5F596038">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34E4111A">
      <w:pPr>
        <w:rPr>
          <w:rFonts w:ascii="黑体" w:hAnsi="宋体" w:eastAsia="黑体"/>
          <w:sz w:val="24"/>
        </w:rPr>
      </w:pPr>
      <w:r>
        <w:rPr>
          <w:rFonts w:hint="eastAsia" w:ascii="黑体" w:hAnsi="宋体" w:eastAsia="黑体"/>
          <w:sz w:val="24"/>
          <w:lang w:eastAsia="zh-CN"/>
        </w:rPr>
        <w:t>13.</w:t>
      </w:r>
      <w:r>
        <w:rPr>
          <w:rFonts w:hint="eastAsia" w:ascii="黑体" w:hAnsi="宋体" w:eastAsia="黑体"/>
          <w:sz w:val="24"/>
        </w:rPr>
        <w:t>招标文件的修改</w:t>
      </w:r>
    </w:p>
    <w:p w14:paraId="1B9894FB">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2D06AD86">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0311AA7D">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color w:val="FF0000"/>
          <w:szCs w:val="21"/>
          <w:lang w:eastAsia="zh-CN"/>
        </w:rPr>
        <w:t>，</w:t>
      </w:r>
      <w:r>
        <w:rPr>
          <w:rFonts w:hint="eastAsia" w:ascii="宋体" w:hAnsi="宋体"/>
          <w:color w:val="FF0000"/>
          <w:szCs w:val="21"/>
          <w:lang w:val="en-US" w:eastAsia="zh-CN"/>
        </w:rPr>
        <w:t>投标人应当登录</w:t>
      </w:r>
      <w:r>
        <w:rPr>
          <w:rFonts w:hint="eastAsia" w:ascii="宋体" w:hAnsi="宋体"/>
          <w:color w:val="FF0000"/>
          <w:szCs w:val="21"/>
        </w:rPr>
        <w:t>深圳政府采购智慧平台（http://zfcg.szggzy.com:8081/）下载</w:t>
      </w:r>
      <w:r>
        <w:rPr>
          <w:rFonts w:hint="eastAsia" w:ascii="宋体" w:hAnsi="宋体"/>
          <w:color w:val="FF0000"/>
          <w:szCs w:val="21"/>
          <w:lang w:val="en-US" w:eastAsia="zh-CN"/>
        </w:rPr>
        <w:t>最新的</w:t>
      </w:r>
      <w:r>
        <w:rPr>
          <w:rFonts w:hint="eastAsia" w:ascii="宋体" w:hAnsi="宋体"/>
          <w:color w:val="FF0000"/>
          <w:szCs w:val="21"/>
        </w:rPr>
        <w:t>招标文件</w:t>
      </w:r>
      <w:r>
        <w:rPr>
          <w:rFonts w:hint="eastAsia" w:ascii="宋体" w:hAnsi="宋体"/>
          <w:szCs w:val="21"/>
        </w:rPr>
        <w:t>。当招标文件、修改补充通知、招标文件澄清答复内容相互矛盾时，以最后发出的内容为准。</w:t>
      </w:r>
    </w:p>
    <w:p w14:paraId="14941515">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52"/>
    </w:p>
    <w:p w14:paraId="309642E0">
      <w:pPr>
        <w:rPr>
          <w:rFonts w:ascii="宋体" w:hAnsi="宋体"/>
          <w:szCs w:val="21"/>
        </w:rPr>
      </w:pPr>
    </w:p>
    <w:p w14:paraId="25E75042">
      <w:pPr>
        <w:pStyle w:val="5"/>
        <w:numPr>
          <w:ilvl w:val="0"/>
          <w:numId w:val="12"/>
        </w:numPr>
        <w:spacing w:before="120" w:beforeLines="50" w:after="120" w:afterLines="50"/>
        <w:ind w:left="562" w:hanging="562"/>
        <w:rPr>
          <w:sz w:val="28"/>
          <w:szCs w:val="28"/>
        </w:rPr>
      </w:pPr>
      <w:r>
        <w:rPr>
          <w:rFonts w:hint="eastAsia"/>
          <w:sz w:val="28"/>
          <w:szCs w:val="28"/>
        </w:rPr>
        <w:t>投标文件的编制</w:t>
      </w:r>
    </w:p>
    <w:p w14:paraId="6A4E0B6F">
      <w:pPr>
        <w:rPr>
          <w:rFonts w:ascii="黑体" w:hAnsi="宋体" w:eastAsia="黑体"/>
          <w:sz w:val="24"/>
        </w:rPr>
      </w:pPr>
      <w:r>
        <w:rPr>
          <w:rFonts w:hint="eastAsia" w:ascii="黑体" w:hAnsi="宋体" w:eastAsia="黑体"/>
          <w:sz w:val="24"/>
          <w:lang w:eastAsia="zh-CN"/>
        </w:rPr>
        <w:t>14.</w:t>
      </w:r>
      <w:bookmarkStart w:id="53" w:name="_Hlk72400236"/>
      <w:r>
        <w:rPr>
          <w:rFonts w:hint="eastAsia" w:ascii="黑体" w:hAnsi="宋体" w:eastAsia="黑体"/>
          <w:sz w:val="24"/>
        </w:rPr>
        <w:t>投标文件的语言及度量单位</w:t>
      </w:r>
    </w:p>
    <w:p w14:paraId="37E896A4">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60BD74F8">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bookmarkEnd w:id="53"/>
    </w:p>
    <w:p w14:paraId="5A060E1A">
      <w:pPr>
        <w:rPr>
          <w:rFonts w:ascii="黑体" w:hAnsi="宋体" w:eastAsia="黑体"/>
          <w:sz w:val="24"/>
        </w:rPr>
      </w:pPr>
      <w:r>
        <w:rPr>
          <w:rFonts w:hint="eastAsia" w:ascii="黑体" w:hAnsi="宋体" w:eastAsia="黑体"/>
          <w:sz w:val="24"/>
          <w:lang w:eastAsia="zh-CN"/>
        </w:rPr>
        <w:t>15.</w:t>
      </w:r>
      <w:bookmarkStart w:id="54" w:name="_Hlk72401567"/>
      <w:r>
        <w:rPr>
          <w:rFonts w:hint="eastAsia" w:ascii="黑体" w:hAnsi="宋体" w:eastAsia="黑体"/>
          <w:sz w:val="24"/>
        </w:rPr>
        <w:t>投标文件的组成</w:t>
      </w:r>
    </w:p>
    <w:p w14:paraId="3370E3DB">
      <w:pPr>
        <w:ind w:firstLine="411" w:firstLineChars="196"/>
        <w:rPr>
          <w:rFonts w:ascii="宋体" w:hAnsi="宋体"/>
          <w:szCs w:val="21"/>
        </w:rPr>
      </w:pPr>
      <w:r>
        <w:rPr>
          <w:rFonts w:hint="eastAsia" w:ascii="宋体" w:hAnsi="宋体"/>
          <w:szCs w:val="21"/>
        </w:rPr>
        <w:t>具体内容在招标文件专用条款中进行规定。</w:t>
      </w:r>
    </w:p>
    <w:p w14:paraId="0BCE9731">
      <w:pPr>
        <w:rPr>
          <w:rFonts w:ascii="黑体" w:hAnsi="宋体" w:eastAsia="黑体"/>
          <w:sz w:val="24"/>
        </w:rPr>
      </w:pPr>
      <w:r>
        <w:rPr>
          <w:rFonts w:hint="eastAsia" w:ascii="黑体" w:hAnsi="宋体" w:eastAsia="黑体"/>
          <w:sz w:val="24"/>
          <w:lang w:eastAsia="zh-CN"/>
        </w:rPr>
        <w:t>16.</w:t>
      </w:r>
      <w:r>
        <w:rPr>
          <w:rFonts w:ascii="黑体" w:hAnsi="宋体" w:eastAsia="黑体"/>
          <w:sz w:val="24"/>
        </w:rPr>
        <w:t>投标文件格式</w:t>
      </w:r>
    </w:p>
    <w:p w14:paraId="7464843D">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431D5548">
      <w:pPr>
        <w:rPr>
          <w:rFonts w:ascii="黑体" w:hAnsi="宋体" w:eastAsia="黑体"/>
          <w:sz w:val="24"/>
        </w:rPr>
      </w:pPr>
      <w:r>
        <w:rPr>
          <w:rFonts w:hint="eastAsia" w:ascii="黑体" w:hAnsi="宋体" w:eastAsia="黑体"/>
          <w:sz w:val="24"/>
          <w:lang w:eastAsia="zh-CN"/>
        </w:rPr>
        <w:t>17.</w:t>
      </w:r>
      <w:r>
        <w:rPr>
          <w:rFonts w:hint="eastAsia" w:ascii="黑体" w:hAnsi="宋体" w:eastAsia="黑体"/>
          <w:sz w:val="24"/>
        </w:rPr>
        <w:t>投标货币</w:t>
      </w:r>
    </w:p>
    <w:p w14:paraId="49A8E740">
      <w:pPr>
        <w:ind w:firstLine="411" w:firstLineChars="196"/>
        <w:rPr>
          <w:rFonts w:ascii="宋体" w:hAnsi="宋体"/>
          <w:szCs w:val="21"/>
        </w:rPr>
      </w:pPr>
      <w:r>
        <w:rPr>
          <w:rFonts w:hint="eastAsia" w:ascii="宋体" w:hAnsi="宋体"/>
          <w:szCs w:val="21"/>
        </w:rPr>
        <w:t>本项目的投标报价应以人民币计。</w:t>
      </w:r>
      <w:bookmarkEnd w:id="54"/>
    </w:p>
    <w:p w14:paraId="34BC323D">
      <w:pPr>
        <w:rPr>
          <w:rFonts w:ascii="黑体" w:hAnsi="宋体" w:eastAsia="黑体"/>
          <w:sz w:val="24"/>
        </w:rPr>
      </w:pPr>
      <w:r>
        <w:rPr>
          <w:rFonts w:hint="eastAsia" w:ascii="黑体" w:hAnsi="宋体" w:eastAsia="黑体"/>
          <w:sz w:val="24"/>
          <w:lang w:eastAsia="zh-CN"/>
        </w:rPr>
        <w:t>18.</w:t>
      </w:r>
      <w:bookmarkStart w:id="55" w:name="_Hlk72401735"/>
      <w:r>
        <w:rPr>
          <w:rFonts w:hint="eastAsia" w:ascii="黑体" w:hAnsi="宋体" w:eastAsia="黑体"/>
          <w:sz w:val="24"/>
        </w:rPr>
        <w:t>证明投标文件投标技术方案的合格性和符合招标文件规定的文件要求</w:t>
      </w:r>
    </w:p>
    <w:p w14:paraId="703EF396">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1DB87BC3">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2DF76DE7">
      <w:pPr>
        <w:ind w:firstLine="411" w:firstLineChars="196"/>
        <w:rPr>
          <w:rFonts w:ascii="宋体" w:hAnsi="宋体"/>
          <w:szCs w:val="21"/>
        </w:rPr>
      </w:pPr>
      <w:r>
        <w:rPr>
          <w:rFonts w:hint="eastAsia" w:ascii="宋体" w:hAnsi="宋体"/>
          <w:szCs w:val="21"/>
        </w:rPr>
        <w:t>18.2.1主要技术指标和性能的详细说明。</w:t>
      </w:r>
    </w:p>
    <w:p w14:paraId="58D04E6B">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76FDDA3A">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3B2932D">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2930BFAF">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74FFD545">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39F90CD1">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6C15F8EA">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bookmarkEnd w:id="55"/>
    </w:p>
    <w:p w14:paraId="4FEA5D97">
      <w:pPr>
        <w:rPr>
          <w:rFonts w:ascii="黑体" w:hAnsi="宋体" w:eastAsia="黑体"/>
          <w:sz w:val="24"/>
        </w:rPr>
      </w:pPr>
      <w:r>
        <w:rPr>
          <w:rFonts w:hint="eastAsia" w:ascii="黑体" w:hAnsi="宋体" w:eastAsia="黑体"/>
          <w:sz w:val="24"/>
          <w:lang w:eastAsia="zh-CN"/>
        </w:rPr>
        <w:t>19.</w:t>
      </w:r>
      <w:bookmarkStart w:id="56" w:name="_Hlk72402034"/>
      <w:r>
        <w:rPr>
          <w:rFonts w:hint="eastAsia" w:ascii="黑体" w:hAnsi="宋体" w:eastAsia="黑体"/>
          <w:sz w:val="24"/>
        </w:rPr>
        <w:t>投标文件其他证明文件的要求</w:t>
      </w:r>
    </w:p>
    <w:p w14:paraId="0DC86646">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57"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以及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bookmarkEnd w:id="57"/>
    </w:p>
    <w:p w14:paraId="5A2CE13F">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w:t>
      </w:r>
      <w:r>
        <w:rPr>
          <w:rFonts w:hint="eastAsia" w:ascii="宋体" w:hAnsi="宋体"/>
          <w:szCs w:val="21"/>
          <w:lang w:eastAsia="zh-CN"/>
        </w:rPr>
        <w:t>围内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771BA01A">
      <w:pPr>
        <w:rPr>
          <w:rFonts w:ascii="黑体" w:hAnsi="宋体" w:eastAsia="黑体"/>
          <w:sz w:val="24"/>
        </w:rPr>
      </w:pPr>
      <w:r>
        <w:rPr>
          <w:rFonts w:hint="eastAsia" w:ascii="黑体" w:hAnsi="宋体" w:eastAsia="黑体"/>
          <w:sz w:val="24"/>
          <w:lang w:eastAsia="zh-CN"/>
        </w:rPr>
        <w:t>20.</w:t>
      </w:r>
      <w:r>
        <w:rPr>
          <w:rFonts w:hint="eastAsia" w:ascii="黑体" w:hAnsi="宋体" w:eastAsia="黑体"/>
          <w:sz w:val="24"/>
        </w:rPr>
        <w:t>投标有效期</w:t>
      </w:r>
      <w:bookmarkEnd w:id="56"/>
    </w:p>
    <w:p w14:paraId="25DCCEEA">
      <w:pPr>
        <w:ind w:firstLine="411" w:firstLineChars="196"/>
        <w:rPr>
          <w:rFonts w:ascii="宋体" w:hAnsi="宋体"/>
          <w:szCs w:val="21"/>
        </w:rPr>
      </w:pPr>
      <w:bookmarkStart w:id="58"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3B63B6DB">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48F420C5">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bookmarkEnd w:id="58"/>
    </w:p>
    <w:p w14:paraId="39D6FD34">
      <w:pPr>
        <w:rPr>
          <w:rFonts w:ascii="黑体" w:hAnsi="宋体" w:eastAsia="黑体"/>
          <w:sz w:val="24"/>
        </w:rPr>
      </w:pPr>
      <w:r>
        <w:rPr>
          <w:rFonts w:hint="eastAsia" w:ascii="黑体" w:hAnsi="宋体" w:eastAsia="黑体"/>
          <w:sz w:val="24"/>
          <w:lang w:eastAsia="zh-CN"/>
        </w:rPr>
        <w:t>21.</w:t>
      </w:r>
      <w:bookmarkStart w:id="59" w:name="_Hlk72402325"/>
      <w:r>
        <w:rPr>
          <w:rFonts w:hint="eastAsia" w:ascii="黑体" w:hAnsi="宋体" w:eastAsia="黑体"/>
          <w:sz w:val="24"/>
        </w:rPr>
        <w:t xml:space="preserve">关于投标保证金 </w:t>
      </w:r>
    </w:p>
    <w:p w14:paraId="026468EF">
      <w:pPr>
        <w:rPr>
          <w:rFonts w:ascii="宋体" w:hAnsi="宋体"/>
          <w:szCs w:val="21"/>
        </w:rPr>
      </w:pPr>
      <w:r>
        <w:rPr>
          <w:rFonts w:hint="eastAsia" w:ascii="宋体" w:hAnsi="宋体"/>
          <w:szCs w:val="21"/>
        </w:rPr>
        <w:t xml:space="preserve">    21.1 </w:t>
      </w:r>
      <w:r>
        <w:rPr>
          <w:rFonts w:hint="eastAsia"/>
        </w:rPr>
        <w:t>根据《深圳市财政局关于调整政府采购投标（响应）保证金管理政策的通知》（深财购〔2021〕51号）的规定，本项目不收取投标保证金。</w:t>
      </w:r>
    </w:p>
    <w:p w14:paraId="0993B2A9">
      <w:pPr>
        <w:rPr>
          <w:rFonts w:ascii="黑体" w:hAnsi="宋体" w:eastAsia="黑体"/>
          <w:sz w:val="24"/>
        </w:rPr>
      </w:pPr>
      <w:r>
        <w:rPr>
          <w:rFonts w:hint="eastAsia" w:ascii="黑体" w:hAnsi="宋体" w:eastAsia="黑体"/>
          <w:sz w:val="24"/>
          <w:lang w:eastAsia="zh-CN"/>
        </w:rPr>
        <w:t>22.</w:t>
      </w:r>
      <w:r>
        <w:rPr>
          <w:rFonts w:hint="eastAsia" w:ascii="黑体" w:hAnsi="宋体" w:eastAsia="黑体"/>
          <w:sz w:val="24"/>
        </w:rPr>
        <w:t>投标人的替代方案</w:t>
      </w:r>
    </w:p>
    <w:p w14:paraId="28DDE6FE">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2A28BA5C">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bookmarkEnd w:id="59"/>
    </w:p>
    <w:p w14:paraId="7817CD92">
      <w:pPr>
        <w:rPr>
          <w:rFonts w:ascii="黑体" w:hAnsi="宋体" w:eastAsia="黑体"/>
          <w:sz w:val="24"/>
        </w:rPr>
      </w:pPr>
      <w:r>
        <w:rPr>
          <w:rFonts w:hint="eastAsia" w:ascii="黑体" w:hAnsi="宋体" w:eastAsia="黑体"/>
          <w:sz w:val="24"/>
          <w:lang w:eastAsia="zh-CN"/>
        </w:rPr>
        <w:t>23.</w:t>
      </w:r>
      <w:bookmarkStart w:id="60"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033D8402">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深圳智慧采购平台投标文件制作专用软件.zip】。</w:t>
      </w:r>
    </w:p>
    <w:p w14:paraId="06D226E6">
      <w:pPr>
        <w:ind w:firstLine="411" w:firstLineChars="196"/>
        <w:rPr>
          <w:rFonts w:ascii="宋体" w:hAnsi="宋体"/>
        </w:rPr>
      </w:pPr>
      <w:r>
        <w:rPr>
          <w:rFonts w:hint="eastAsia" w:ascii="宋体" w:hAnsi="宋体"/>
        </w:rPr>
        <w:t>23.2投标人在使用《投标书编制软件》编制投标书时须注意：</w:t>
      </w:r>
    </w:p>
    <w:p w14:paraId="0643242B">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52706FA8">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449E551B">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7E248A10">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187FD26D">
      <w:pPr>
        <w:ind w:firstLine="411" w:firstLineChars="196"/>
        <w:rPr>
          <w:rFonts w:ascii="宋体" w:hAnsi="宋体"/>
        </w:rPr>
      </w:pPr>
      <w:r>
        <w:rPr>
          <w:rFonts w:hint="eastAsia" w:ascii="宋体" w:hAnsi="宋体"/>
        </w:rPr>
        <w:t>23.2.5完整填写“投标关键信息”，如下图所示：</w:t>
      </w:r>
    </w:p>
    <w:p w14:paraId="70949CAE">
      <w:pPr>
        <w:ind w:firstLine="411" w:firstLineChars="196"/>
        <w:rPr>
          <w:rFonts w:ascii="宋体" w:hAnsi="宋体"/>
        </w:rPr>
      </w:pPr>
      <w:r>
        <w:rPr>
          <w:rFonts w:ascii="宋体" w:hAnsi="宋体"/>
        </w:rPr>
        <w:drawing>
          <wp:inline distT="0" distB="0" distL="0" distR="0">
            <wp:extent cx="5279390" cy="2719070"/>
            <wp:effectExtent l="0" t="0" r="3810" b="11430"/>
            <wp:docPr id="4" name="_x0000_i102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00_i1028" descr="图形用户界面, 应用程序&#10;&#10;描述已自动生成"/>
                    <pic:cNvPicPr>
                      <a:picLocks noChangeAspect="1"/>
                    </pic:cNvPicPr>
                  </pic:nvPicPr>
                  <pic:blipFill>
                    <a:blip r:embed="rId9"/>
                    <a:stretch>
                      <a:fillRect/>
                    </a:stretch>
                  </pic:blipFill>
                  <pic:spPr>
                    <a:xfrm>
                      <a:off x="0" y="0"/>
                      <a:ext cx="5279390" cy="2719070"/>
                    </a:xfrm>
                    <a:prstGeom prst="rect">
                      <a:avLst/>
                    </a:prstGeom>
                    <a:noFill/>
                    <a:ln>
                      <a:noFill/>
                    </a:ln>
                  </pic:spPr>
                </pic:pic>
              </a:graphicData>
            </a:graphic>
          </wp:inline>
        </w:drawing>
      </w:r>
    </w:p>
    <w:p w14:paraId="0DFF6D89">
      <w:pPr>
        <w:widowControl/>
        <w:jc w:val="left"/>
        <w:rPr>
          <w:rFonts w:ascii="宋体" w:hAnsi="宋体" w:cs="宋体"/>
          <w:kern w:val="0"/>
          <w:sz w:val="24"/>
        </w:rPr>
      </w:pPr>
    </w:p>
    <w:p w14:paraId="30EBD8FC">
      <w:pPr>
        <w:ind w:firstLine="413" w:firstLineChars="196"/>
        <w:rPr>
          <w:rFonts w:ascii="宋体" w:hAnsi="宋体"/>
          <w:b/>
        </w:rPr>
      </w:pPr>
      <w:r>
        <w:rPr>
          <w:rFonts w:hint="eastAsia" w:ascii="宋体" w:hAnsi="宋体"/>
          <w:b/>
        </w:rPr>
        <w:t>备注：上述“开标一览表”中的“投标</w:t>
      </w:r>
      <w:r>
        <w:rPr>
          <w:rFonts w:hint="eastAsia" w:ascii="宋体" w:hAnsi="宋体"/>
          <w:b/>
          <w:lang w:val="en-US" w:eastAsia="zh-CN"/>
        </w:rPr>
        <w:t>报价</w:t>
      </w:r>
      <w:r>
        <w:rPr>
          <w:rFonts w:hint="eastAsia" w:ascii="宋体" w:hAnsi="宋体"/>
          <w:b/>
        </w:rPr>
        <w:t>”将作为价格分计算依据；其它信息仅是对投标文件相关内容的概括性表述，不作为评审依据。</w:t>
      </w:r>
    </w:p>
    <w:p w14:paraId="13CEC4EB">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7A216177">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14:paraId="17245C72">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5129FC37">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08A816ED">
      <w:pPr>
        <w:ind w:firstLine="411" w:firstLineChars="196"/>
        <w:rPr>
          <w:rFonts w:ascii="宋体" w:hAnsi="宋体"/>
        </w:rPr>
      </w:pPr>
      <w:r>
        <w:rPr>
          <w:rFonts w:hint="eastAsia" w:ascii="宋体" w:hAnsi="宋体"/>
        </w:rPr>
        <w:t>23.3电报、电话、传真形式的投标概不接受。</w:t>
      </w:r>
    </w:p>
    <w:p w14:paraId="6CCFB424">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14:paraId="45B996CC">
      <w:pPr>
        <w:ind w:firstLine="413" w:firstLineChars="196"/>
        <w:rPr>
          <w:rFonts w:ascii="宋体" w:hAnsi="宋体"/>
        </w:rPr>
      </w:pPr>
      <w:r>
        <w:rPr>
          <w:rFonts w:hint="eastAsia" w:ascii="宋体" w:hAnsi="宋体"/>
          <w:b/>
        </w:rPr>
        <w:t>23.5</w:t>
      </w:r>
      <w:r>
        <w:rPr>
          <w:rFonts w:hint="eastAsia" w:ascii="宋体" w:hAnsi="宋体"/>
        </w:rPr>
        <w:t xml:space="preserve"> 各类资格（资质）文件提供扫描件，专用条款另有要求的除外。</w:t>
      </w:r>
      <w:bookmarkEnd w:id="60"/>
    </w:p>
    <w:p w14:paraId="66B96BBF">
      <w:pPr>
        <w:ind w:firstLine="411" w:firstLineChars="196"/>
        <w:rPr>
          <w:rFonts w:ascii="宋体" w:hAnsi="宋体"/>
          <w:szCs w:val="21"/>
        </w:rPr>
      </w:pPr>
    </w:p>
    <w:p w14:paraId="17B22551">
      <w:pPr>
        <w:pStyle w:val="5"/>
        <w:numPr>
          <w:ilvl w:val="0"/>
          <w:numId w:val="12"/>
        </w:numPr>
        <w:spacing w:before="120" w:beforeLines="50" w:after="120" w:afterLines="50"/>
        <w:ind w:left="562" w:hanging="562"/>
        <w:rPr>
          <w:sz w:val="28"/>
          <w:szCs w:val="28"/>
        </w:rPr>
      </w:pPr>
      <w:r>
        <w:rPr>
          <w:rFonts w:hint="eastAsia"/>
          <w:sz w:val="28"/>
          <w:szCs w:val="28"/>
        </w:rPr>
        <w:t>投标文件的递交</w:t>
      </w:r>
    </w:p>
    <w:p w14:paraId="67B893BF">
      <w:pPr>
        <w:rPr>
          <w:rFonts w:ascii="黑体" w:hAnsi="宋体" w:eastAsia="黑体"/>
          <w:sz w:val="24"/>
        </w:rPr>
      </w:pPr>
      <w:bookmarkStart w:id="61" w:name="_Hlk72405459"/>
      <w:r>
        <w:rPr>
          <w:rFonts w:hint="eastAsia" w:ascii="黑体" w:hAnsi="宋体" w:eastAsia="黑体"/>
          <w:sz w:val="24"/>
          <w:lang w:eastAsia="zh-CN"/>
        </w:rPr>
        <w:t>24.</w:t>
      </w:r>
      <w:r>
        <w:rPr>
          <w:rFonts w:hint="eastAsia" w:ascii="黑体" w:hAnsi="宋体" w:eastAsia="黑体"/>
          <w:sz w:val="24"/>
        </w:rPr>
        <w:t>投标文件的保密</w:t>
      </w:r>
    </w:p>
    <w:p w14:paraId="4ADF5D64">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7FB9F7A5">
      <w:pPr>
        <w:ind w:firstLine="411" w:firstLineChars="196"/>
        <w:rPr>
          <w:rFonts w:ascii="宋体" w:hAnsi="宋体"/>
        </w:rPr>
      </w:pPr>
    </w:p>
    <w:p w14:paraId="2A7A86B3">
      <w:pPr>
        <w:ind w:firstLine="411" w:firstLineChars="196"/>
        <w:rPr>
          <w:rFonts w:ascii="宋体" w:hAnsi="宋体"/>
        </w:rPr>
      </w:pPr>
      <w:r>
        <w:rPr>
          <w:rFonts w:ascii="宋体" w:hAnsi="宋体"/>
        </w:rPr>
        <w:drawing>
          <wp:inline distT="0" distB="0" distL="0" distR="0">
            <wp:extent cx="5279390" cy="2719070"/>
            <wp:effectExtent l="0" t="0" r="3810" b="11430"/>
            <wp:docPr id="5" name="_x0000_i1029"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00_i1029" descr="图形用户界面, 应用程序&#10;&#10;描述已自动生成"/>
                    <pic:cNvPicPr>
                      <a:picLocks noChangeAspect="1"/>
                    </pic:cNvPicPr>
                  </pic:nvPicPr>
                  <pic:blipFill>
                    <a:blip r:embed="rId9"/>
                    <a:stretch>
                      <a:fillRect/>
                    </a:stretch>
                  </pic:blipFill>
                  <pic:spPr>
                    <a:xfrm>
                      <a:off x="0" y="0"/>
                      <a:ext cx="5279390" cy="2719070"/>
                    </a:xfrm>
                    <a:prstGeom prst="rect">
                      <a:avLst/>
                    </a:prstGeom>
                    <a:noFill/>
                    <a:ln>
                      <a:noFill/>
                    </a:ln>
                  </pic:spPr>
                </pic:pic>
              </a:graphicData>
            </a:graphic>
          </wp:inline>
        </w:drawing>
      </w:r>
    </w:p>
    <w:p w14:paraId="1C09DEC7">
      <w:pPr>
        <w:ind w:firstLine="411" w:firstLineChars="196"/>
        <w:rPr>
          <w:rFonts w:ascii="宋体" w:hAnsi="宋体"/>
        </w:rPr>
      </w:pPr>
    </w:p>
    <w:p w14:paraId="62C8DD70">
      <w:pPr>
        <w:ind w:firstLine="411" w:firstLineChars="196"/>
        <w:rPr>
          <w:rFonts w:ascii="宋体" w:hAnsi="宋体"/>
        </w:rPr>
      </w:pPr>
      <w:r>
        <w:rPr>
          <w:rFonts w:ascii="宋体" w:hAnsi="宋体"/>
        </w:rPr>
        <w:drawing>
          <wp:inline distT="0" distB="0" distL="0" distR="0">
            <wp:extent cx="5279390" cy="2727325"/>
            <wp:effectExtent l="0" t="0" r="3810" b="3175"/>
            <wp:docPr id="6" name="_x0000_i1030"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00_i1030" descr="图形用户界面&#10;&#10;描述已自动生成"/>
                    <pic:cNvPicPr>
                      <a:picLocks noChangeAspect="1"/>
                    </pic:cNvPicPr>
                  </pic:nvPicPr>
                  <pic:blipFill>
                    <a:blip r:embed="rId10"/>
                    <a:stretch>
                      <a:fillRect/>
                    </a:stretch>
                  </pic:blipFill>
                  <pic:spPr>
                    <a:xfrm>
                      <a:off x="0" y="0"/>
                      <a:ext cx="5279390" cy="2727325"/>
                    </a:xfrm>
                    <a:prstGeom prst="rect">
                      <a:avLst/>
                    </a:prstGeom>
                    <a:noFill/>
                    <a:ln>
                      <a:noFill/>
                    </a:ln>
                  </pic:spPr>
                </pic:pic>
              </a:graphicData>
            </a:graphic>
          </wp:inline>
        </w:drawing>
      </w:r>
    </w:p>
    <w:p w14:paraId="57735128">
      <w:pPr>
        <w:ind w:firstLine="411" w:firstLineChars="196"/>
        <w:rPr>
          <w:rFonts w:ascii="宋体" w:hAnsi="宋体"/>
        </w:rPr>
      </w:pPr>
    </w:p>
    <w:p w14:paraId="0AD677D3">
      <w:pPr>
        <w:widowControl/>
        <w:jc w:val="left"/>
        <w:rPr>
          <w:sz w:val="24"/>
        </w:rPr>
      </w:pPr>
    </w:p>
    <w:p w14:paraId="1337C58F">
      <w:pPr>
        <w:rPr>
          <w:rFonts w:ascii="宋体" w:hAnsi="宋体"/>
          <w:b/>
        </w:rPr>
      </w:pPr>
      <w:r>
        <w:rPr>
          <w:rFonts w:hint="eastAsia" w:ascii="宋体" w:hAnsi="宋体"/>
        </w:rPr>
        <w:t xml:space="preserve">   </w:t>
      </w:r>
      <w:r>
        <w:rPr>
          <w:rFonts w:hint="eastAsia" w:ascii="宋体" w:hAnsi="宋体"/>
          <w:b/>
        </w:rPr>
        <w:t xml:space="preserve"> 24.2若采购项目出现延期情况：</w:t>
      </w:r>
    </w:p>
    <w:p w14:paraId="75ECEAA2">
      <w:pPr>
        <w:ind w:firstLine="422" w:firstLineChars="200"/>
        <w:rPr>
          <w:rFonts w:ascii="黑体" w:hAnsi="宋体" w:eastAsia="黑体"/>
          <w:b/>
          <w:sz w:val="24"/>
        </w:rPr>
      </w:pPr>
      <w:r>
        <w:rPr>
          <w:rFonts w:hint="eastAsia" w:ascii="宋体" w:hAnsi="宋体"/>
          <w:b/>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w:t>
      </w:r>
      <w:r>
        <w:rPr>
          <w:rFonts w:hint="eastAsia" w:ascii="宋体" w:hAnsi="宋体"/>
          <w:b/>
          <w:bCs/>
          <w:lang w:eastAsia="zh-CN"/>
        </w:rPr>
        <w:t>况确</w:t>
      </w:r>
      <w:r>
        <w:rPr>
          <w:rFonts w:hint="eastAsia" w:ascii="宋体" w:hAnsi="宋体"/>
          <w:b/>
        </w:rPr>
        <w:t>定）。否则，投标人自行承担投标文件无法解密导致投标无效的后果。</w:t>
      </w:r>
    </w:p>
    <w:p w14:paraId="01202025">
      <w:pPr>
        <w:rPr>
          <w:rFonts w:ascii="黑体" w:hAnsi="宋体" w:eastAsia="黑体"/>
          <w:sz w:val="24"/>
        </w:rPr>
      </w:pPr>
      <w:r>
        <w:rPr>
          <w:rFonts w:hint="eastAsia" w:ascii="黑体" w:hAnsi="宋体" w:eastAsia="黑体"/>
          <w:sz w:val="24"/>
          <w:lang w:eastAsia="zh-CN"/>
        </w:rPr>
        <w:t>25.</w:t>
      </w:r>
      <w:r>
        <w:rPr>
          <w:rFonts w:hint="eastAsia" w:ascii="黑体" w:hAnsi="宋体" w:eastAsia="黑体"/>
          <w:sz w:val="24"/>
        </w:rPr>
        <w:t>上传投标文件及投标截止日期</w:t>
      </w:r>
    </w:p>
    <w:p w14:paraId="7BAC0670">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。如多次上传均告失败，请在投标截止时间之前携带加密后的电子投标文件送达</w:t>
      </w:r>
      <w:r>
        <w:rPr>
          <w:rFonts w:hint="eastAsia" w:ascii="宋体" w:hAnsi="宋体"/>
          <w:b/>
          <w:bCs/>
        </w:rPr>
        <w:t>深圳公共资源交易中心（深圳交易集团有限公司宝安分公司）一楼服务大厅（地址：深圳市宝安区湖滨东路40号）协助上传，但上传过程中投标截止时间到达仍无法上传成功的，由投标人自行负责。</w:t>
      </w:r>
    </w:p>
    <w:p w14:paraId="2DC105FA">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336C806A">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bookmarkEnd w:id="61"/>
    <w:p w14:paraId="1EDE26A2">
      <w:pPr>
        <w:ind w:firstLine="411" w:firstLineChars="196"/>
        <w:rPr>
          <w:rFonts w:ascii="宋体" w:hAnsi="宋体"/>
        </w:rPr>
      </w:pPr>
    </w:p>
    <w:p w14:paraId="5F322CDB">
      <w:pPr>
        <w:rPr>
          <w:rFonts w:ascii="黑体" w:hAnsi="宋体" w:eastAsia="黑体"/>
          <w:sz w:val="24"/>
        </w:rPr>
      </w:pPr>
      <w:r>
        <w:rPr>
          <w:rFonts w:hint="eastAsia" w:ascii="黑体" w:hAnsi="宋体" w:eastAsia="黑体"/>
          <w:sz w:val="24"/>
        </w:rPr>
        <w:t>26. 样品、现场演示、方案讲解</w:t>
      </w:r>
    </w:p>
    <w:p w14:paraId="3C22885C">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4E6FE95D">
      <w:pPr>
        <w:rPr>
          <w:rFonts w:ascii="黑体" w:hAnsi="宋体" w:eastAsia="黑体"/>
          <w:sz w:val="24"/>
        </w:rPr>
      </w:pPr>
      <w:bookmarkStart w:id="62" w:name="_Hlk72428346"/>
      <w:r>
        <w:rPr>
          <w:rFonts w:hint="eastAsia" w:ascii="黑体" w:hAnsi="宋体" w:eastAsia="黑体"/>
          <w:sz w:val="24"/>
          <w:lang w:eastAsia="zh-CN"/>
        </w:rPr>
        <w:t>27.</w:t>
      </w:r>
      <w:r>
        <w:rPr>
          <w:rFonts w:ascii="黑体" w:hAnsi="宋体" w:eastAsia="黑体"/>
          <w:sz w:val="24"/>
        </w:rPr>
        <w:t>投标文件的修改和撤销</w:t>
      </w:r>
    </w:p>
    <w:p w14:paraId="3DD4B765">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1ACE0259">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0127998C">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12614D71">
      <w:pPr>
        <w:ind w:firstLine="411" w:firstLineChars="196"/>
        <w:rPr>
          <w:rFonts w:ascii="宋体" w:hAnsi="宋体"/>
          <w:szCs w:val="21"/>
        </w:rPr>
      </w:pPr>
      <w:r>
        <w:rPr>
          <w:rFonts w:hint="eastAsia" w:ascii="宋体" w:hAnsi="宋体"/>
          <w:szCs w:val="21"/>
        </w:rPr>
        <w:t>27.4政府集中采购机构不退还投标文件，专用条款另有规定的除外。</w:t>
      </w:r>
      <w:bookmarkEnd w:id="62"/>
    </w:p>
    <w:p w14:paraId="07D03E04">
      <w:pPr>
        <w:pStyle w:val="5"/>
        <w:numPr>
          <w:ilvl w:val="0"/>
          <w:numId w:val="12"/>
        </w:numPr>
        <w:spacing w:before="120" w:beforeLines="50" w:after="120" w:afterLines="50"/>
        <w:ind w:left="562" w:hanging="562"/>
        <w:rPr>
          <w:sz w:val="28"/>
          <w:szCs w:val="28"/>
        </w:rPr>
      </w:pPr>
      <w:r>
        <w:rPr>
          <w:rFonts w:hint="eastAsia"/>
          <w:sz w:val="28"/>
          <w:szCs w:val="28"/>
        </w:rPr>
        <w:t>开标</w:t>
      </w:r>
    </w:p>
    <w:p w14:paraId="1E696C5E">
      <w:pPr>
        <w:rPr>
          <w:rFonts w:ascii="黑体" w:hAnsi="宋体" w:eastAsia="黑体"/>
          <w:sz w:val="24"/>
        </w:rPr>
      </w:pPr>
      <w:r>
        <w:rPr>
          <w:rFonts w:hint="eastAsia" w:ascii="黑体" w:hAnsi="宋体" w:eastAsia="黑体"/>
          <w:sz w:val="24"/>
          <w:lang w:eastAsia="zh-CN"/>
        </w:rPr>
        <w:t>28.</w:t>
      </w:r>
      <w:r>
        <w:rPr>
          <w:rFonts w:hint="eastAsia" w:ascii="黑体" w:hAnsi="宋体" w:eastAsia="黑体"/>
          <w:sz w:val="24"/>
        </w:rPr>
        <w:t>开标</w:t>
      </w:r>
    </w:p>
    <w:p w14:paraId="33ACE3C4">
      <w:pPr>
        <w:ind w:firstLine="315" w:firstLineChars="150"/>
        <w:rPr>
          <w:rFonts w:ascii="宋体" w:hAnsi="宋体"/>
          <w:szCs w:val="21"/>
        </w:rPr>
      </w:pPr>
      <w:r>
        <w:rPr>
          <w:rFonts w:hint="eastAsia" w:ascii="宋体" w:hAnsi="宋体"/>
          <w:szCs w:val="21"/>
        </w:rPr>
        <w:t>28.1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4DC91334">
      <w:pPr>
        <w:ind w:firstLine="315" w:firstLineChars="150"/>
        <w:rPr>
          <w:rFonts w:ascii="宋体" w:hAnsi="宋体"/>
          <w:szCs w:val="21"/>
        </w:rPr>
      </w:pPr>
      <w:r>
        <w:rPr>
          <w:rFonts w:hint="eastAsia" w:ascii="宋体" w:hAnsi="宋体"/>
          <w:szCs w:val="21"/>
        </w:rPr>
        <w:t>28.2 政府集中采购机构将在满足开标条件（①解密时间结束，解密后的投标供应商数量满足开标要求或②解密时间结束前所有投标供应商均完成投标文件解密）后，对投标文件进行开标，并在网上公布开标结果。</w:t>
      </w:r>
    </w:p>
    <w:p w14:paraId="28AFF811">
      <w:pPr>
        <w:ind w:firstLine="315" w:firstLineChars="150"/>
        <w:rPr>
          <w:rFonts w:ascii="宋体" w:hAnsi="宋体"/>
          <w:szCs w:val="21"/>
        </w:rPr>
      </w:pPr>
    </w:p>
    <w:p w14:paraId="641E8183">
      <w:pPr>
        <w:pStyle w:val="5"/>
        <w:numPr>
          <w:ilvl w:val="0"/>
          <w:numId w:val="12"/>
        </w:numPr>
        <w:spacing w:before="120" w:beforeLines="50" w:after="120" w:afterLines="50"/>
        <w:ind w:left="562" w:hanging="562"/>
        <w:rPr>
          <w:sz w:val="28"/>
          <w:szCs w:val="28"/>
        </w:rPr>
      </w:pPr>
      <w:r>
        <w:rPr>
          <w:rFonts w:hint="eastAsia"/>
          <w:sz w:val="28"/>
          <w:szCs w:val="28"/>
        </w:rPr>
        <w:t>评审要求</w:t>
      </w:r>
    </w:p>
    <w:p w14:paraId="29FE6F9E">
      <w:pPr>
        <w:rPr>
          <w:rFonts w:ascii="黑体" w:hAnsi="宋体" w:eastAsia="黑体"/>
          <w:sz w:val="24"/>
        </w:rPr>
      </w:pPr>
      <w:r>
        <w:rPr>
          <w:rFonts w:hint="eastAsia" w:ascii="黑体" w:hAnsi="宋体" w:eastAsia="黑体"/>
          <w:sz w:val="24"/>
          <w:lang w:eastAsia="zh-CN"/>
        </w:rPr>
        <w:t>29.</w:t>
      </w:r>
      <w:r>
        <w:rPr>
          <w:rFonts w:hint="eastAsia" w:ascii="黑体" w:hAnsi="宋体" w:eastAsia="黑体"/>
          <w:sz w:val="24"/>
        </w:rPr>
        <w:t>评审委员会组成</w:t>
      </w:r>
    </w:p>
    <w:p w14:paraId="1EBB999F">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104C8CE6">
      <w:pPr>
        <w:ind w:firstLine="411" w:firstLineChars="196"/>
        <w:rPr>
          <w:rFonts w:hint="eastAsia" w:ascii="宋体" w:hAnsi="宋体"/>
        </w:rPr>
      </w:pPr>
      <w:bookmarkStart w:id="63"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63"/>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05B751BD">
      <w:pPr>
        <w:ind w:firstLine="411" w:firstLineChars="196"/>
        <w:rPr>
          <w:rFonts w:ascii="宋体" w:hAnsi="宋体"/>
        </w:rPr>
      </w:pPr>
      <w:r>
        <w:rPr>
          <w:rFonts w:hint="eastAsia" w:ascii="宋体" w:hAnsi="宋体"/>
        </w:rPr>
        <w:t>29.2评审定标应当遵循公平、公正、科学、择优的原则。</w:t>
      </w:r>
    </w:p>
    <w:p w14:paraId="3A1E5969">
      <w:pPr>
        <w:ind w:firstLine="411" w:firstLineChars="196"/>
        <w:rPr>
          <w:rFonts w:ascii="宋体" w:hAnsi="宋体"/>
        </w:rPr>
      </w:pPr>
      <w:r>
        <w:rPr>
          <w:rFonts w:hint="eastAsia" w:ascii="宋体" w:hAnsi="宋体"/>
        </w:rPr>
        <w:t>29.3评审活动依法进行，任何单位和个人不得非法干预评标过程和结果。</w:t>
      </w:r>
    </w:p>
    <w:p w14:paraId="4CED1200">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046F2CA3">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15E65203">
      <w:pPr>
        <w:rPr>
          <w:rFonts w:ascii="黑体" w:hAnsi="宋体" w:eastAsia="黑体"/>
          <w:sz w:val="24"/>
        </w:rPr>
      </w:pPr>
      <w:r>
        <w:rPr>
          <w:rFonts w:hint="eastAsia" w:ascii="黑体" w:hAnsi="宋体" w:eastAsia="黑体"/>
          <w:sz w:val="24"/>
          <w:lang w:eastAsia="zh-CN"/>
        </w:rPr>
        <w:t>30.</w:t>
      </w:r>
      <w:r>
        <w:rPr>
          <w:rFonts w:hint="eastAsia" w:ascii="黑体" w:hAnsi="宋体" w:eastAsia="黑体"/>
          <w:sz w:val="24"/>
        </w:rPr>
        <w:t>向评审委员会提供的资料</w:t>
      </w:r>
    </w:p>
    <w:p w14:paraId="2027C849">
      <w:pPr>
        <w:ind w:firstLine="411" w:firstLineChars="196"/>
        <w:rPr>
          <w:rFonts w:ascii="宋体" w:hAnsi="宋体"/>
        </w:rPr>
      </w:pPr>
      <w:r>
        <w:rPr>
          <w:rFonts w:hint="eastAsia" w:ascii="宋体" w:hAnsi="宋体"/>
        </w:rPr>
        <w:t>30.1公开发布的招标文件，包括图纸、服务清单、答疑文件等；</w:t>
      </w:r>
    </w:p>
    <w:p w14:paraId="358025FC">
      <w:pPr>
        <w:ind w:firstLine="411" w:firstLineChars="196"/>
        <w:rPr>
          <w:rFonts w:ascii="宋体" w:hAnsi="宋体"/>
        </w:rPr>
      </w:pPr>
      <w:r>
        <w:rPr>
          <w:rFonts w:hint="eastAsia" w:ascii="宋体" w:hAnsi="宋体"/>
        </w:rPr>
        <w:t>30.2其他评标</w:t>
      </w:r>
      <w:r>
        <w:rPr>
          <w:rFonts w:hint="eastAsia" w:ascii="宋体" w:hAnsi="宋体"/>
          <w:lang w:eastAsia="zh-CN"/>
        </w:rPr>
        <w:t>必需的</w:t>
      </w:r>
      <w:r>
        <w:rPr>
          <w:rFonts w:hint="eastAsia" w:ascii="宋体" w:hAnsi="宋体"/>
        </w:rPr>
        <w:t>资料。</w:t>
      </w:r>
    </w:p>
    <w:p w14:paraId="171F91DB">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0E241E9F">
      <w:pPr>
        <w:ind w:firstLine="411" w:firstLineChars="196"/>
        <w:rPr>
          <w:rFonts w:ascii="宋体" w:hAnsi="宋体"/>
        </w:rPr>
      </w:pPr>
      <w:r>
        <w:rPr>
          <w:rFonts w:hint="eastAsia" w:ascii="宋体" w:hAnsi="宋体"/>
        </w:rPr>
        <w:t>（1）招标的目的；</w:t>
      </w:r>
    </w:p>
    <w:p w14:paraId="12CDC1DB">
      <w:pPr>
        <w:ind w:firstLine="411" w:firstLineChars="196"/>
        <w:rPr>
          <w:rFonts w:ascii="宋体" w:hAnsi="宋体"/>
        </w:rPr>
      </w:pPr>
      <w:r>
        <w:rPr>
          <w:rFonts w:hint="eastAsia" w:ascii="宋体" w:hAnsi="宋体"/>
        </w:rPr>
        <w:t>（2）招标项目需求的范围和性质；</w:t>
      </w:r>
    </w:p>
    <w:p w14:paraId="3FB42F30">
      <w:pPr>
        <w:ind w:firstLine="411" w:firstLineChars="196"/>
        <w:rPr>
          <w:rFonts w:ascii="宋体" w:hAnsi="宋体"/>
        </w:rPr>
      </w:pPr>
      <w:r>
        <w:rPr>
          <w:rFonts w:hint="eastAsia" w:ascii="宋体" w:hAnsi="宋体"/>
        </w:rPr>
        <w:t>（3）招标文件规定的投标人的资格、财政预算限额、商务条款；</w:t>
      </w:r>
    </w:p>
    <w:p w14:paraId="09F085CA">
      <w:pPr>
        <w:ind w:firstLine="411" w:firstLineChars="196"/>
        <w:rPr>
          <w:rFonts w:ascii="宋体" w:hAnsi="宋体"/>
        </w:rPr>
      </w:pPr>
      <w:r>
        <w:rPr>
          <w:rFonts w:hint="eastAsia" w:ascii="宋体" w:hAnsi="宋体"/>
        </w:rPr>
        <w:t>（4）招标文件规定的评标程序、评标方法和评标因素；</w:t>
      </w:r>
    </w:p>
    <w:p w14:paraId="225A9F5F">
      <w:pPr>
        <w:ind w:firstLine="411" w:firstLineChars="196"/>
        <w:rPr>
          <w:rFonts w:ascii="宋体" w:hAnsi="宋体"/>
        </w:rPr>
      </w:pPr>
      <w:r>
        <w:rPr>
          <w:rFonts w:hint="eastAsia" w:ascii="宋体" w:hAnsi="宋体"/>
        </w:rPr>
        <w:t>（5）招标文件所列示的资格性审查表及符合性审查表。</w:t>
      </w:r>
    </w:p>
    <w:p w14:paraId="5AE22CD7">
      <w:pPr>
        <w:rPr>
          <w:rFonts w:ascii="黑体" w:hAnsi="宋体" w:eastAsia="黑体"/>
          <w:sz w:val="24"/>
        </w:rPr>
      </w:pPr>
      <w:r>
        <w:rPr>
          <w:rFonts w:hint="eastAsia" w:ascii="黑体" w:hAnsi="宋体" w:eastAsia="黑体"/>
          <w:sz w:val="24"/>
          <w:lang w:eastAsia="zh-CN"/>
        </w:rPr>
        <w:t>31.</w:t>
      </w:r>
      <w:r>
        <w:rPr>
          <w:rFonts w:hint="eastAsia" w:ascii="黑体" w:hAnsi="宋体" w:eastAsia="黑体"/>
          <w:sz w:val="24"/>
        </w:rPr>
        <w:t>独立评审</w:t>
      </w:r>
    </w:p>
    <w:p w14:paraId="61782593">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6A793A56">
      <w:pPr>
        <w:ind w:firstLine="411" w:firstLineChars="196"/>
        <w:rPr>
          <w:rFonts w:ascii="宋体" w:hAnsi="宋体"/>
          <w:bCs/>
          <w:szCs w:val="21"/>
        </w:rPr>
      </w:pPr>
    </w:p>
    <w:p w14:paraId="72B38AB0">
      <w:pPr>
        <w:pStyle w:val="5"/>
        <w:numPr>
          <w:ilvl w:val="0"/>
          <w:numId w:val="12"/>
        </w:numPr>
        <w:spacing w:before="120" w:beforeLines="50" w:after="120" w:afterLines="50"/>
        <w:ind w:left="562" w:hanging="562"/>
        <w:rPr>
          <w:sz w:val="28"/>
          <w:szCs w:val="28"/>
        </w:rPr>
      </w:pPr>
      <w:r>
        <w:rPr>
          <w:rFonts w:hint="eastAsia"/>
          <w:sz w:val="28"/>
          <w:szCs w:val="28"/>
        </w:rPr>
        <w:t>评审程序及评审方法</w:t>
      </w:r>
    </w:p>
    <w:p w14:paraId="7FC120BF">
      <w:pPr>
        <w:rPr>
          <w:rFonts w:ascii="黑体" w:hAnsi="宋体" w:eastAsia="黑体"/>
          <w:sz w:val="24"/>
          <w:highlight w:val="none"/>
        </w:rPr>
      </w:pPr>
      <w:r>
        <w:rPr>
          <w:rFonts w:hint="eastAsia" w:ascii="黑体" w:hAnsi="宋体" w:eastAsia="黑体"/>
          <w:sz w:val="24"/>
          <w:lang w:eastAsia="zh-CN"/>
        </w:rPr>
        <w:t>32.</w:t>
      </w:r>
      <w:r>
        <w:rPr>
          <w:rFonts w:hint="eastAsia" w:ascii="黑体" w:hAnsi="宋体" w:eastAsia="黑体"/>
          <w:sz w:val="24"/>
        </w:rPr>
        <w:t>投标文件初审</w:t>
      </w:r>
    </w:p>
    <w:p w14:paraId="475DF012">
      <w:pPr>
        <w:ind w:firstLine="411" w:firstLineChars="196"/>
        <w:rPr>
          <w:rFonts w:ascii="宋体" w:hAnsi="宋体"/>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w:t>
      </w:r>
      <w:r>
        <w:rPr>
          <w:rFonts w:hint="eastAsia" w:ascii="宋体" w:hAnsi="宋体"/>
          <w:highlight w:val="none"/>
        </w:rPr>
        <w:t>查</w:t>
      </w:r>
      <w:r>
        <w:rPr>
          <w:rFonts w:hint="eastAsia" w:ascii="宋体" w:hAnsi="宋体"/>
        </w:rPr>
        <w:t>。</w:t>
      </w:r>
    </w:p>
    <w:p w14:paraId="1C131811">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7EC5F0F2">
      <w:pPr>
        <w:ind w:firstLine="411" w:firstLineChars="196"/>
        <w:rPr>
          <w:rFonts w:hint="eastAsia"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19B3C21A">
      <w:pPr>
        <w:pStyle w:val="20"/>
        <w:spacing w:line="240" w:lineRule="auto"/>
        <w:ind w:firstLine="420" w:firstLineChars="200"/>
        <w:rPr>
          <w:rFonts w:hint="eastAsia" w:ascii="宋体" w:hAnsi="宋体"/>
          <w:b w:val="0"/>
          <w:bCs w:val="0"/>
          <w:sz w:val="21"/>
          <w:highlight w:val="none"/>
        </w:rPr>
      </w:pPr>
      <w:r>
        <w:rPr>
          <w:rFonts w:hint="eastAsia" w:ascii="宋体" w:hAnsi="宋体"/>
          <w:b w:val="0"/>
          <w:bCs w:val="0"/>
          <w:sz w:val="21"/>
          <w:lang w:val="en-US" w:eastAsia="zh-CN"/>
        </w:rPr>
        <w:t>异常低价审查</w:t>
      </w:r>
      <w:r>
        <w:rPr>
          <w:rFonts w:hint="eastAsia" w:ascii="宋体" w:hAnsi="宋体"/>
          <w:b w:val="0"/>
          <w:bCs w:val="0"/>
          <w:sz w:val="21"/>
        </w:rPr>
        <w:t>：依据招标文件的规定，对投标</w:t>
      </w:r>
      <w:r>
        <w:rPr>
          <w:rFonts w:hint="eastAsia" w:ascii="宋体" w:hAnsi="宋体"/>
          <w:b w:val="0"/>
          <w:bCs w:val="0"/>
          <w:sz w:val="21"/>
          <w:lang w:val="en-US" w:eastAsia="zh-CN"/>
        </w:rPr>
        <w:t>报价合理性</w:t>
      </w:r>
      <w:r>
        <w:rPr>
          <w:rFonts w:hint="eastAsia" w:ascii="宋体" w:hAnsi="宋体"/>
          <w:b w:val="0"/>
          <w:bCs w:val="0"/>
          <w:sz w:val="21"/>
          <w:highlight w:val="none"/>
        </w:rPr>
        <w:t>进行审查，以确定是否</w:t>
      </w:r>
      <w:r>
        <w:rPr>
          <w:rFonts w:hint="eastAsia" w:ascii="宋体" w:hAnsi="宋体"/>
          <w:b w:val="0"/>
          <w:bCs w:val="0"/>
          <w:sz w:val="21"/>
          <w:highlight w:val="none"/>
          <w:lang w:val="en-US" w:eastAsia="zh-CN"/>
        </w:rPr>
        <w:t>存在异常低价情形</w:t>
      </w:r>
      <w:r>
        <w:rPr>
          <w:rFonts w:hint="eastAsia" w:ascii="宋体" w:hAnsi="宋体"/>
          <w:b w:val="0"/>
          <w:bCs w:val="0"/>
          <w:sz w:val="21"/>
          <w:highlight w:val="none"/>
        </w:rPr>
        <w:t>。</w:t>
      </w:r>
    </w:p>
    <w:p w14:paraId="3AB77F4E">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62DAC63B">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3A209A03">
      <w:pPr>
        <w:ind w:firstLine="411" w:firstLineChars="196"/>
        <w:rPr>
          <w:rFonts w:ascii="宋体" w:hAnsi="宋体"/>
          <w:bCs/>
        </w:rPr>
      </w:pPr>
      <w:r>
        <w:rPr>
          <w:rFonts w:hint="eastAsia" w:ascii="宋体" w:hAnsi="宋体"/>
          <w:bCs/>
          <w:highlight w:val="none"/>
        </w:rPr>
        <w:t>32.3.1采用最低价法的采购项目，提供相同品牌产品的不同投</w:t>
      </w:r>
      <w:r>
        <w:rPr>
          <w:rFonts w:hint="eastAsia" w:ascii="宋体" w:hAnsi="宋体"/>
          <w:bCs/>
        </w:rPr>
        <w:t>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7BE40F5F">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0C05C189">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C5BC95">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0C685DC3">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3CDC5EDA">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275D0085">
      <w:pPr>
        <w:ind w:firstLine="411" w:firstLineChars="196"/>
        <w:rPr>
          <w:rFonts w:ascii="宋体" w:hAnsi="宋体"/>
        </w:rPr>
      </w:pPr>
      <w:r>
        <w:rPr>
          <w:rFonts w:hint="eastAsia" w:ascii="宋体" w:hAnsi="宋体"/>
        </w:rPr>
        <w:t>32.4.3不同投标人的投标文件载明的项目管理成员或者联系人员为同一人；</w:t>
      </w:r>
    </w:p>
    <w:p w14:paraId="2B216CA7">
      <w:pPr>
        <w:ind w:firstLine="411" w:firstLineChars="196"/>
        <w:rPr>
          <w:rFonts w:ascii="宋体" w:hAnsi="宋体"/>
        </w:rPr>
      </w:pPr>
      <w:r>
        <w:rPr>
          <w:rFonts w:hint="eastAsia" w:ascii="宋体" w:hAnsi="宋体"/>
        </w:rPr>
        <w:t>32.4.4不同投标人的投标文件异常一致或者投标报价呈规律性差异；</w:t>
      </w:r>
    </w:p>
    <w:p w14:paraId="49E70E3C">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71192C0C">
      <w:pPr>
        <w:ind w:firstLine="411" w:firstLineChars="196"/>
        <w:rPr>
          <w:rFonts w:ascii="宋体" w:hAnsi="宋体"/>
        </w:rPr>
      </w:pPr>
      <w:r>
        <w:rPr>
          <w:rFonts w:hint="eastAsia" w:ascii="宋体" w:hAnsi="宋体"/>
        </w:rPr>
        <w:t>32.4.6投标供应商之间相互约定给予未中标的供应商利益补偿；</w:t>
      </w:r>
    </w:p>
    <w:p w14:paraId="1E9E2C39">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2178E1BE">
      <w:pPr>
        <w:ind w:firstLine="411" w:firstLineChars="196"/>
        <w:rPr>
          <w:rFonts w:ascii="宋体" w:hAnsi="宋体"/>
        </w:rPr>
      </w:pPr>
      <w:r>
        <w:rPr>
          <w:rFonts w:hint="eastAsia" w:ascii="宋体" w:hAnsi="宋体"/>
        </w:rPr>
        <w:t>32.4.8不同投标供应商的投标文件内容存在非正常一致；</w:t>
      </w:r>
    </w:p>
    <w:p w14:paraId="1E8A08D9">
      <w:pPr>
        <w:ind w:firstLine="411" w:firstLineChars="196"/>
        <w:rPr>
          <w:rFonts w:ascii="宋体" w:hAnsi="宋体"/>
          <w:highlight w:val="none"/>
        </w:rPr>
      </w:pPr>
      <w:r>
        <w:rPr>
          <w:rFonts w:hint="eastAsia" w:ascii="宋体" w:hAnsi="宋体"/>
        </w:rPr>
        <w:t>32.4.9在同一单位工作人员为两</w:t>
      </w:r>
      <w:r>
        <w:rPr>
          <w:rFonts w:hint="eastAsia" w:ascii="宋体" w:hAnsi="宋体"/>
          <w:highlight w:val="none"/>
        </w:rPr>
        <w:t>家以上（含两家）供应商进行同一项投标活动；</w:t>
      </w:r>
    </w:p>
    <w:p w14:paraId="332E8FF3">
      <w:pPr>
        <w:ind w:firstLine="411" w:firstLineChars="196"/>
        <w:rPr>
          <w:rFonts w:ascii="宋体" w:hAnsi="宋体"/>
          <w:highlight w:val="none"/>
        </w:rPr>
      </w:pPr>
      <w:r>
        <w:rPr>
          <w:rFonts w:hint="eastAsia" w:ascii="宋体" w:hAnsi="宋体"/>
          <w:highlight w:val="none"/>
        </w:rPr>
        <w:t>32.4.10主管部门依照法律、法规认定的其他情形。</w:t>
      </w:r>
    </w:p>
    <w:p w14:paraId="0045C97D">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w:t>
      </w:r>
      <w:r>
        <w:rPr>
          <w:rFonts w:hint="eastAsia" w:ascii="宋体" w:hAnsi="宋体"/>
          <w:color w:val="FF0000"/>
          <w:highlight w:val="none"/>
          <w:lang w:eastAsia="zh-CN"/>
        </w:rPr>
        <w:t>审查</w:t>
      </w:r>
      <w:r>
        <w:rPr>
          <w:rFonts w:hint="eastAsia" w:ascii="宋体" w:hAnsi="宋体"/>
          <w:color w:val="FF0000"/>
          <w:highlight w:val="none"/>
          <w:lang w:val="en-US" w:eastAsia="zh-CN"/>
        </w:rPr>
        <w:t>的程序及要求：</w:t>
      </w:r>
    </w:p>
    <w:p w14:paraId="27E244DB">
      <w:pPr>
        <w:ind w:firstLine="420" w:firstLineChars="200"/>
        <w:rPr>
          <w:rFonts w:hint="eastAsia" w:ascii="宋体" w:hAnsi="宋体"/>
          <w:color w:val="FF0000"/>
          <w:highlight w:val="none"/>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399859C7">
      <w:pPr>
        <w:ind w:firstLine="420" w:firstLineChars="200"/>
        <w:rPr>
          <w:rFonts w:hint="eastAsia" w:ascii="宋体" w:hAnsi="宋体"/>
          <w:color w:val="FF0000"/>
          <w:highlight w:val="none"/>
        </w:rPr>
      </w:pPr>
      <w:r>
        <w:rPr>
          <w:rFonts w:hint="eastAsia" w:ascii="宋体" w:hAnsi="宋体"/>
          <w:color w:val="FF0000"/>
          <w:highlight w:val="none"/>
        </w:rPr>
        <w:t>相关法律法规对供应商报价有规定的，从其规定。</w:t>
      </w:r>
    </w:p>
    <w:p w14:paraId="607335E7">
      <w:pPr>
        <w:pStyle w:val="201"/>
        <w:ind w:firstLine="420" w:firstLineChars="200"/>
        <w:rPr>
          <w:rFonts w:hint="eastAsia" w:ascii="宋体" w:hAnsi="宋体"/>
          <w:color w:val="FF0000"/>
          <w:highlight w:val="none"/>
          <w:lang w:val="en-US" w:eastAsia="zh-CN"/>
        </w:rPr>
      </w:pPr>
      <w:r>
        <w:rPr>
          <w:rFonts w:hint="eastAsia" w:ascii="宋体" w:hAnsi="宋体"/>
          <w:color w:val="FF0000"/>
          <w:highlight w:val="none"/>
          <w:lang w:val="en-US" w:eastAsia="zh-CN"/>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D3908C">
      <w:pPr>
        <w:pStyle w:val="201"/>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0D30B507">
      <w:pPr>
        <w:ind w:firstLine="411" w:firstLineChars="196"/>
        <w:rPr>
          <w:rFonts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54368F11">
      <w:pPr>
        <w:rPr>
          <w:rFonts w:ascii="黑体" w:hAnsi="宋体" w:eastAsia="黑体"/>
          <w:sz w:val="24"/>
          <w:highlight w:val="none"/>
        </w:rPr>
      </w:pPr>
      <w:r>
        <w:rPr>
          <w:rFonts w:hint="eastAsia" w:ascii="黑体" w:hAnsi="宋体" w:eastAsia="黑体"/>
          <w:sz w:val="24"/>
          <w:highlight w:val="none"/>
          <w:lang w:eastAsia="zh-CN"/>
        </w:rPr>
        <w:t>33.</w:t>
      </w:r>
      <w:r>
        <w:rPr>
          <w:rFonts w:hint="eastAsia" w:ascii="黑体" w:hAnsi="宋体" w:eastAsia="黑体"/>
          <w:sz w:val="24"/>
          <w:highlight w:val="none"/>
        </w:rPr>
        <w:t>澄清有关问题</w:t>
      </w:r>
    </w:p>
    <w:p w14:paraId="2A286431">
      <w:pPr>
        <w:ind w:firstLine="411" w:firstLineChars="196"/>
        <w:rPr>
          <w:rFonts w:ascii="宋体" w:hAnsi="宋体"/>
        </w:rPr>
      </w:pPr>
      <w:bookmarkStart w:id="64"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64"/>
    </w:p>
    <w:p w14:paraId="20A4D880">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D59FA76">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36A8D708">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2BA195F6">
      <w:pPr>
        <w:ind w:firstLine="411" w:firstLineChars="196"/>
        <w:rPr>
          <w:rFonts w:ascii="宋体" w:hAnsi="宋体"/>
          <w:szCs w:val="21"/>
        </w:rPr>
      </w:pPr>
      <w:r>
        <w:rPr>
          <w:rFonts w:hint="eastAsia" w:ascii="宋体" w:hAnsi="宋体"/>
          <w:szCs w:val="21"/>
        </w:rPr>
        <w:t>根据本通用条款第34条，凡属于评审委员会在评审中发现的算术错误进行核实的修改不在此列。</w:t>
      </w:r>
    </w:p>
    <w:p w14:paraId="527E8595">
      <w:pPr>
        <w:rPr>
          <w:rFonts w:ascii="黑体" w:hAnsi="宋体" w:eastAsia="黑体"/>
          <w:sz w:val="24"/>
        </w:rPr>
      </w:pPr>
      <w:bookmarkStart w:id="65" w:name="_Toc73518151"/>
      <w:bookmarkStart w:id="66" w:name="_Toc73521581"/>
      <w:bookmarkStart w:id="67" w:name="_Toc73517673"/>
      <w:bookmarkStart w:id="68" w:name="_Toc73521669"/>
      <w:bookmarkStart w:id="69" w:name="_Toc100052400"/>
      <w:r>
        <w:rPr>
          <w:rFonts w:hint="eastAsia" w:ascii="黑体" w:hAnsi="宋体" w:eastAsia="黑体"/>
          <w:sz w:val="24"/>
          <w:lang w:eastAsia="zh-CN"/>
        </w:rPr>
        <w:t>34.</w:t>
      </w:r>
      <w:r>
        <w:rPr>
          <w:rFonts w:hint="eastAsia" w:ascii="黑体" w:hAnsi="宋体" w:eastAsia="黑体"/>
          <w:sz w:val="24"/>
        </w:rPr>
        <w:t>错误的修正</w:t>
      </w:r>
      <w:bookmarkEnd w:id="65"/>
      <w:bookmarkEnd w:id="66"/>
      <w:bookmarkEnd w:id="67"/>
      <w:bookmarkEnd w:id="68"/>
      <w:bookmarkEnd w:id="69"/>
    </w:p>
    <w:p w14:paraId="25CDEF04">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247A7596">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02D28FD4">
      <w:pPr>
        <w:ind w:firstLine="411" w:firstLineChars="196"/>
        <w:rPr>
          <w:rFonts w:ascii="宋体" w:hAnsi="宋体"/>
          <w:szCs w:val="21"/>
        </w:rPr>
      </w:pPr>
      <w:r>
        <w:rPr>
          <w:rFonts w:hint="eastAsia" w:ascii="宋体" w:hAnsi="宋体"/>
          <w:szCs w:val="21"/>
        </w:rPr>
        <w:t>34.2大写金额和小写金额不一致的，以大写金额为准；</w:t>
      </w:r>
    </w:p>
    <w:p w14:paraId="6E5BA429">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67F3A384">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6F372D90">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w:t>
      </w:r>
      <w:r>
        <w:rPr>
          <w:rFonts w:hint="eastAsia" w:ascii="宋体" w:hAnsi="宋体"/>
          <w:szCs w:val="21"/>
          <w:lang w:eastAsia="zh-CN"/>
        </w:rPr>
        <w:t>款第</w:t>
      </w:r>
      <w:r>
        <w:rPr>
          <w:rFonts w:hint="eastAsia" w:ascii="宋体" w:hAnsi="宋体"/>
          <w:szCs w:val="21"/>
        </w:rPr>
        <w:t>33条的规定，经投标人确认后产生约束力，投标人不确认的，其投标无效。</w:t>
      </w:r>
    </w:p>
    <w:p w14:paraId="1395EAFB">
      <w:pPr>
        <w:rPr>
          <w:rFonts w:ascii="黑体" w:hAnsi="宋体" w:eastAsia="黑体"/>
          <w:sz w:val="24"/>
        </w:rPr>
      </w:pPr>
      <w:r>
        <w:rPr>
          <w:rFonts w:hint="eastAsia" w:ascii="黑体" w:hAnsi="宋体" w:eastAsia="黑体"/>
          <w:sz w:val="24"/>
          <w:lang w:eastAsia="zh-CN"/>
        </w:rPr>
        <w:t>35.</w:t>
      </w:r>
      <w:r>
        <w:rPr>
          <w:rFonts w:hint="eastAsia" w:ascii="黑体" w:hAnsi="宋体" w:eastAsia="黑体"/>
          <w:sz w:val="24"/>
        </w:rPr>
        <w:t>投标文件的比较与评价</w:t>
      </w:r>
    </w:p>
    <w:p w14:paraId="0A419E66">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605D5B9A">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098C743B">
      <w:pPr>
        <w:rPr>
          <w:rFonts w:ascii="黑体" w:hAnsi="宋体" w:eastAsia="黑体"/>
          <w:sz w:val="24"/>
        </w:rPr>
      </w:pPr>
      <w:r>
        <w:rPr>
          <w:rFonts w:hint="eastAsia" w:ascii="黑体" w:hAnsi="宋体" w:eastAsia="黑体"/>
          <w:sz w:val="24"/>
          <w:lang w:eastAsia="zh-CN"/>
        </w:rPr>
        <w:t>36.</w:t>
      </w:r>
      <w:r>
        <w:rPr>
          <w:rFonts w:hint="eastAsia" w:ascii="黑体" w:hAnsi="宋体" w:eastAsia="黑体"/>
          <w:sz w:val="24"/>
        </w:rPr>
        <w:t>评审方法</w:t>
      </w:r>
    </w:p>
    <w:p w14:paraId="6A36884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726C3C4A">
      <w:pPr>
        <w:ind w:firstLine="411" w:firstLineChars="196"/>
        <w:rPr>
          <w:rFonts w:hint="eastAsia" w:ascii="ˎ̥" w:hAnsi="ˎ̥"/>
        </w:rPr>
      </w:pPr>
      <w:bookmarkStart w:id="70" w:name="_Hlk72438142"/>
      <w:r>
        <w:rPr>
          <w:rFonts w:ascii="ˎ̥" w:hAnsi="ˎ̥"/>
        </w:rPr>
        <w:t>最低价法，是指</w:t>
      </w:r>
      <w:r>
        <w:rPr>
          <w:rFonts w:hint="eastAsia" w:ascii="ˎ̥" w:hAnsi="ˎ̥"/>
        </w:rPr>
        <w:t>完全</w:t>
      </w:r>
      <w:r>
        <w:rPr>
          <w:rFonts w:ascii="ˎ̥" w:hAnsi="ˎ̥"/>
        </w:rPr>
        <w:t>满足招标文件实质性要求，</w:t>
      </w:r>
      <w:r>
        <w:rPr>
          <w:rFonts w:hint="eastAsia" w:ascii="ˎ̥" w:hAnsi="ˎ̥"/>
        </w:rPr>
        <w:t>按照报价由低到高的顺序，依据招标文件中规定的数量或者比例推荐候选中标供应商。</w:t>
      </w:r>
    </w:p>
    <w:p w14:paraId="3056978A">
      <w:pPr>
        <w:ind w:firstLine="411" w:firstLineChars="196"/>
        <w:rPr>
          <w:rFonts w:ascii="宋体" w:hAnsi="宋体"/>
          <w:b/>
          <w:bCs/>
          <w:szCs w:val="21"/>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2C533FF9">
      <w:pPr>
        <w:ind w:firstLine="411" w:firstLineChars="196"/>
        <w:rPr>
          <w:rFonts w:hint="eastAsia"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70"/>
    </w:p>
    <w:p w14:paraId="5293A269">
      <w:pPr>
        <w:pStyle w:val="20"/>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ˎ̥" w:hAnsi="ˎ̥" w:eastAsia="宋体" w:cs="Times New Roman"/>
          <w:b w:val="0"/>
          <w:bCs w:val="0"/>
          <w:kern w:val="2"/>
          <w:sz w:val="21"/>
          <w:szCs w:val="24"/>
          <w:lang w:val="en-US" w:eastAsia="zh-CN" w:bidi="ar-SA"/>
        </w:rPr>
      </w:pPr>
      <w:r>
        <w:rPr>
          <w:rFonts w:hint="eastAsia" w:ascii="ˎ̥" w:hAnsi="ˎ̥" w:eastAsia="宋体" w:cs="Times New Roman"/>
          <w:b w:val="0"/>
          <w:bCs w:val="0"/>
          <w:kern w:val="2"/>
          <w:sz w:val="21"/>
          <w:szCs w:val="24"/>
          <w:lang w:val="en-US" w:eastAsia="zh-CN" w:bidi="ar-S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第二的投标人为第一替补中标候选人、排名第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64EFEBAE">
      <w:pPr>
        <w:ind w:firstLine="411" w:firstLineChars="196"/>
        <w:rPr>
          <w:rFonts w:ascii="宋体" w:hAnsi="宋体"/>
          <w:b/>
          <w:bCs/>
          <w:szCs w:val="21"/>
        </w:rPr>
      </w:pPr>
      <w:r>
        <w:rPr>
          <w:rFonts w:hint="eastAsia" w:ascii="ˎ̥" w:hAnsi="ˎ̥"/>
          <w:lang w:val="en-US" w:eastAsia="zh-CN"/>
        </w:rPr>
        <w:t>3</w:t>
      </w:r>
      <w:r>
        <w:rPr>
          <w:rFonts w:hint="eastAsia" w:ascii="宋体" w:hAnsi="宋体"/>
          <w:b/>
          <w:bCs/>
          <w:szCs w:val="21"/>
          <w:lang w:val="en-US" w:eastAsia="zh-CN"/>
        </w:rPr>
        <w:t>6</w:t>
      </w:r>
      <w:r>
        <w:rPr>
          <w:rFonts w:hint="eastAsia" w:ascii="宋体" w:hAnsi="宋体"/>
          <w:b/>
          <w:bCs/>
          <w:szCs w:val="21"/>
        </w:rPr>
        <w:t>.2 本项目采用的评审方法见本项目招标文件第一册“专用条款”的相关内容。</w:t>
      </w:r>
    </w:p>
    <w:p w14:paraId="61BF17CC">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69CA7EFB">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487C40BA">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3AFB214A">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1B247DA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5880CDD0">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704B2E3B">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2BA7F84E">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36559764">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118193BC">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1946498F">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58E0D383">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1C732AC3">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2109B0A6">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50051844">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6474FCE4">
      <w:pPr>
        <w:ind w:firstLine="411" w:firstLineChars="196"/>
        <w:rPr>
          <w:rFonts w:ascii="宋体" w:hAnsi="宋体"/>
          <w:szCs w:val="21"/>
        </w:rPr>
      </w:pPr>
    </w:p>
    <w:p w14:paraId="5276E4E9">
      <w:pPr>
        <w:pStyle w:val="5"/>
        <w:numPr>
          <w:ilvl w:val="0"/>
          <w:numId w:val="12"/>
        </w:numPr>
        <w:spacing w:before="120" w:beforeLines="50" w:after="120" w:afterLines="50"/>
        <w:ind w:left="562" w:hanging="562"/>
        <w:rPr>
          <w:sz w:val="28"/>
          <w:szCs w:val="28"/>
        </w:rPr>
      </w:pPr>
      <w:r>
        <w:rPr>
          <w:rFonts w:hint="eastAsia"/>
          <w:sz w:val="28"/>
          <w:szCs w:val="28"/>
        </w:rPr>
        <w:t>定标及公示</w:t>
      </w:r>
    </w:p>
    <w:p w14:paraId="696BF432">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71400103">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7DA0416C">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14976207">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41F85B1">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726BF33">
      <w:pPr>
        <w:ind w:firstLine="411" w:firstLineChars="196"/>
        <w:rPr>
          <w:rFonts w:ascii="ˎ̥" w:hAnsi="ˎ̥"/>
        </w:rPr>
      </w:pPr>
    </w:p>
    <w:p w14:paraId="1437FA35">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3726A589">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3C20AD56">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bookmarkStart w:id="71"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09675E1C">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bookmarkStart w:id="72"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71"/>
      <w:bookmarkEnd w:id="72"/>
    </w:p>
    <w:p w14:paraId="29A0F203">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ascii="Times New Roman" w:eastAsia="宋体"/>
          <w:lang w:val="en-US" w:eastAsia="zh-CN"/>
        </w:rPr>
        <w:t>&lt;</w:t>
      </w:r>
      <w:r>
        <w:rPr>
          <w:rFonts w:hint="eastAsia"/>
        </w:rPr>
        <w:t>深圳市政府采购评标定标分离管理办法</w:t>
      </w:r>
      <w:r>
        <w:rPr>
          <w:rFonts w:hint="eastAsia" w:ascii="Times New Roman" w:eastAsia="宋体"/>
          <w:lang w:val="en-US" w:eastAsia="zh-CN"/>
        </w:rPr>
        <w:t>&gt;</w:t>
      </w:r>
      <w:r>
        <w:rPr>
          <w:rFonts w:hint="eastAsia"/>
        </w:rPr>
        <w:t>续期的通知》（深财规〔2023〕1号）执行。</w:t>
      </w:r>
    </w:p>
    <w:p w14:paraId="2D81DFD0">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2168E93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p>
    <w:p w14:paraId="78A042B1">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1D3232F5">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5245A79C">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40BEA365">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w:t>
      </w:r>
      <w:bookmarkStart w:id="73"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73"/>
      <w:bookmarkStart w:id="74"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w:t>
      </w:r>
      <w:r>
        <w:rPr>
          <w:rFonts w:hint="eastAsia" w:ascii="宋体" w:hAnsi="宋体"/>
          <w:szCs w:val="21"/>
          <w:lang w:val="en-US" w:eastAsia="zh-CN"/>
        </w:rPr>
        <w:t>27758331</w:t>
      </w:r>
      <w:r>
        <w:rPr>
          <w:rFonts w:ascii="宋体" w:hAnsi="宋体"/>
          <w:szCs w:val="21"/>
        </w:rPr>
        <w:t>。</w:t>
      </w:r>
      <w:r>
        <w:rPr>
          <w:rFonts w:hint="eastAsia" w:ascii="宋体" w:hAnsi="宋体"/>
          <w:szCs w:val="21"/>
        </w:rPr>
        <w:t>若在</w:t>
      </w:r>
      <w:r>
        <w:rPr>
          <w:rFonts w:hint="eastAsia" w:ascii="宋体" w:hAnsi="宋体"/>
          <w:szCs w:val="21"/>
          <w:lang w:val="en-US" w:eastAsia="zh-CN"/>
        </w:rPr>
        <w:t>法定质疑</w:t>
      </w:r>
      <w:r>
        <w:rPr>
          <w:rFonts w:hint="eastAsia" w:ascii="宋体" w:hAnsi="宋体"/>
          <w:szCs w:val="21"/>
        </w:rPr>
        <w:t>期内未提出质疑，则视为认同该评审结果。</w:t>
      </w:r>
      <w:bookmarkEnd w:id="74"/>
    </w:p>
    <w:p w14:paraId="041EE42D">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66AD1A75">
      <w:pPr>
        <w:pStyle w:val="20"/>
        <w:spacing w:line="240" w:lineRule="auto"/>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77F07AE3">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6C7764A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w:t>
      </w:r>
      <w:bookmarkStart w:id="75" w:name="_Hlk72438863"/>
      <w:r>
        <w:rPr>
          <w:rFonts w:hint="eastAsia" w:ascii="宋体" w:hAnsi="宋体"/>
          <w:szCs w:val="21"/>
        </w:rPr>
        <w:t>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75"/>
    </w:p>
    <w:p w14:paraId="07BA2E05">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.2</w:t>
      </w:r>
      <w:r>
        <w:rPr>
          <w:rFonts w:hint="eastAsia" w:ascii="宋体" w:hAnsi="宋体"/>
          <w:szCs w:val="21"/>
        </w:rPr>
        <w:t>中标通知书是合同的重要组成部分。</w:t>
      </w:r>
    </w:p>
    <w:p w14:paraId="7FE7FC19">
      <w:pPr>
        <w:ind w:firstLine="411" w:firstLineChars="196"/>
        <w:rPr>
          <w:rFonts w:ascii="宋体" w:hAnsi="宋体"/>
          <w:szCs w:val="21"/>
        </w:rPr>
      </w:pPr>
      <w:bookmarkStart w:id="76" w:name="_Hlk71407340"/>
      <w:r>
        <w:rPr>
          <w:rFonts w:hint="eastAsia" w:ascii="宋体" w:hAnsi="宋体"/>
          <w:szCs w:val="21"/>
        </w:rPr>
        <w:t>4</w:t>
      </w:r>
      <w:r>
        <w:rPr>
          <w:rFonts w:hint="eastAsia" w:ascii="宋体" w:hAnsi="宋体"/>
          <w:szCs w:val="21"/>
          <w:lang w:val="en-US" w:eastAsia="zh-CN"/>
        </w:rPr>
        <w:t>0</w:t>
      </w:r>
      <w:r>
        <w:rPr>
          <w:rFonts w:hint="eastAsia" w:ascii="宋体" w:hAnsi="宋体"/>
          <w:szCs w:val="21"/>
        </w:rPr>
        <w:t>.3因质疑投诉或其它原因导致项目结果变更或采购终止的，政府集中采购机构有权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bookmarkEnd w:id="76"/>
    </w:p>
    <w:p w14:paraId="42F67DF4">
      <w:pPr>
        <w:ind w:firstLine="411" w:firstLineChars="196"/>
        <w:rPr>
          <w:rFonts w:ascii="宋体" w:hAnsi="宋体"/>
          <w:szCs w:val="21"/>
        </w:rPr>
      </w:pPr>
    </w:p>
    <w:p w14:paraId="26B67C58">
      <w:pPr>
        <w:pStyle w:val="5"/>
        <w:numPr>
          <w:ilvl w:val="0"/>
          <w:numId w:val="12"/>
        </w:numPr>
        <w:spacing w:before="120" w:beforeLines="50" w:after="120" w:afterLines="50"/>
        <w:ind w:left="562" w:hanging="562"/>
        <w:rPr>
          <w:sz w:val="28"/>
          <w:szCs w:val="28"/>
        </w:rPr>
      </w:pPr>
      <w:r>
        <w:rPr>
          <w:rFonts w:hint="eastAsia"/>
          <w:sz w:val="28"/>
          <w:szCs w:val="28"/>
        </w:rPr>
        <w:t>公开招标失败的后续处理</w:t>
      </w:r>
    </w:p>
    <w:p w14:paraId="0A2981D8">
      <w:pPr>
        <w:rPr>
          <w:rFonts w:ascii="黑体" w:hAnsi="宋体" w:eastAsia="黑体"/>
          <w:sz w:val="24"/>
        </w:rPr>
      </w:pPr>
      <w:r>
        <w:rPr>
          <w:rFonts w:hint="eastAsia" w:ascii="黑体" w:hAnsi="宋体" w:eastAsia="黑体"/>
          <w:sz w:val="24"/>
          <w:lang w:eastAsia="zh-CN"/>
        </w:rPr>
        <w:t>41.</w:t>
      </w:r>
      <w:r>
        <w:rPr>
          <w:rFonts w:hint="eastAsia" w:ascii="黑体" w:hAnsi="宋体" w:eastAsia="黑体"/>
          <w:sz w:val="24"/>
        </w:rPr>
        <w:t>公开招标失败的处理</w:t>
      </w:r>
    </w:p>
    <w:p w14:paraId="4C6946F5">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6EB4F06B">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68B6BE51">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665F6B6C">
      <w:pPr>
        <w:ind w:firstLine="411" w:firstLineChars="196"/>
        <w:rPr>
          <w:rFonts w:ascii="宋体" w:hAnsi="宋体"/>
        </w:rPr>
      </w:pPr>
      <w:r>
        <w:rPr>
          <w:rFonts w:hint="eastAsia" w:ascii="宋体" w:hAnsi="宋体"/>
        </w:rPr>
        <w:t>（1）由政府集中采购机构重新组织公开招标；</w:t>
      </w:r>
    </w:p>
    <w:p w14:paraId="08FBC19A">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15CBBD0B">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733B86D7">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6C6CB4E5">
      <w:pPr>
        <w:rPr>
          <w:rFonts w:ascii="黑体" w:hAnsi="宋体" w:eastAsia="黑体"/>
          <w:sz w:val="24"/>
        </w:rPr>
      </w:pPr>
    </w:p>
    <w:p w14:paraId="5F0649B6">
      <w:pPr>
        <w:pStyle w:val="5"/>
        <w:numPr>
          <w:ilvl w:val="0"/>
          <w:numId w:val="12"/>
        </w:numPr>
        <w:spacing w:before="120" w:beforeLines="50" w:after="120" w:afterLines="50"/>
        <w:ind w:left="562" w:hanging="562"/>
        <w:rPr>
          <w:sz w:val="28"/>
          <w:szCs w:val="28"/>
        </w:rPr>
      </w:pPr>
      <w:bookmarkStart w:id="77" w:name="_Hlk72439043"/>
      <w:r>
        <w:rPr>
          <w:rFonts w:hint="eastAsia"/>
          <w:sz w:val="28"/>
          <w:szCs w:val="28"/>
        </w:rPr>
        <w:t>合同的授予与备案</w:t>
      </w:r>
      <w:bookmarkEnd w:id="77"/>
    </w:p>
    <w:p w14:paraId="02CADC02">
      <w:pPr>
        <w:rPr>
          <w:rFonts w:ascii="黑体" w:hAnsi="宋体" w:eastAsia="黑体"/>
          <w:sz w:val="24"/>
        </w:rPr>
      </w:pPr>
      <w:bookmarkStart w:id="78" w:name="_Toc100052408"/>
      <w:bookmarkStart w:id="79" w:name="_Toc73521586"/>
      <w:bookmarkStart w:id="80" w:name="_Toc73518157"/>
      <w:bookmarkStart w:id="81" w:name="_Toc73521674"/>
      <w:bookmarkStart w:id="82" w:name="_Toc73517679"/>
      <w:bookmarkStart w:id="83" w:name="_Hlk72439088"/>
      <w:r>
        <w:rPr>
          <w:rFonts w:hint="eastAsia" w:ascii="黑体" w:hAnsi="宋体" w:eastAsia="黑体"/>
          <w:sz w:val="24"/>
          <w:lang w:eastAsia="zh-CN"/>
        </w:rPr>
        <w:t>42.</w:t>
      </w:r>
      <w:r>
        <w:rPr>
          <w:rFonts w:hint="eastAsia" w:ascii="黑体" w:hAnsi="宋体" w:eastAsia="黑体"/>
          <w:sz w:val="24"/>
        </w:rPr>
        <w:t>合同授予标准</w:t>
      </w:r>
      <w:bookmarkEnd w:id="78"/>
      <w:bookmarkEnd w:id="79"/>
      <w:bookmarkEnd w:id="80"/>
      <w:bookmarkEnd w:id="81"/>
      <w:bookmarkEnd w:id="82"/>
    </w:p>
    <w:p w14:paraId="01471DEC">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7042C73E">
      <w:pPr>
        <w:rPr>
          <w:rFonts w:ascii="黑体" w:hAnsi="宋体" w:eastAsia="黑体"/>
          <w:sz w:val="24"/>
        </w:rPr>
      </w:pPr>
      <w:bookmarkStart w:id="84" w:name="_Toc73517680"/>
      <w:bookmarkStart w:id="85" w:name="_Toc100052409"/>
      <w:bookmarkStart w:id="86" w:name="_Toc73521675"/>
      <w:bookmarkStart w:id="87" w:name="_Toc73518158"/>
      <w:bookmarkStart w:id="88" w:name="_Toc73521587"/>
      <w:r>
        <w:rPr>
          <w:rFonts w:hint="eastAsia" w:ascii="黑体" w:hAnsi="宋体" w:eastAsia="黑体"/>
          <w:sz w:val="24"/>
          <w:lang w:eastAsia="zh-CN"/>
        </w:rPr>
        <w:t>43.</w:t>
      </w:r>
      <w:bookmarkEnd w:id="84"/>
      <w:bookmarkEnd w:id="85"/>
      <w:bookmarkEnd w:id="86"/>
      <w:bookmarkEnd w:id="87"/>
      <w:bookmarkEnd w:id="88"/>
      <w:r>
        <w:rPr>
          <w:rFonts w:hint="eastAsia" w:ascii="黑体" w:hAnsi="宋体" w:eastAsia="黑体"/>
          <w:sz w:val="24"/>
        </w:rPr>
        <w:t>接受和拒绝任何或所有投标的</w:t>
      </w:r>
      <w:r>
        <w:rPr>
          <w:rFonts w:hint="eastAsia" w:ascii="黑体" w:hAnsi="宋体" w:eastAsia="黑体"/>
          <w:sz w:val="24"/>
          <w:lang w:eastAsia="zh-CN"/>
        </w:rPr>
        <w:t>权利</w:t>
      </w:r>
    </w:p>
    <w:p w14:paraId="66278E92">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640B0293">
      <w:pPr>
        <w:rPr>
          <w:rFonts w:ascii="黑体" w:hAnsi="宋体" w:eastAsia="黑体"/>
          <w:sz w:val="24"/>
        </w:rPr>
      </w:pPr>
      <w:bookmarkStart w:id="89" w:name="_Toc73517682"/>
      <w:bookmarkStart w:id="90" w:name="_Toc73518160"/>
      <w:bookmarkStart w:id="91" w:name="_Toc100052410"/>
      <w:bookmarkStart w:id="92" w:name="_Toc73521589"/>
      <w:bookmarkStart w:id="93" w:name="_Toc73521677"/>
      <w:r>
        <w:rPr>
          <w:rFonts w:hint="eastAsia" w:ascii="黑体" w:hAnsi="宋体" w:eastAsia="黑体"/>
          <w:sz w:val="24"/>
          <w:lang w:eastAsia="zh-CN"/>
        </w:rPr>
        <w:t>44.</w:t>
      </w:r>
      <w:r>
        <w:rPr>
          <w:rFonts w:hint="eastAsia" w:ascii="黑体" w:hAnsi="宋体" w:eastAsia="黑体"/>
          <w:sz w:val="24"/>
        </w:rPr>
        <w:t>合同的签订</w:t>
      </w:r>
      <w:bookmarkEnd w:id="89"/>
      <w:bookmarkEnd w:id="90"/>
      <w:bookmarkEnd w:id="91"/>
      <w:bookmarkEnd w:id="92"/>
      <w:bookmarkEnd w:id="93"/>
    </w:p>
    <w:p w14:paraId="4B935B48">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75CD860D">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3CF8D31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4808D08E">
      <w:pPr>
        <w:rPr>
          <w:rFonts w:ascii="黑体" w:hAnsi="宋体" w:eastAsia="黑体"/>
          <w:sz w:val="24"/>
        </w:rPr>
      </w:pPr>
      <w:bookmarkStart w:id="94" w:name="_Toc73517683"/>
      <w:bookmarkStart w:id="95" w:name="_Toc73521590"/>
      <w:bookmarkStart w:id="96" w:name="_Toc73518161"/>
      <w:bookmarkStart w:id="97" w:name="_Toc100052411"/>
      <w:bookmarkStart w:id="98" w:name="_Toc73521678"/>
      <w:r>
        <w:rPr>
          <w:rFonts w:hint="eastAsia" w:ascii="黑体" w:hAnsi="宋体" w:eastAsia="黑体"/>
          <w:sz w:val="24"/>
          <w:lang w:eastAsia="zh-CN"/>
        </w:rPr>
        <w:t>45.</w:t>
      </w:r>
      <w:r>
        <w:rPr>
          <w:rFonts w:hint="eastAsia" w:ascii="黑体" w:hAnsi="宋体" w:eastAsia="黑体"/>
          <w:sz w:val="24"/>
        </w:rPr>
        <w:t>履约担保</w:t>
      </w:r>
      <w:bookmarkEnd w:id="94"/>
      <w:bookmarkEnd w:id="95"/>
      <w:bookmarkEnd w:id="96"/>
      <w:bookmarkEnd w:id="97"/>
      <w:bookmarkEnd w:id="98"/>
    </w:p>
    <w:p w14:paraId="43621C61">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133B34F5">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7F03B608">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273D543F">
      <w:pPr>
        <w:ind w:firstLine="411" w:firstLineChars="196"/>
        <w:rPr>
          <w:rFonts w:ascii="宋体" w:hAnsi="宋体"/>
          <w:szCs w:val="21"/>
        </w:rPr>
      </w:pPr>
      <w:r>
        <w:rPr>
          <w:rFonts w:hint="eastAsia" w:ascii="宋体" w:hAnsi="宋体" w:eastAsia="宋体" w:cs="Times New Roman"/>
          <w:kern w:val="2"/>
          <w:sz w:val="21"/>
          <w:szCs w:val="21"/>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14:paraId="7F6CB970">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418528FE">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2AF80B4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2AA86FEE">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3F71BE2B">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26998E39">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4A5000A9">
      <w:pPr>
        <w:ind w:left="210" w:leftChars="100" w:firstLine="411" w:firstLineChars="196"/>
        <w:rPr>
          <w:rFonts w:ascii="宋体" w:hAnsi="宋体"/>
        </w:rPr>
      </w:pPr>
      <w:r>
        <w:rPr>
          <w:rFonts w:ascii="宋体" w:hAnsi="宋体"/>
        </w:rPr>
        <w:t>a.名片、宣传册、广告标语等；</w:t>
      </w:r>
    </w:p>
    <w:p w14:paraId="29FB8707">
      <w:pPr>
        <w:ind w:left="210" w:leftChars="100" w:firstLine="411" w:firstLineChars="196"/>
        <w:rPr>
          <w:rFonts w:ascii="宋体" w:hAnsi="宋体"/>
        </w:rPr>
      </w:pPr>
      <w:r>
        <w:rPr>
          <w:rFonts w:ascii="宋体" w:hAnsi="宋体"/>
        </w:rPr>
        <w:t>b.案例介绍、推广等；</w:t>
      </w:r>
    </w:p>
    <w:p w14:paraId="01176F24">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47B3EEEE">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030B04CB">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1E542C06">
      <w:pPr>
        <w:ind w:firstLine="411" w:firstLineChars="196"/>
        <w:rPr>
          <w:rFonts w:ascii="宋体" w:hAnsi="宋体"/>
          <w:szCs w:val="21"/>
        </w:rPr>
      </w:pPr>
      <w:r>
        <w:rPr>
          <w:rFonts w:hint="eastAsia" w:ascii="宋体" w:hAnsi="宋体"/>
          <w:szCs w:val="21"/>
        </w:rPr>
        <w:t>（1）在采购活动中应当回避而未回避的；</w:t>
      </w:r>
    </w:p>
    <w:p w14:paraId="4CAA3FDF">
      <w:pPr>
        <w:ind w:firstLine="411" w:firstLineChars="196"/>
        <w:rPr>
          <w:rFonts w:ascii="宋体" w:hAnsi="宋体"/>
          <w:szCs w:val="21"/>
        </w:rPr>
      </w:pPr>
      <w:r>
        <w:rPr>
          <w:rFonts w:hint="eastAsia" w:ascii="宋体" w:hAnsi="宋体"/>
          <w:szCs w:val="21"/>
        </w:rPr>
        <w:t>（2）未按本条例规定签订、履行采购合同，造成严重后果的；</w:t>
      </w:r>
    </w:p>
    <w:p w14:paraId="71FD8A96">
      <w:pPr>
        <w:ind w:firstLine="411" w:firstLineChars="196"/>
        <w:rPr>
          <w:rFonts w:ascii="宋体" w:hAnsi="宋体"/>
          <w:szCs w:val="21"/>
        </w:rPr>
      </w:pPr>
      <w:r>
        <w:rPr>
          <w:rFonts w:hint="eastAsia" w:ascii="宋体" w:hAnsi="宋体"/>
          <w:szCs w:val="21"/>
        </w:rPr>
        <w:t>（3）隐瞒真实情况，提供虚假资料的；</w:t>
      </w:r>
    </w:p>
    <w:p w14:paraId="773B652C">
      <w:pPr>
        <w:ind w:firstLine="411" w:firstLineChars="196"/>
        <w:rPr>
          <w:rFonts w:ascii="宋体" w:hAnsi="宋体"/>
          <w:szCs w:val="21"/>
        </w:rPr>
      </w:pPr>
      <w:r>
        <w:rPr>
          <w:rFonts w:hint="eastAsia" w:ascii="宋体" w:hAnsi="宋体"/>
          <w:szCs w:val="21"/>
        </w:rPr>
        <w:t>（4）以非法手段排斥其他供应商参与竞争的；</w:t>
      </w:r>
    </w:p>
    <w:p w14:paraId="57391532">
      <w:pPr>
        <w:ind w:firstLine="411" w:firstLineChars="196"/>
        <w:rPr>
          <w:rFonts w:ascii="宋体" w:hAnsi="宋体"/>
          <w:szCs w:val="21"/>
        </w:rPr>
      </w:pPr>
      <w:r>
        <w:rPr>
          <w:rFonts w:hint="eastAsia" w:ascii="宋体" w:hAnsi="宋体"/>
          <w:szCs w:val="21"/>
        </w:rPr>
        <w:t>（5）与其他采购参加人串通投标的；</w:t>
      </w:r>
    </w:p>
    <w:p w14:paraId="6E34E16D">
      <w:pPr>
        <w:ind w:firstLine="411" w:firstLineChars="196"/>
        <w:rPr>
          <w:rFonts w:ascii="宋体" w:hAnsi="宋体"/>
          <w:szCs w:val="21"/>
        </w:rPr>
      </w:pPr>
      <w:r>
        <w:rPr>
          <w:rFonts w:hint="eastAsia" w:ascii="宋体" w:hAnsi="宋体"/>
          <w:szCs w:val="21"/>
        </w:rPr>
        <w:t>（6）恶意投诉的；</w:t>
      </w:r>
    </w:p>
    <w:p w14:paraId="1B076194">
      <w:pPr>
        <w:ind w:firstLine="411" w:firstLineChars="196"/>
        <w:rPr>
          <w:rFonts w:ascii="宋体" w:hAnsi="宋体"/>
          <w:szCs w:val="21"/>
        </w:rPr>
      </w:pPr>
      <w:r>
        <w:rPr>
          <w:rFonts w:hint="eastAsia" w:ascii="宋体" w:hAnsi="宋体"/>
          <w:szCs w:val="21"/>
        </w:rPr>
        <w:t>（7）向采购项目相关人行贿或者提供其他不当利益的；</w:t>
      </w:r>
    </w:p>
    <w:p w14:paraId="0679B0DA">
      <w:pPr>
        <w:ind w:firstLine="411" w:firstLineChars="196"/>
        <w:rPr>
          <w:rFonts w:ascii="宋体" w:hAnsi="宋体"/>
          <w:szCs w:val="21"/>
        </w:rPr>
      </w:pPr>
      <w:r>
        <w:rPr>
          <w:rFonts w:hint="eastAsia" w:ascii="宋体" w:hAnsi="宋体"/>
          <w:szCs w:val="21"/>
        </w:rPr>
        <w:t>（8）阻碍、抗拒主管部门监督检查的；</w:t>
      </w:r>
    </w:p>
    <w:p w14:paraId="790783AC">
      <w:pPr>
        <w:ind w:firstLine="411" w:firstLineChars="196"/>
        <w:rPr>
          <w:rFonts w:ascii="宋体" w:hAnsi="宋体"/>
          <w:szCs w:val="21"/>
        </w:rPr>
      </w:pPr>
      <w:r>
        <w:rPr>
          <w:rFonts w:hint="eastAsia" w:ascii="宋体" w:hAnsi="宋体"/>
          <w:szCs w:val="21"/>
        </w:rPr>
        <w:t>（9）其他违反本条例规定的行为。</w:t>
      </w:r>
    </w:p>
    <w:p w14:paraId="02ACC177">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》（深财购〔2021〕51号）的要求，供应商在政府采购活动中出现《深圳经济特区政府采购条例实施细则》第八十条所列情形的，</w:t>
      </w:r>
      <w:bookmarkStart w:id="99" w:name="_Hlk72440769"/>
      <w:r>
        <w:rPr>
          <w:rFonts w:hint="eastAsia" w:ascii="宋体" w:hAnsi="宋体"/>
          <w:szCs w:val="21"/>
        </w:rPr>
        <w:t>政府集中采购机构或采购人不予退还其交纳的谈判保证金，情节严重的，并由主管部门</w:t>
      </w:r>
      <w:bookmarkEnd w:id="99"/>
      <w:r>
        <w:rPr>
          <w:rFonts w:hint="eastAsia" w:ascii="宋体" w:hAnsi="宋体"/>
          <w:szCs w:val="21"/>
        </w:rPr>
        <w:t>记入供应商诚信档案，予以通报：</w:t>
      </w:r>
    </w:p>
    <w:p w14:paraId="1F173935">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701322C7">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DDD90BF">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79CCCEB8">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bookmarkEnd w:id="83"/>
    </w:p>
    <w:p w14:paraId="26145999">
      <w:pPr>
        <w:pStyle w:val="5"/>
        <w:numPr>
          <w:ilvl w:val="0"/>
          <w:numId w:val="12"/>
        </w:numPr>
        <w:spacing w:before="120" w:beforeLines="50" w:after="120" w:afterLines="50"/>
        <w:ind w:left="562" w:hanging="562"/>
        <w:rPr>
          <w:sz w:val="28"/>
          <w:szCs w:val="28"/>
        </w:rPr>
      </w:pPr>
      <w:r>
        <w:rPr>
          <w:rFonts w:hint="eastAsia"/>
          <w:sz w:val="28"/>
          <w:szCs w:val="28"/>
        </w:rPr>
        <w:t>质疑处理</w:t>
      </w:r>
    </w:p>
    <w:p w14:paraId="27FFAD8A">
      <w:pPr>
        <w:rPr>
          <w:rFonts w:ascii="黑体" w:hAnsi="宋体" w:eastAsia="黑体"/>
          <w:sz w:val="24"/>
        </w:rPr>
      </w:pPr>
      <w:bookmarkStart w:id="100"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6AB95C6D">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2E853029">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33E3EC1C">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4CFAF2F6">
      <w:pPr>
        <w:rPr>
          <w:rFonts w:ascii="宋体" w:hAnsi="宋体"/>
          <w:szCs w:val="21"/>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14:paraId="51C5A74C">
      <w:pPr>
        <w:rPr>
          <w:rFonts w:ascii="宋体" w:hAnsi="宋体"/>
          <w:szCs w:val="21"/>
        </w:rPr>
      </w:pPr>
      <w:r>
        <w:rPr>
          <w:rFonts w:hint="eastAsia" w:ascii="宋体" w:hAnsi="宋体"/>
          <w:szCs w:val="21"/>
        </w:rPr>
        <w:t xml:space="preserve">  </w:t>
      </w:r>
      <w:r>
        <w:rPr>
          <w:rFonts w:hint="eastAsia" w:ascii="宋体" w:hAnsi="宋体"/>
          <w:color w:val="FF0000"/>
          <w:szCs w:val="21"/>
        </w:rPr>
        <w:t xml:space="preserve">  </w:t>
      </w:r>
      <w:r>
        <w:rPr>
          <w:rFonts w:hint="eastAsia" w:ascii="宋体" w:hAnsi="宋体"/>
          <w:szCs w:val="21"/>
        </w:rPr>
        <w:t>5</w:t>
      </w:r>
      <w:r>
        <w:rPr>
          <w:rFonts w:hint="eastAsia" w:ascii="宋体" w:hAnsi="宋体"/>
          <w:szCs w:val="21"/>
          <w:lang w:val="en-US" w:eastAsia="zh-CN"/>
        </w:rPr>
        <w:t>1</w:t>
      </w:r>
      <w:r>
        <w:rPr>
          <w:rFonts w:hint="eastAsia" w:ascii="宋体" w:hAnsi="宋体"/>
          <w:szCs w:val="21"/>
        </w:rPr>
        <w:t>.3质疑条件</w:t>
      </w:r>
    </w:p>
    <w:p w14:paraId="253B45F1">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.3.1提出质疑的供应商应当是参与所质疑项目采购活动的供应商；以联合体形式参与的，质疑应当由组成联合体的所有成员共同提出；</w:t>
      </w:r>
    </w:p>
    <w:p w14:paraId="33747BFC">
      <w:pPr>
        <w:rPr>
          <w:rFonts w:ascii="宋体" w:hAnsi="宋体"/>
          <w:szCs w:val="21"/>
          <w:highlight w:val="none"/>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.3.2应当在法定质疑期内一次性提出针对同</w:t>
      </w:r>
      <w:r>
        <w:rPr>
          <w:rFonts w:hint="eastAsia" w:ascii="宋体" w:hAnsi="宋体"/>
          <w:szCs w:val="21"/>
          <w:highlight w:val="none"/>
        </w:rPr>
        <w:t>一采购程序环节的质疑，法定质疑期为自知道或应当知道权益受到损害之日起7个工作日内。应当知道其权益受到损害之日是指：对</w:t>
      </w:r>
      <w:r>
        <w:rPr>
          <w:rFonts w:hint="eastAsia" w:ascii="宋体" w:hAnsi="宋体"/>
          <w:szCs w:val="21"/>
          <w:highlight w:val="none"/>
          <w:lang w:val="en-US" w:eastAsia="zh-CN"/>
        </w:rPr>
        <w:t>采购</w:t>
      </w:r>
      <w:r>
        <w:rPr>
          <w:rFonts w:hint="eastAsia" w:ascii="宋体" w:hAnsi="宋体"/>
          <w:szCs w:val="21"/>
          <w:highlight w:val="none"/>
        </w:rPr>
        <w:t>文件的质疑，为</w:t>
      </w:r>
      <w:r>
        <w:rPr>
          <w:rFonts w:hint="eastAsia" w:ascii="宋体" w:hAnsi="宋体"/>
          <w:szCs w:val="21"/>
          <w:highlight w:val="none"/>
          <w:lang w:val="en-US" w:eastAsia="zh-CN"/>
        </w:rPr>
        <w:t>采购</w:t>
      </w:r>
      <w:r>
        <w:rPr>
          <w:rFonts w:hint="eastAsia" w:ascii="宋体" w:hAnsi="宋体"/>
          <w:szCs w:val="21"/>
          <w:highlight w:val="none"/>
        </w:rPr>
        <w:t>文件公布之日；对采购过程的质疑，为各采购程序环节结束之日；对中标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结果以及评审委员会组成人员的质疑，为中标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结果公示之日；供应商应认真、全面核查公告及附件内容，审慎研判相关事项，依法规范行使质疑权利。若项目发布更正公告的，对更正公告及附件中更正、修改的内容提出质疑，以更正公告时间计算质疑期限；</w:t>
      </w:r>
      <w:r>
        <w:rPr>
          <w:rFonts w:hint="eastAsia" w:ascii="宋体" w:hAnsi="宋体"/>
          <w:b/>
          <w:bCs/>
          <w:szCs w:val="21"/>
          <w:highlight w:val="none"/>
        </w:rPr>
        <w:t>对未作修改的原公告及附件内容提出质疑的，仍以原公告时间计算质疑期限</w:t>
      </w:r>
      <w:r>
        <w:rPr>
          <w:rFonts w:hint="eastAsia" w:ascii="宋体" w:hAnsi="宋体"/>
          <w:b/>
          <w:bCs/>
          <w:szCs w:val="21"/>
          <w:highlight w:val="none"/>
          <w:lang w:eastAsia="zh-CN"/>
        </w:rPr>
        <w:t>。</w:t>
      </w:r>
    </w:p>
    <w:p w14:paraId="2E23BA01">
      <w:pPr>
        <w:ind w:firstLine="42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.3.3应提交书面质疑函，质疑函应当包括以下内容：</w:t>
      </w:r>
      <w:r>
        <w:rPr>
          <w:rFonts w:ascii="宋体" w:hAnsi="宋体"/>
          <w:szCs w:val="21"/>
          <w:highlight w:val="none"/>
        </w:rPr>
        <w:t xml:space="preserve"> </w:t>
      </w:r>
    </w:p>
    <w:p w14:paraId="56614D56">
      <w:pPr>
        <w:ind w:firstLine="420"/>
        <w:rPr>
          <w:rFonts w:ascii="宋体" w:hAnsi="宋体"/>
          <w:szCs w:val="21"/>
          <w:highlight w:val="none"/>
        </w:rPr>
      </w:pPr>
      <w:r>
        <w:rPr>
          <w:rFonts w:hint="eastAsia" w:ascii="宋体" w:hAnsi="宋体"/>
          <w:szCs w:val="21"/>
          <w:highlight w:val="none"/>
        </w:rPr>
        <w:t>（1）供应商的名称（或者姓名）、地址、邮编、邮箱、联系人及联系电话；</w:t>
      </w:r>
    </w:p>
    <w:p w14:paraId="4D25380F">
      <w:pPr>
        <w:ind w:firstLine="420" w:firstLineChars="200"/>
        <w:rPr>
          <w:rFonts w:ascii="宋体" w:hAnsi="宋体"/>
          <w:szCs w:val="21"/>
          <w:highlight w:val="none"/>
        </w:rPr>
      </w:pPr>
      <w:r>
        <w:rPr>
          <w:rFonts w:hint="eastAsia" w:ascii="宋体" w:hAnsi="宋体"/>
          <w:szCs w:val="21"/>
          <w:highlight w:val="none"/>
        </w:rPr>
        <w:t>（2）质疑项目的名称、编号；</w:t>
      </w:r>
    </w:p>
    <w:p w14:paraId="54CCAFFD">
      <w:pPr>
        <w:ind w:firstLine="420" w:firstLineChars="200"/>
        <w:rPr>
          <w:rFonts w:ascii="宋体" w:hAnsi="宋体"/>
          <w:szCs w:val="21"/>
          <w:highlight w:val="none"/>
        </w:rPr>
      </w:pPr>
      <w:r>
        <w:rPr>
          <w:rFonts w:hint="eastAsia" w:ascii="宋体" w:hAnsi="宋体"/>
          <w:szCs w:val="21"/>
          <w:highlight w:val="none"/>
        </w:rPr>
        <w:t>（3）具体、明确的质疑对象、质疑事项和质疑请求；</w:t>
      </w:r>
    </w:p>
    <w:p w14:paraId="7F9AA425">
      <w:pPr>
        <w:ind w:firstLine="420" w:firstLineChars="200"/>
        <w:rPr>
          <w:rFonts w:ascii="宋体" w:hAnsi="宋体"/>
          <w:szCs w:val="21"/>
          <w:highlight w:val="none"/>
        </w:rPr>
      </w:pPr>
      <w:r>
        <w:rPr>
          <w:rFonts w:hint="eastAsia" w:ascii="宋体" w:hAnsi="宋体"/>
          <w:szCs w:val="21"/>
          <w:highlight w:val="none"/>
        </w:rPr>
        <w:t>（4）因质疑事项而受损害的权益；</w:t>
      </w:r>
    </w:p>
    <w:p w14:paraId="09423EEE">
      <w:pPr>
        <w:ind w:firstLine="420" w:firstLineChars="200"/>
        <w:rPr>
          <w:rFonts w:ascii="宋体" w:hAnsi="宋体"/>
          <w:szCs w:val="21"/>
          <w:highlight w:val="none"/>
        </w:rPr>
      </w:pPr>
      <w:r>
        <w:rPr>
          <w:rFonts w:hint="eastAsia" w:ascii="宋体" w:hAnsi="宋体"/>
          <w:szCs w:val="21"/>
          <w:highlight w:val="none"/>
        </w:rPr>
        <w:t>（5）事实依据；</w:t>
      </w:r>
    </w:p>
    <w:p w14:paraId="50C46171">
      <w:pPr>
        <w:ind w:firstLine="420" w:firstLineChars="200"/>
        <w:rPr>
          <w:rFonts w:ascii="宋体" w:hAnsi="宋体"/>
          <w:szCs w:val="21"/>
          <w:highlight w:val="none"/>
        </w:rPr>
      </w:pPr>
      <w:r>
        <w:rPr>
          <w:rFonts w:hint="eastAsia" w:ascii="宋体" w:hAnsi="宋体"/>
          <w:szCs w:val="21"/>
          <w:highlight w:val="none"/>
        </w:rPr>
        <w:t>（6）必要的法律依据；</w:t>
      </w:r>
    </w:p>
    <w:p w14:paraId="10BB473B">
      <w:pPr>
        <w:ind w:firstLine="420" w:firstLineChars="200"/>
        <w:rPr>
          <w:rFonts w:ascii="宋体" w:hAnsi="宋体"/>
          <w:szCs w:val="21"/>
          <w:highlight w:val="none"/>
        </w:rPr>
      </w:pPr>
      <w:r>
        <w:rPr>
          <w:rFonts w:hint="eastAsia" w:ascii="宋体" w:hAnsi="宋体"/>
          <w:szCs w:val="21"/>
          <w:highlight w:val="none"/>
        </w:rPr>
        <w:t>（7）提出质疑的日期。</w:t>
      </w:r>
    </w:p>
    <w:p w14:paraId="5E61A9EB">
      <w:pPr>
        <w:ind w:firstLine="420" w:firstLineChars="200"/>
        <w:rPr>
          <w:rFonts w:ascii="宋体" w:hAnsi="宋体"/>
          <w:szCs w:val="21"/>
          <w:highlight w:val="none"/>
        </w:rPr>
      </w:pPr>
      <w:r>
        <w:rPr>
          <w:rFonts w:hint="eastAsia" w:ascii="宋体" w:hAnsi="宋体"/>
          <w:szCs w:val="21"/>
          <w:highlight w:val="none"/>
        </w:rPr>
        <w:t>供应商为自然人的，应当由本人签字；供应商为法人或者其他组织的，应当由法定代表人（负责人），或者其授权代理人签字或者盖章，并加盖公章。</w:t>
      </w:r>
    </w:p>
    <w:p w14:paraId="63BE60B7">
      <w:pPr>
        <w:ind w:firstLine="420" w:firstLineChars="20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.4提交</w:t>
      </w:r>
      <w:r>
        <w:rPr>
          <w:rFonts w:ascii="宋体" w:hAnsi="宋体"/>
          <w:szCs w:val="21"/>
          <w:highlight w:val="none"/>
        </w:rPr>
        <w:t>材料</w:t>
      </w:r>
    </w:p>
    <w:p w14:paraId="0F355C3D">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5580D843">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93AB4FD">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336C3F3E">
      <w:pPr>
        <w:ind w:firstLine="422" w:firstLineChars="200"/>
        <w:rPr>
          <w:rFonts w:ascii="宋体" w:hAnsi="宋体"/>
          <w:b/>
          <w:bCs/>
          <w:szCs w:val="21"/>
        </w:rPr>
      </w:pPr>
      <w:r>
        <w:rPr>
          <w:rFonts w:hint="eastAsia" w:ascii="宋体" w:hAnsi="宋体"/>
          <w:b/>
          <w:bCs/>
          <w:szCs w:val="21"/>
        </w:rPr>
        <w:t>地址：深圳公共资源交易中心（深圳交易集团有限公司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b/>
          <w:bCs/>
          <w:szCs w:val="21"/>
          <w:lang w:val="en-US" w:eastAsia="zh-CN"/>
        </w:rPr>
        <w:t>一</w:t>
      </w:r>
      <w:r>
        <w:rPr>
          <w:rFonts w:hint="eastAsia" w:ascii="宋体" w:hAnsi="宋体"/>
          <w:b/>
          <w:bCs/>
          <w:szCs w:val="21"/>
        </w:rPr>
        <w:t>楼</w:t>
      </w:r>
      <w:r>
        <w:rPr>
          <w:rFonts w:hint="eastAsia" w:ascii="宋体" w:hAnsi="宋体"/>
          <w:b/>
          <w:bCs/>
          <w:szCs w:val="21"/>
          <w:lang w:val="en-US" w:eastAsia="zh-CN"/>
        </w:rPr>
        <w:t>服务大厅</w:t>
      </w:r>
      <w:r>
        <w:rPr>
          <w:rFonts w:hint="eastAsia" w:ascii="宋体" w:hAnsi="宋体"/>
          <w:b/>
          <w:bCs/>
          <w:szCs w:val="21"/>
        </w:rPr>
        <w:t>，质疑咨询电话：0755-</w:t>
      </w:r>
      <w:r>
        <w:rPr>
          <w:rFonts w:hint="eastAsia" w:ascii="宋体" w:hAnsi="宋体"/>
          <w:b/>
          <w:bCs/>
          <w:szCs w:val="21"/>
          <w:lang w:val="en-US" w:eastAsia="zh-CN"/>
        </w:rPr>
        <w:t>27758331</w:t>
      </w:r>
      <w:r>
        <w:rPr>
          <w:rFonts w:hint="eastAsia" w:ascii="宋体" w:hAnsi="宋体"/>
          <w:b/>
          <w:bCs/>
          <w:szCs w:val="21"/>
        </w:rPr>
        <w:t>。</w:t>
      </w:r>
    </w:p>
    <w:p w14:paraId="3D5D695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5CD117EC">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33C2B62F">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21810F69">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2F4324C2">
      <w:pPr>
        <w:ind w:firstLine="420" w:firstLineChars="200"/>
        <w:rPr>
          <w:rFonts w:ascii="宋体" w:hAnsi="宋体"/>
          <w:szCs w:val="21"/>
        </w:rPr>
      </w:pPr>
      <w:r>
        <w:rPr>
          <w:rFonts w:hint="eastAsia" w:ascii="宋体" w:hAnsi="宋体"/>
          <w:szCs w:val="21"/>
        </w:rPr>
        <w:t>供应商提交的质疑存在下列情形之一的，不予受理：</w:t>
      </w:r>
    </w:p>
    <w:p w14:paraId="46ADBED9">
      <w:pPr>
        <w:ind w:firstLine="420" w:firstLineChars="200"/>
        <w:rPr>
          <w:rFonts w:ascii="宋体" w:hAnsi="宋体"/>
          <w:szCs w:val="21"/>
        </w:rPr>
      </w:pPr>
      <w:r>
        <w:rPr>
          <w:rFonts w:hint="eastAsia" w:ascii="宋体" w:hAnsi="宋体"/>
          <w:szCs w:val="21"/>
        </w:rPr>
        <w:t>（1）质疑主体不满足要求的；</w:t>
      </w:r>
    </w:p>
    <w:p w14:paraId="142E476D">
      <w:pPr>
        <w:ind w:firstLine="420" w:firstLineChars="200"/>
        <w:rPr>
          <w:rFonts w:ascii="宋体" w:hAnsi="宋体"/>
          <w:szCs w:val="21"/>
        </w:rPr>
      </w:pPr>
      <w:r>
        <w:rPr>
          <w:rFonts w:hint="eastAsia" w:ascii="宋体" w:hAnsi="宋体"/>
          <w:szCs w:val="21"/>
        </w:rPr>
        <w:t>（2）供应商自身权益未受到损害的；</w:t>
      </w:r>
    </w:p>
    <w:p w14:paraId="18F42D47">
      <w:pPr>
        <w:ind w:firstLine="420" w:firstLineChars="200"/>
        <w:rPr>
          <w:rFonts w:ascii="宋体" w:hAnsi="宋体"/>
          <w:szCs w:val="21"/>
        </w:rPr>
      </w:pPr>
      <w:r>
        <w:rPr>
          <w:rFonts w:hint="eastAsia" w:ascii="宋体" w:hAnsi="宋体"/>
          <w:szCs w:val="21"/>
        </w:rPr>
        <w:t>（3）供应商未在法定质疑期限内提出质疑的；</w:t>
      </w:r>
    </w:p>
    <w:p w14:paraId="5F1BD9F7">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5169E07">
      <w:pPr>
        <w:ind w:firstLine="420" w:firstLineChars="200"/>
        <w:rPr>
          <w:rFonts w:ascii="宋体" w:hAnsi="宋体"/>
          <w:szCs w:val="21"/>
        </w:rPr>
      </w:pPr>
      <w:r>
        <w:rPr>
          <w:rFonts w:hint="eastAsia" w:ascii="宋体" w:hAnsi="宋体"/>
          <w:szCs w:val="21"/>
        </w:rPr>
        <w:t>（5）其他不符合受理条件情形的。</w:t>
      </w:r>
    </w:p>
    <w:p w14:paraId="68BAE8DA">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34A4F1E2">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5D3C3B27">
      <w:pPr>
        <w:rPr>
          <w:rFonts w:ascii="宋体" w:hAnsi="宋体"/>
          <w:szCs w:val="21"/>
        </w:rPr>
      </w:pPr>
      <w:r>
        <w:rPr>
          <w:rFonts w:hint="eastAsia" w:ascii="宋体" w:hAnsi="宋体"/>
          <w:szCs w:val="21"/>
        </w:rPr>
        <w:t xml:space="preserve">    自收文之日起七个工作日内。</w:t>
      </w:r>
    </w:p>
    <w:p w14:paraId="2230DF2C">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1C76CD54">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0671F94A">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3C8FBECD">
      <w:pPr>
        <w:rPr>
          <w:rFonts w:ascii="宋体" w:hAnsi="宋体"/>
          <w:szCs w:val="21"/>
        </w:rPr>
      </w:pPr>
      <w:r>
        <w:rPr>
          <w:rFonts w:hint="eastAsia" w:ascii="宋体" w:hAnsi="宋体"/>
          <w:szCs w:val="21"/>
        </w:rPr>
        <w:t xml:space="preserve">    5</w:t>
      </w:r>
      <w:r>
        <w:rPr>
          <w:rFonts w:hint="eastAsia" w:ascii="宋体" w:hAnsi="宋体"/>
          <w:szCs w:val="21"/>
          <w:lang w:val="en-US" w:eastAsia="zh-CN"/>
        </w:rPr>
        <w:t>2</w:t>
      </w:r>
      <w:r>
        <w:rPr>
          <w:rFonts w:hint="eastAsia" w:ascii="宋体" w:hAnsi="宋体"/>
          <w:szCs w:val="21"/>
        </w:rPr>
        <w:t>.1供应商质疑不成立，或者成立但未对中标、成交结果构成影响的，继续开展采购活动。</w:t>
      </w:r>
    </w:p>
    <w:p w14:paraId="3F7EC54D">
      <w:pPr>
        <w:ind w:firstLine="420"/>
        <w:rPr>
          <w:rFonts w:hint="eastAsia"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.2供应商质疑成立且影响或者可能影响中标、成交结果的，按照下列情况处理：</w:t>
      </w:r>
    </w:p>
    <w:p w14:paraId="0C56A3A1">
      <w:pPr>
        <w:numPr>
          <w:ilvl w:val="0"/>
          <w:numId w:val="13"/>
        </w:numPr>
        <w:ind w:firstLine="420"/>
        <w:rPr>
          <w:rFonts w:hint="eastAsia" w:ascii="宋体" w:hAnsi="宋体"/>
          <w:szCs w:val="21"/>
        </w:rPr>
      </w:pP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p>
    <w:p w14:paraId="2F13CC5E">
      <w:pPr>
        <w:numPr>
          <w:ilvl w:val="0"/>
          <w:numId w:val="13"/>
        </w:numPr>
        <w:ind w:firstLine="420"/>
        <w:rPr>
          <w:rFonts w:ascii="宋体" w:hAnsi="宋体"/>
          <w:szCs w:val="21"/>
        </w:rPr>
      </w:pPr>
      <w:r>
        <w:rPr>
          <w:rFonts w:hint="eastAsia" w:ascii="宋体" w:hAnsi="宋体"/>
          <w:szCs w:val="21"/>
        </w:rPr>
        <w:t>对采购过程、中标或者成交结果提出的质疑，合格供应商符合法定数量时，可以从合格的中标或者成交候选人中另行确定中标、成交供应商的，应当依法另行确定中标、成交供应商；否则应当重新开展采购活动。</w:t>
      </w:r>
    </w:p>
    <w:p w14:paraId="65B86D09">
      <w:pPr>
        <w:jc w:val="center"/>
      </w:pPr>
      <w:r>
        <w:t>---- END ----</w:t>
      </w:r>
      <w:bookmarkEnd w:id="100"/>
    </w:p>
    <w:p w14:paraId="6CCF5B90"/>
    <w:p w14:paraId="0F2E7019">
      <w:pPr>
        <w:ind w:firstLine="420" w:firstLineChars="200"/>
        <w:rPr>
          <w:rFonts w:ascii="宋体" w:hAnsi="宋体"/>
          <w:szCs w:val="21"/>
        </w:rPr>
      </w:pPr>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隶书">
    <w:panose1 w:val="02010509060101010101"/>
    <w:charset w:val="86"/>
    <w:family w:val="auto"/>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长城仿宋">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30204"/>
    <w:charset w:val="00"/>
    <w:family w:val="auto"/>
    <w:pitch w:val="default"/>
    <w:sig w:usb0="00000000" w:usb1="00000000" w:usb2="00000000" w:usb3="00000000" w:csb0="00000093" w:csb1="00000000"/>
  </w:font>
  <w:font w:name="文鼎粗黑">
    <w:altName w:val="黑体"/>
    <w:panose1 w:val="00000000000000000000"/>
    <w:charset w:val="86"/>
    <w:family w:val="auto"/>
    <w:pitch w:val="default"/>
    <w:sig w:usb0="00000000" w:usb1="00000000" w:usb2="00000010" w:usb3="00000000" w:csb0="00040000" w:csb1="00000000"/>
  </w:font>
  <w:font w:name="Arial (W1)">
    <w:altName w:val="Arial"/>
    <w:panose1 w:val="00000000000000000000"/>
    <w:charset w:val="00"/>
    <w:family w:val="auto"/>
    <w:pitch w:val="default"/>
    <w:sig w:usb0="00000000" w:usb1="00000000" w:usb2="00000009" w:usb3="00000000" w:csb0="000001FF" w:csb1="00000000"/>
  </w:font>
  <w:font w:name="Cambria">
    <w:panose1 w:val="02040503050406030204"/>
    <w:charset w:val="00"/>
    <w:family w:val="auto"/>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00000000000000000"/>
    <w:charset w:val="86"/>
    <w:family w:val="auto"/>
    <w:pitch w:val="default"/>
    <w:sig w:usb0="00000000" w:usb1="00000000" w:usb2="00000012" w:usb3="00000000" w:csb0="00040000" w:csb1="0000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auto"/>
    <w:pitch w:val="default"/>
    <w:sig w:usb0="00000001" w:usb1="080E0000" w:usb2="00000000" w:usb3="00000000" w:csb0="00040000" w:csb1="00000000"/>
  </w:font>
  <w:font w:name="MS Gothic">
    <w:panose1 w:val="020B0609070205080204"/>
    <w:charset w:val="80"/>
    <w:family w:val="auto"/>
    <w:pitch w:val="default"/>
    <w:sig w:usb0="E00002FF" w:usb1="6AC7FDFB" w:usb2="08000012" w:usb3="00000000" w:csb0="4002009F" w:csb1="DFD70000"/>
  </w:font>
  <w:font w:name="CESI仿宋-GB2312">
    <w:altName w:val="仿宋"/>
    <w:panose1 w:val="02000500000000000000"/>
    <w:charset w:val="86"/>
    <w:family w:val="auto"/>
    <w:pitch w:val="default"/>
    <w:sig w:usb0="00000000" w:usb1="00000000" w:usb2="00000010" w:usb3="00000000" w:csb0="0004000F" w:csb1="00000000"/>
  </w:font>
  <w:font w:name="华文仿宋">
    <w:panose1 w:val="02010600040101010101"/>
    <w:charset w:val="86"/>
    <w:family w:val="auto"/>
    <w:pitch w:val="default"/>
    <w:sig w:usb0="00000287" w:usb1="080F0000" w:usb2="00000000" w:usb3="00000000" w:csb0="0004009F" w:csb1="DFD70000"/>
  </w:font>
  <w:font w:name="KSOF557087D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DAE40">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1F48F507">
                          <w:pPr>
                            <w:pStyle w:val="28"/>
                            <w:rPr>
                              <w:rStyle w:val="47"/>
                            </w:rPr>
                          </w:pPr>
                          <w:r>
                            <w:t xml:space="preserve">- </w:t>
                          </w:r>
                          <w:r>
                            <w:fldChar w:fldCharType="begin"/>
                          </w:r>
                          <w:r>
                            <w:instrText xml:space="preserve"> PAGE </w:instrText>
                          </w:r>
                          <w:r>
                            <w:fldChar w:fldCharType="separate"/>
                          </w:r>
                          <w:r>
                            <w:t>29</w:t>
                          </w:r>
                          <w:r>
                            <w:fldChar w:fldCharType="end"/>
                          </w:r>
                          <w:r>
                            <w:t xml:space="preserve"> -</w:t>
                          </w:r>
                        </w:p>
                      </w:txbxContent>
                    </wps:txbx>
                    <wps:bodyPr rot="0" spcFirstLastPara="0" vertOverflow="overflow" horzOverflow="overflow" vert="horz" wrap="none" lIns="0" tIns="0" rIns="0" bIns="0" anchor="t" upright="0">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uXW5UtAAAAAFAQAA&#10;DwAAAAAAAAABACAAAAAiAAAAZHJzL2Rvd25yZXYueG1sUEsBAhQAFAAAAAgAh07iQGPL/0foAQAA&#10;9AMAAA4AAAAAAAAAAQAgAAAAHwEAAGRycy9lMm9Eb2MueG1sUEsFBgAAAAAGAAYAWQEAAHkFAAAA&#10;AA==&#10;">
              <v:fill on="f" focussize="0,0"/>
              <v:stroke on="f"/>
              <v:imagedata o:title=""/>
              <o:lock v:ext="edit" aspectratio="f"/>
              <v:textbox inset="0mm,0mm,0mm,0mm" style="mso-fit-shape-to-text:t;">
                <w:txbxContent>
                  <w:p w14:paraId="1F48F507">
                    <w:pPr>
                      <w:pStyle w:val="28"/>
                      <w:rPr>
                        <w:rStyle w:val="47"/>
                      </w:rPr>
                    </w:pPr>
                    <w:r>
                      <w:t xml:space="preserve">- </w:t>
                    </w:r>
                    <w:r>
                      <w:fldChar w:fldCharType="begin"/>
                    </w:r>
                    <w:r>
                      <w:instrText xml:space="preserve"> PAGE </w:instrText>
                    </w:r>
                    <w:r>
                      <w:fldChar w:fldCharType="separate"/>
                    </w:r>
                    <w:r>
                      <w:t>29</w:t>
                    </w:r>
                    <w:r>
                      <w:fldChar w:fldCharType="end"/>
                    </w:r>
                    <w:r>
                      <w:t xml:space="preserve"> -</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23F62">
    <w:pPr>
      <w:pStyle w:val="28"/>
      <w:framePr w:wrap="around" w:vAnchor="text" w:hAnchor="margin" w:xAlign="center" w:y="1"/>
      <w:rPr>
        <w:rStyle w:val="47"/>
      </w:rPr>
    </w:pPr>
    <w:r>
      <w:pgNum/>
    </w:r>
  </w:p>
  <w:p w14:paraId="71792C01">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70E51">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425C5BEB">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anchor="t" upright="0">
                      <a:spAutoFit/>
                    </wps:bodyPr>
                  </wps:wsp>
                </a:graphicData>
              </a:graphic>
            </wp:anchor>
          </w:drawing>
        </mc:Choice>
        <mc:Fallback>
          <w:pict>
            <v:rect id="_x0000_s102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uXW5UtAAAAAFAQAA&#10;DwAAAAAAAAABACAAAAAiAAAAZHJzL2Rvd25yZXYueG1sUEsBAhQAFAAAAAgAh07iQISNE63oAQAA&#10;9AMAAA4AAAAAAAAAAQAgAAAAHwEAAGRycy9lMm9Eb2MueG1sUEsFBgAAAAAGAAYAWQEAAHkFAAAA&#10;AA==&#10;">
              <v:fill on="f" focussize="0,0"/>
              <v:stroke on="f"/>
              <v:imagedata o:title=""/>
              <o:lock v:ext="edit" aspectratio="f"/>
              <v:textbox inset="0mm,0mm,0mm,0mm" style="mso-fit-shape-to-text:t;">
                <w:txbxContent>
                  <w:p w14:paraId="425C5BEB">
                    <w:pPr>
                      <w:pStyle w:val="28"/>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9405C">
    <w:pPr>
      <w:pStyle w:val="29"/>
      <w:pBdr>
        <w:top w:val="none" w:color="auto" w:sz="0" w:space="0"/>
        <w:left w:val="none" w:color="auto" w:sz="0" w:space="0"/>
        <w:bottom w:val="none" w:color="auto" w:sz="0" w:space="1"/>
        <w:right w:val="none" w:color="auto" w:sz="0" w:space="0"/>
        <w:between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singleLevel"/>
    <w:tmpl w:val="9239341B"/>
    <w:lvl w:ilvl="0" w:tentative="0">
      <w:start w:val="2"/>
      <w:numFmt w:val="decimal"/>
      <w:suff w:val="nothing"/>
      <w:lvlText w:val="%1、"/>
      <w:lvlJc w:val="left"/>
    </w:lvl>
  </w:abstractNum>
  <w:abstractNum w:abstractNumId="1">
    <w:nsid w:val="B5E306ED"/>
    <w:multiLevelType w:val="multilevel"/>
    <w:tmpl w:val="B5E306ED"/>
    <w:lvl w:ilvl="0" w:tentative="0">
      <w:start w:val="1"/>
      <w:numFmt w:val="chineseCountingThousand"/>
      <w:pStyle w:val="126"/>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BF205925"/>
    <w:multiLevelType w:val="multilevel"/>
    <w:tmpl w:val="BF205925"/>
    <w:lvl w:ilvl="0" w:tentative="0">
      <w:start w:val="1"/>
      <w:numFmt w:val="bullet"/>
      <w:pStyle w:val="113"/>
      <w:lvlText w:val=""/>
      <w:lvlJc w:val="left"/>
      <w:pPr>
        <w:tabs>
          <w:tab w:val="left" w:pos="420"/>
        </w:tabs>
        <w:ind w:left="420" w:hanging="420"/>
      </w:pPr>
      <w:rPr>
        <w:rFonts w:hint="default" w:ascii="Wingdings" w:hAnsi="Wingdings"/>
      </w:rPr>
    </w:lvl>
    <w:lvl w:ilvl="1" w:tentative="0">
      <w:start w:val="1"/>
      <w:numFmt w:val="bullet"/>
      <w:pStyle w:val="112"/>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BF5FF4BE"/>
    <w:multiLevelType w:val="singleLevel"/>
    <w:tmpl w:val="BF5FF4BE"/>
    <w:lvl w:ilvl="0" w:tentative="0">
      <w:start w:val="1"/>
      <w:numFmt w:val="decimal"/>
      <w:suff w:val="nothing"/>
      <w:lvlText w:val="%1、"/>
      <w:lvlJc w:val="left"/>
    </w:lvl>
  </w:abstractNum>
  <w:abstractNum w:abstractNumId="4">
    <w:nsid w:val="C942B837"/>
    <w:multiLevelType w:val="singleLevel"/>
    <w:tmpl w:val="C942B837"/>
    <w:lvl w:ilvl="0" w:tentative="0">
      <w:start w:val="1"/>
      <w:numFmt w:val="decimal"/>
      <w:lvlText w:val="%1."/>
      <w:lvlJc w:val="left"/>
      <w:pPr>
        <w:tabs>
          <w:tab w:val="left" w:pos="312"/>
        </w:tabs>
      </w:pPr>
    </w:lvl>
  </w:abstractNum>
  <w:abstractNum w:abstractNumId="5">
    <w:nsid w:val="CF092B84"/>
    <w:multiLevelType w:val="singleLevel"/>
    <w:tmpl w:val="CF092B84"/>
    <w:lvl w:ilvl="0" w:tentative="0">
      <w:start w:val="1"/>
      <w:numFmt w:val="decimal"/>
      <w:pStyle w:val="66"/>
      <w:lvlText w:val="%1."/>
      <w:lvlJc w:val="left"/>
      <w:pPr>
        <w:tabs>
          <w:tab w:val="left" w:pos="2040"/>
        </w:tabs>
        <w:ind w:left="2040" w:leftChars="800" w:hanging="360" w:hangingChars="200"/>
      </w:pPr>
    </w:lvl>
  </w:abstractNum>
  <w:abstractNum w:abstractNumId="6">
    <w:nsid w:val="E76A125C"/>
    <w:multiLevelType w:val="singleLevel"/>
    <w:tmpl w:val="E76A125C"/>
    <w:lvl w:ilvl="0" w:tentative="0">
      <w:start w:val="2"/>
      <w:numFmt w:val="chineseCounting"/>
      <w:suff w:val="nothing"/>
      <w:lvlText w:val="（%1）"/>
      <w:lvlJc w:val="left"/>
      <w:rPr>
        <w:rFonts w:hint="eastAsia"/>
      </w:rPr>
    </w:lvl>
  </w:abstractNum>
  <w:abstractNum w:abstractNumId="7">
    <w:nsid w:val="0053208E"/>
    <w:multiLevelType w:val="singleLevel"/>
    <w:tmpl w:val="0053208E"/>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8">
    <w:nsid w:val="0248C179"/>
    <w:multiLevelType w:val="singleLevel"/>
    <w:tmpl w:val="0248C179"/>
    <w:lvl w:ilvl="0" w:tentative="0">
      <w:start w:val="1"/>
      <w:numFmt w:val="decimal"/>
      <w:suff w:val="nothing"/>
      <w:lvlText w:val="%1、"/>
      <w:lvlJc w:val="left"/>
    </w:lvl>
  </w:abstractNum>
  <w:abstractNum w:abstractNumId="9">
    <w:nsid w:val="03D62ECE"/>
    <w:multiLevelType w:val="multilevel"/>
    <w:tmpl w:val="03D62ECE"/>
    <w:lvl w:ilvl="0" w:tentative="0">
      <w:start w:val="1"/>
      <w:numFmt w:val="bullet"/>
      <w:pStyle w:val="173"/>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0">
    <w:nsid w:val="2A8F537B"/>
    <w:multiLevelType w:val="multilevel"/>
    <w:tmpl w:val="2A8F537B"/>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59ADCABA"/>
    <w:multiLevelType w:val="multilevel"/>
    <w:tmpl w:val="59ADCABA"/>
    <w:lvl w:ilvl="0" w:tentative="0">
      <w:start w:val="1"/>
      <w:numFmt w:val="bullet"/>
      <w:pStyle w:val="81"/>
      <w:lvlText w:val=""/>
      <w:lvlJc w:val="left"/>
      <w:pPr>
        <w:tabs>
          <w:tab w:val="left" w:pos="840"/>
        </w:tabs>
        <w:ind w:left="840" w:hanging="420"/>
      </w:pPr>
      <w:rPr>
        <w:rFonts w:hint="default" w:ascii="Wingdings" w:hAnsi="Wingdings"/>
      </w:rPr>
    </w:lvl>
    <w:lvl w:ilvl="1" w:tentative="0">
      <w:start w:val="1"/>
      <w:numFmt w:val="bullet"/>
      <w:pStyle w:val="82"/>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2">
    <w:nsid w:val="5A241D34"/>
    <w:multiLevelType w:val="singleLevel"/>
    <w:tmpl w:val="5A241D34"/>
    <w:lvl w:ilvl="0" w:tentative="0">
      <w:start w:val="1"/>
      <w:numFmt w:val="decimal"/>
      <w:suff w:val="nothing"/>
      <w:lvlText w:val="（%1）"/>
      <w:lvlJc w:val="left"/>
    </w:lvl>
  </w:abstractNum>
  <w:num w:numId="1">
    <w:abstractNumId w:val="7"/>
  </w:num>
  <w:num w:numId="2">
    <w:abstractNumId w:val="5"/>
  </w:num>
  <w:num w:numId="3">
    <w:abstractNumId w:val="11"/>
  </w:num>
  <w:num w:numId="4">
    <w:abstractNumId w:val="2"/>
  </w:num>
  <w:num w:numId="5">
    <w:abstractNumId w:val="1"/>
  </w:num>
  <w:num w:numId="6">
    <w:abstractNumId w:val="9"/>
  </w:num>
  <w:num w:numId="7">
    <w:abstractNumId w:val="6"/>
  </w:num>
  <w:num w:numId="8">
    <w:abstractNumId w:val="3"/>
  </w:num>
  <w:num w:numId="9">
    <w:abstractNumId w:val="4"/>
  </w:num>
  <w:num w:numId="10">
    <w:abstractNumId w:val="8"/>
  </w:num>
  <w:num w:numId="11">
    <w:abstractNumId w:val="0"/>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dit="trackedChanges"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s>
  <w:rsids>
    <w:rsidRoot w:val="00000000"/>
    <w:rsid w:val="03720CE3"/>
    <w:rsid w:val="080C08F8"/>
    <w:rsid w:val="0D075B6E"/>
    <w:rsid w:val="238E6871"/>
    <w:rsid w:val="248F3B9C"/>
    <w:rsid w:val="280F6167"/>
    <w:rsid w:val="2FFE2BE4"/>
    <w:rsid w:val="45CE10A1"/>
    <w:rsid w:val="4AB8435F"/>
    <w:rsid w:val="4EE25AE5"/>
    <w:rsid w:val="50B401DE"/>
    <w:rsid w:val="53A17D8E"/>
    <w:rsid w:val="598B3AD9"/>
    <w:rsid w:val="5A7F4351"/>
    <w:rsid w:val="69B9537F"/>
    <w:rsid w:val="6E0E1FA0"/>
    <w:rsid w:val="72CD0967"/>
    <w:rsid w:val="76FF3493"/>
  </w:rsids>
  <m:mathPr>
    <m:mathFont m:val="Cambria Math"/>
    <m:brkBin m:val="before"/>
    <m:brkBinSub m:val="--"/>
    <m:smallFrac m:val="1"/>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99"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63"/>
    <w:qFormat/>
    <w:uiPriority w:val="0"/>
    <w:pPr>
      <w:spacing w:before="340" w:after="330" w:line="360" w:lineRule="auto"/>
      <w:jc w:val="center"/>
      <w:outlineLvl w:val="0"/>
    </w:pPr>
    <w:rPr>
      <w:rFonts w:eastAsia="黑体"/>
      <w:kern w:val="44"/>
      <w:szCs w:val="44"/>
    </w:rPr>
  </w:style>
  <w:style w:type="paragraph" w:styleId="5">
    <w:name w:val="heading 2"/>
    <w:next w:val="6"/>
    <w:link w:val="77"/>
    <w:qFormat/>
    <w:uiPriority w:val="0"/>
    <w:pPr>
      <w:adjustRightInd w:val="0"/>
      <w:jc w:val="center"/>
      <w:textAlignment w:val="baseline"/>
      <w:outlineLvl w:val="1"/>
    </w:pPr>
    <w:rPr>
      <w:rFonts w:ascii="Times New Roman" w:hAnsi="Times New Roman" w:eastAsia="宋体" w:cs="Times New Roman"/>
      <w:kern w:val="0"/>
      <w:sz w:val="24"/>
      <w:szCs w:val="20"/>
    </w:rPr>
  </w:style>
  <w:style w:type="paragraph" w:styleId="4">
    <w:name w:val="heading 3"/>
    <w:next w:val="1"/>
    <w:link w:val="62"/>
    <w:qFormat/>
    <w:uiPriority w:val="9"/>
    <w:pPr>
      <w:spacing w:before="260" w:after="260" w:line="240" w:lineRule="auto"/>
      <w:outlineLvl w:val="2"/>
    </w:pPr>
    <w:rPr>
      <w:rFonts w:ascii="宋体" w:hAnsi="宋体" w:eastAsia="宋体" w:cs="Times New Roman"/>
      <w:szCs w:val="32"/>
    </w:rPr>
  </w:style>
  <w:style w:type="paragraph" w:styleId="6">
    <w:name w:val="heading 4"/>
    <w:basedOn w:val="1"/>
    <w:next w:val="1"/>
    <w:link w:val="60"/>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8"/>
    <w:link w:val="86"/>
    <w:qFormat/>
    <w:uiPriority w:val="0"/>
    <w:pPr>
      <w:keepNext/>
      <w:keepLines/>
      <w:spacing w:before="280" w:after="290" w:line="376" w:lineRule="auto"/>
      <w:outlineLvl w:val="4"/>
    </w:pPr>
    <w:rPr>
      <w:b/>
      <w:sz w:val="28"/>
      <w:szCs w:val="20"/>
    </w:rPr>
  </w:style>
  <w:style w:type="paragraph" w:styleId="9">
    <w:name w:val="heading 6"/>
    <w:basedOn w:val="1"/>
    <w:next w:val="8"/>
    <w:link w:val="89"/>
    <w:qFormat/>
    <w:uiPriority w:val="0"/>
    <w:pPr>
      <w:keepNext/>
      <w:keepLines/>
      <w:spacing w:before="240" w:after="64" w:line="320" w:lineRule="auto"/>
      <w:outlineLvl w:val="5"/>
    </w:pPr>
    <w:rPr>
      <w:rFonts w:ascii="Arial" w:hAnsi="Arial" w:eastAsia="黑体"/>
      <w:b/>
      <w:sz w:val="24"/>
      <w:szCs w:val="20"/>
    </w:rPr>
  </w:style>
  <w:style w:type="paragraph" w:styleId="10">
    <w:name w:val="heading 7"/>
    <w:basedOn w:val="1"/>
    <w:next w:val="8"/>
    <w:link w:val="90"/>
    <w:qFormat/>
    <w:uiPriority w:val="0"/>
    <w:pPr>
      <w:keepNext/>
      <w:keepLines/>
      <w:spacing w:before="240" w:after="64" w:line="320" w:lineRule="auto"/>
      <w:outlineLvl w:val="6"/>
    </w:pPr>
    <w:rPr>
      <w:b/>
      <w:sz w:val="24"/>
      <w:szCs w:val="20"/>
    </w:rPr>
  </w:style>
  <w:style w:type="paragraph" w:styleId="11">
    <w:name w:val="heading 8"/>
    <w:basedOn w:val="1"/>
    <w:next w:val="8"/>
    <w:link w:val="91"/>
    <w:qFormat/>
    <w:uiPriority w:val="0"/>
    <w:pPr>
      <w:keepNext/>
      <w:keepLines/>
      <w:spacing w:before="240" w:after="64" w:line="320" w:lineRule="auto"/>
      <w:outlineLvl w:val="7"/>
    </w:pPr>
    <w:rPr>
      <w:rFonts w:ascii="Arial" w:hAnsi="Arial" w:eastAsia="黑体"/>
      <w:sz w:val="24"/>
      <w:szCs w:val="20"/>
    </w:rPr>
  </w:style>
  <w:style w:type="paragraph" w:styleId="12">
    <w:name w:val="heading 9"/>
    <w:basedOn w:val="1"/>
    <w:next w:val="8"/>
    <w:link w:val="92"/>
    <w:qFormat/>
    <w:uiPriority w:val="0"/>
    <w:pPr>
      <w:keepNext/>
      <w:keepLines/>
      <w:spacing w:before="240" w:after="64" w:line="320" w:lineRule="auto"/>
      <w:outlineLvl w:val="8"/>
    </w:pPr>
    <w:rPr>
      <w:rFonts w:ascii="Arial" w:hAnsi="Arial" w:eastAsia="黑体"/>
      <w:szCs w:val="20"/>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Char Char Char Char Char"/>
    <w:basedOn w:val="1"/>
    <w:link w:val="98"/>
    <w:qFormat/>
    <w:uiPriority w:val="0"/>
    <w:rPr>
      <w:rFonts w:ascii="Tahoma" w:hAnsi="Tahoma"/>
      <w:sz w:val="24"/>
      <w:szCs w:val="20"/>
    </w:rPr>
  </w:style>
  <w:style w:type="paragraph" w:styleId="8">
    <w:name w:val="toc 8"/>
    <w:basedOn w:val="1"/>
    <w:next w:val="1"/>
    <w:link w:val="64"/>
    <w:semiHidden/>
    <w:qFormat/>
    <w:uiPriority w:val="0"/>
    <w:pPr>
      <w:ind w:left="1470"/>
      <w:jc w:val="left"/>
    </w:pPr>
    <w:rPr>
      <w:szCs w:val="21"/>
    </w:rPr>
  </w:style>
  <w:style w:type="paragraph" w:styleId="13">
    <w:name w:val="toc 7"/>
    <w:basedOn w:val="1"/>
    <w:next w:val="1"/>
    <w:semiHidden/>
    <w:qFormat/>
    <w:uiPriority w:val="0"/>
    <w:pPr>
      <w:ind w:left="1260"/>
      <w:jc w:val="left"/>
    </w:pPr>
    <w:rPr>
      <w:szCs w:val="21"/>
    </w:rPr>
  </w:style>
  <w:style w:type="paragraph" w:styleId="14">
    <w:name w:val="Normal Indent"/>
    <w:basedOn w:val="1"/>
    <w:qFormat/>
    <w:uiPriority w:val="0"/>
    <w:pPr>
      <w:ind w:firstLine="420"/>
    </w:pPr>
    <w:rPr>
      <w:szCs w:val="20"/>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qFormat/>
    <w:uiPriority w:val="0"/>
    <w:pPr>
      <w:spacing w:after="120"/>
    </w:pPr>
    <w:rPr>
      <w:sz w:val="16"/>
      <w:szCs w:val="16"/>
    </w:rPr>
  </w:style>
  <w:style w:type="paragraph" w:styleId="20">
    <w:name w:val="Body Text"/>
    <w:basedOn w:val="1"/>
    <w:qFormat/>
    <w:uiPriority w:val="0"/>
    <w:pPr>
      <w:spacing w:line="360" w:lineRule="auto"/>
    </w:pPr>
    <w:rPr>
      <w:b/>
      <w:bCs/>
      <w:sz w:val="24"/>
    </w:rPr>
  </w:style>
  <w:style w:type="paragraph" w:styleId="21">
    <w:name w:val="Body Text Indent"/>
    <w:basedOn w:val="1"/>
    <w:qFormat/>
    <w:uiPriority w:val="0"/>
    <w:pPr>
      <w:spacing w:line="360" w:lineRule="auto"/>
      <w:ind w:firstLine="420" w:firstLineChars="200"/>
    </w:pPr>
  </w:style>
  <w:style w:type="paragraph" w:styleId="22">
    <w:name w:val="toc 5"/>
    <w:basedOn w:val="1"/>
    <w:next w:val="1"/>
    <w:semiHidden/>
    <w:qFormat/>
    <w:uiPriority w:val="0"/>
    <w:pPr>
      <w:ind w:left="840"/>
      <w:jc w:val="left"/>
    </w:pPr>
    <w:rPr>
      <w:szCs w:val="21"/>
    </w:rPr>
  </w:style>
  <w:style w:type="paragraph" w:styleId="23">
    <w:name w:val="toc 3"/>
    <w:basedOn w:val="1"/>
    <w:next w:val="1"/>
    <w:semiHidden/>
    <w:qFormat/>
    <w:uiPriority w:val="0"/>
    <w:pPr>
      <w:ind w:left="420"/>
      <w:jc w:val="left"/>
    </w:pPr>
    <w:rPr>
      <w:i/>
      <w:iCs/>
    </w:rPr>
  </w:style>
  <w:style w:type="paragraph" w:styleId="24">
    <w:name w:val="Plain Text"/>
    <w:basedOn w:val="1"/>
    <w:qFormat/>
    <w:uiPriority w:val="0"/>
    <w:rPr>
      <w:rFonts w:ascii="宋体" w:hAnsi="Courier New"/>
      <w:szCs w:val="20"/>
    </w:rPr>
  </w:style>
  <w:style w:type="paragraph" w:styleId="25">
    <w:name w:val="Date"/>
    <w:basedOn w:val="1"/>
    <w:next w:val="1"/>
    <w:qFormat/>
    <w:uiPriority w:val="0"/>
    <w:rPr>
      <w:rFonts w:ascii="宋体" w:hAnsi="Courier New"/>
      <w:sz w:val="32"/>
      <w:szCs w:val="20"/>
    </w:rPr>
  </w:style>
  <w:style w:type="paragraph" w:styleId="26">
    <w:name w:val="Body Text Indent 2"/>
    <w:basedOn w:val="1"/>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0"/>
    <w:semiHidden/>
    <w:qFormat/>
    <w:uiPriority w:val="99"/>
    <w:rPr>
      <w:sz w:val="18"/>
      <w:szCs w:val="18"/>
    </w:rPr>
  </w:style>
  <w:style w:type="paragraph" w:styleId="28">
    <w:name w:val="footer"/>
    <w:basedOn w:val="1"/>
    <w:link w:val="103"/>
    <w:qFormat/>
    <w:uiPriority w:val="0"/>
    <w:pPr>
      <w:tabs>
        <w:tab w:val="center" w:pos="4153"/>
        <w:tab w:val="right" w:pos="8306"/>
      </w:tabs>
      <w:snapToGrid w:val="0"/>
      <w:jc w:val="left"/>
    </w:pPr>
    <w:rPr>
      <w:sz w:val="18"/>
      <w:szCs w:val="18"/>
    </w:rPr>
  </w:style>
  <w:style w:type="paragraph" w:styleId="2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Body Text 2"/>
    <w:basedOn w:val="1"/>
    <w:qFormat/>
    <w:uiPriority w:val="0"/>
    <w:pPr>
      <w:spacing w:line="360" w:lineRule="auto"/>
    </w:pPr>
    <w:rPr>
      <w:sz w:val="24"/>
    </w:r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qFormat/>
    <w:uiPriority w:val="99"/>
    <w:rPr>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Title"/>
    <w:basedOn w:val="1"/>
    <w:qFormat/>
    <w:uiPriority w:val="0"/>
    <w:pPr>
      <w:spacing w:before="240" w:after="60"/>
      <w:jc w:val="center"/>
      <w:outlineLvl w:val="0"/>
    </w:pPr>
    <w:rPr>
      <w:rFonts w:ascii="Arial" w:hAnsi="Arial" w:eastAsia="隶书" w:cs="Arial"/>
      <w:b/>
      <w:bCs/>
      <w:sz w:val="32"/>
      <w:szCs w:val="32"/>
    </w:rPr>
  </w:style>
  <w:style w:type="paragraph" w:styleId="41">
    <w:name w:val="annotation subject"/>
    <w:basedOn w:val="18"/>
    <w:qFormat/>
    <w:uiPriority w:val="99"/>
    <w:pPr>
      <w:autoSpaceDE/>
      <w:autoSpaceDN/>
      <w:adjustRightInd/>
      <w:textAlignment w:val="auto"/>
    </w:pPr>
    <w:rPr>
      <w:rFonts w:ascii="Times New Roman"/>
      <w:b/>
      <w:bCs/>
      <w:kern w:val="2"/>
      <w:sz w:val="21"/>
      <w:szCs w:val="24"/>
    </w:rPr>
  </w:style>
  <w:style w:type="paragraph" w:styleId="42">
    <w:name w:val="Body Text First Indent"/>
    <w:basedOn w:val="20"/>
    <w:qFormat/>
    <w:uiPriority w:val="0"/>
    <w:pPr>
      <w:spacing w:after="120" w:line="240" w:lineRule="auto"/>
      <w:ind w:firstLine="420" w:firstLineChars="100"/>
    </w:pPr>
    <w:rPr>
      <w:sz w:val="21"/>
    </w:rPr>
  </w:style>
  <w:style w:type="table" w:styleId="44">
    <w:name w:val="Table Grid"/>
    <w:basedOn w:val="4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basedOn w:val="45"/>
    <w:qFormat/>
    <w:uiPriority w:val="0"/>
    <w:rPr>
      <w:b/>
      <w:bCs/>
    </w:rPr>
  </w:style>
  <w:style w:type="character" w:styleId="50">
    <w:name w:val="HTML Definition"/>
    <w:basedOn w:val="45"/>
    <w:semiHidden/>
    <w:unhideWhenUsed/>
    <w:qFormat/>
    <w:uiPriority w:val="0"/>
  </w:style>
  <w:style w:type="character" w:styleId="51">
    <w:name w:val="HTML Typewriter"/>
    <w:basedOn w:val="45"/>
    <w:semiHidden/>
    <w:unhideWhenUsed/>
    <w:qFormat/>
    <w:uiPriority w:val="99"/>
    <w:rPr>
      <w:rFonts w:hint="default" w:ascii="monospace" w:hAnsi="monospace" w:eastAsia="monospace" w:cs="monospace"/>
      <w:sz w:val="20"/>
    </w:rPr>
  </w:style>
  <w:style w:type="character" w:styleId="52">
    <w:name w:val="HTML Acronym"/>
    <w:basedOn w:val="45"/>
    <w:semiHidden/>
    <w:unhideWhenUsed/>
    <w:qFormat/>
    <w:uiPriority w:val="0"/>
  </w:style>
  <w:style w:type="character" w:styleId="53">
    <w:name w:val="HTML Variable"/>
    <w:basedOn w:val="45"/>
    <w:semiHidden/>
    <w:unhideWhenUsed/>
    <w:qFormat/>
    <w:uiPriority w:val="0"/>
  </w:style>
  <w:style w:type="character" w:styleId="54">
    <w:name w:val="Hyperlink"/>
    <w:qFormat/>
    <w:uiPriority w:val="0"/>
    <w:rPr>
      <w:color w:val="0000FF"/>
      <w:u w:val="single"/>
    </w:rPr>
  </w:style>
  <w:style w:type="character" w:styleId="55">
    <w:name w:val="HTML Code"/>
    <w:basedOn w:val="45"/>
    <w:semiHidden/>
    <w:unhideWhenUsed/>
    <w:qFormat/>
    <w:uiPriority w:val="0"/>
    <w:rPr>
      <w:rFonts w:ascii="monospace" w:hAnsi="monospace" w:eastAsia="monospace" w:cs="monospace"/>
      <w:sz w:val="20"/>
      <w:bdr w:val="single" w:color="D6D6D6" w:sz="6" w:space="0"/>
      <w:shd w:val="clear" w:fill="FFFFFF"/>
    </w:rPr>
  </w:style>
  <w:style w:type="character" w:styleId="56">
    <w:name w:val="annotation reference"/>
    <w:basedOn w:val="45"/>
    <w:qFormat/>
    <w:uiPriority w:val="99"/>
    <w:rPr>
      <w:sz w:val="21"/>
      <w:szCs w:val="21"/>
    </w:rPr>
  </w:style>
  <w:style w:type="character" w:styleId="57">
    <w:name w:val="HTML Cite"/>
    <w:basedOn w:val="45"/>
    <w:semiHidden/>
    <w:unhideWhenUsed/>
    <w:qFormat/>
    <w:uiPriority w:val="0"/>
  </w:style>
  <w:style w:type="character" w:styleId="58">
    <w:name w:val="HTML Keyboard"/>
    <w:basedOn w:val="45"/>
    <w:semiHidden/>
    <w:unhideWhenUsed/>
    <w:qFormat/>
    <w:uiPriority w:val="0"/>
    <w:rPr>
      <w:rFonts w:hint="default" w:ascii="monospace" w:hAnsi="monospace" w:eastAsia="monospace" w:cs="monospace"/>
      <w:sz w:val="20"/>
    </w:rPr>
  </w:style>
  <w:style w:type="character" w:styleId="59">
    <w:name w:val="HTML Sample"/>
    <w:basedOn w:val="45"/>
    <w:semiHidden/>
    <w:unhideWhenUsed/>
    <w:qFormat/>
    <w:uiPriority w:val="0"/>
    <w:rPr>
      <w:rFonts w:hint="default" w:ascii="monospace" w:hAnsi="monospace" w:eastAsia="monospace" w:cs="monospace"/>
    </w:rPr>
  </w:style>
  <w:style w:type="character" w:customStyle="1" w:styleId="60">
    <w:name w:val="标题 4 Char"/>
    <w:link w:val="6"/>
    <w:qFormat/>
    <w:uiPriority w:val="9"/>
    <w:rPr>
      <w:rFonts w:ascii="Arial" w:hAnsi="Arial" w:eastAsia="黑体"/>
      <w:b/>
      <w:bCs/>
      <w:kern w:val="2"/>
      <w:sz w:val="28"/>
      <w:szCs w:val="28"/>
      <w:lang w:val="en-US" w:eastAsia="zh-CN" w:bidi="ar-SA"/>
    </w:rPr>
  </w:style>
  <w:style w:type="paragraph" w:customStyle="1" w:styleId="61">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2">
    <w:name w:val="标题 3 Char1"/>
    <w:link w:val="4"/>
    <w:qFormat/>
    <w:uiPriority w:val="9"/>
    <w:rPr>
      <w:rFonts w:ascii="宋体" w:hAnsi="宋体" w:eastAsia="宋体"/>
      <w:b/>
      <w:bCs/>
      <w:kern w:val="2"/>
      <w:sz w:val="28"/>
      <w:szCs w:val="32"/>
      <w:lang w:val="en-US" w:eastAsia="zh-CN" w:bidi="ar-SA"/>
    </w:rPr>
  </w:style>
  <w:style w:type="character" w:customStyle="1" w:styleId="63">
    <w:name w:val="标题 1 Char"/>
    <w:link w:val="3"/>
    <w:qFormat/>
    <w:uiPriority w:val="0"/>
    <w:rPr>
      <w:rFonts w:ascii="宋体" w:hAnsi="宋体" w:eastAsia="黑体"/>
      <w:b/>
      <w:bCs/>
      <w:kern w:val="44"/>
      <w:sz w:val="28"/>
      <w:szCs w:val="44"/>
      <w:lang w:val="en-US" w:eastAsia="zh-CN" w:bidi="ar-SA"/>
    </w:rPr>
  </w:style>
  <w:style w:type="character" w:customStyle="1" w:styleId="64">
    <w:name w:val="正文缩进 Char"/>
    <w:link w:val="8"/>
    <w:qFormat/>
    <w:uiPriority w:val="0"/>
    <w:rPr>
      <w:rFonts w:eastAsia="宋体"/>
      <w:kern w:val="2"/>
      <w:sz w:val="21"/>
      <w:lang w:val="en-US" w:eastAsia="zh-CN" w:bidi="ar-SA"/>
    </w:rPr>
  </w:style>
  <w:style w:type="character" w:customStyle="1" w:styleId="65">
    <w:name w:val="标题 3 Char"/>
    <w:qFormat/>
    <w:uiPriority w:val="0"/>
    <w:rPr>
      <w:rFonts w:ascii="黑体" w:eastAsia="黑体"/>
      <w:bCs/>
      <w:sz w:val="30"/>
    </w:rPr>
  </w:style>
  <w:style w:type="paragraph" w:customStyle="1" w:styleId="66">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8">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Char11"/>
    <w:basedOn w:val="1"/>
    <w:link w:val="93"/>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3">
    <w:name w:val="自定义正文"/>
    <w:basedOn w:val="1"/>
    <w:qFormat/>
    <w:uiPriority w:val="0"/>
    <w:pPr>
      <w:spacing w:afterLines="50"/>
      <w:ind w:left="600" w:leftChars="600"/>
    </w:pPr>
  </w:style>
  <w:style w:type="paragraph" w:customStyle="1" w:styleId="74">
    <w:name w:val="小标题 1"/>
    <w:basedOn w:val="1"/>
    <w:link w:val="85"/>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5">
    <w:name w:val="Char Char"/>
    <w:basedOn w:val="1"/>
    <w:qFormat/>
    <w:uiPriority w:val="0"/>
    <w:rPr>
      <w:rFonts w:ascii="Tahoma" w:hAnsi="Tahoma"/>
      <w:sz w:val="24"/>
      <w:szCs w:val="20"/>
    </w:rPr>
  </w:style>
  <w:style w:type="paragraph" w:customStyle="1" w:styleId="76">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7">
    <w:name w:val="标题 2 Char"/>
    <w:link w:val="5"/>
    <w:qFormat/>
    <w:uiPriority w:val="0"/>
    <w:rPr>
      <w:rFonts w:ascii="宋体" w:hAnsi="宋体" w:eastAsia="宋体"/>
      <w:b/>
      <w:bCs/>
      <w:sz w:val="24"/>
      <w:lang w:val="en-US" w:eastAsia="zh-CN" w:bidi="ar-SA"/>
    </w:rPr>
  </w:style>
  <w:style w:type="paragraph" w:customStyle="1" w:styleId="78">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9">
    <w:name w:val="List Paragraph"/>
    <w:basedOn w:val="1"/>
    <w:qFormat/>
    <w:uiPriority w:val="34"/>
    <w:pPr>
      <w:ind w:firstLine="420" w:firstLineChars="200"/>
    </w:pPr>
    <w:rPr>
      <w:rFonts w:ascii="Calibri" w:hAnsi="Calibri"/>
      <w:szCs w:val="22"/>
    </w:rPr>
  </w:style>
  <w:style w:type="paragraph" w:customStyle="1" w:styleId="80">
    <w:name w:val="USE 1"/>
    <w:basedOn w:val="1"/>
    <w:qFormat/>
    <w:uiPriority w:val="0"/>
    <w:pPr>
      <w:spacing w:line="200" w:lineRule="atLeast"/>
      <w:jc w:val="left"/>
    </w:pPr>
    <w:rPr>
      <w:rFonts w:ascii="宋体" w:hAnsi="宋体"/>
      <w:b/>
      <w:sz w:val="24"/>
      <w:szCs w:val="28"/>
    </w:rPr>
  </w:style>
  <w:style w:type="paragraph" w:customStyle="1" w:styleId="81">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2">
    <w:name w:val="正文文字缩进项目"/>
    <w:basedOn w:val="21"/>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3">
    <w:name w:val="样式 标题 2 + 段前: 13 磅 段后: 13 磅 行距: 单倍行距"/>
    <w:basedOn w:val="5"/>
    <w:link w:val="94"/>
    <w:qFormat/>
    <w:uiPriority w:val="0"/>
    <w:pPr>
      <w:adjustRightInd/>
      <w:spacing w:before="0" w:after="0"/>
      <w:jc w:val="both"/>
      <w:textAlignment w:val="auto"/>
    </w:pPr>
    <w:rPr>
      <w:rFonts w:ascii="Cambria" w:hAnsi="Cambria" w:cs="宋体"/>
      <w:kern w:val="2"/>
      <w:sz w:val="32"/>
    </w:rPr>
  </w:style>
  <w:style w:type="character" w:customStyle="1" w:styleId="84">
    <w:name w:val="H4 Char2"/>
    <w:qFormat/>
    <w:uiPriority w:val="0"/>
    <w:rPr>
      <w:rFonts w:ascii="Arial" w:hAnsi="Arial" w:eastAsia="黑体"/>
      <w:b/>
      <w:bCs/>
      <w:kern w:val="2"/>
      <w:sz w:val="28"/>
      <w:szCs w:val="28"/>
      <w:lang w:val="en-US" w:eastAsia="zh-CN" w:bidi="ar-SA"/>
    </w:rPr>
  </w:style>
  <w:style w:type="character" w:customStyle="1" w:styleId="85">
    <w:name w:val="正文文本缩进 Char"/>
    <w:link w:val="74"/>
    <w:qFormat/>
    <w:uiPriority w:val="0"/>
    <w:rPr>
      <w:rFonts w:eastAsia="宋体"/>
      <w:kern w:val="2"/>
      <w:sz w:val="21"/>
      <w:szCs w:val="24"/>
      <w:lang w:val="en-US" w:eastAsia="zh-CN" w:bidi="ar-SA"/>
    </w:rPr>
  </w:style>
  <w:style w:type="character" w:customStyle="1" w:styleId="86">
    <w:name w:val="标题 5 Char"/>
    <w:link w:val="7"/>
    <w:qFormat/>
    <w:uiPriority w:val="0"/>
    <w:rPr>
      <w:rFonts w:eastAsia="宋体"/>
      <w:b/>
      <w:kern w:val="2"/>
      <w:sz w:val="28"/>
      <w:lang w:val="en-US" w:eastAsia="zh-CN" w:bidi="ar-SA"/>
    </w:rPr>
  </w:style>
  <w:style w:type="character" w:customStyle="1" w:styleId="87">
    <w:name w:val="第*章 Char"/>
    <w:qFormat/>
    <w:uiPriority w:val="0"/>
    <w:rPr>
      <w:rFonts w:ascii="Arial" w:hAnsi="Arial" w:eastAsia="黑体"/>
      <w:b/>
      <w:bCs/>
      <w:kern w:val="2"/>
      <w:sz w:val="32"/>
      <w:szCs w:val="32"/>
    </w:rPr>
  </w:style>
  <w:style w:type="character" w:customStyle="1" w:styleId="88">
    <w:name w:val="章标题1 Char"/>
    <w:qFormat/>
    <w:uiPriority w:val="0"/>
    <w:rPr>
      <w:rFonts w:eastAsia="宋体"/>
      <w:b/>
      <w:bCs/>
      <w:kern w:val="2"/>
      <w:sz w:val="32"/>
      <w:szCs w:val="32"/>
      <w:lang w:val="en-US" w:eastAsia="zh-CN" w:bidi="ar-SA"/>
    </w:rPr>
  </w:style>
  <w:style w:type="character" w:customStyle="1" w:styleId="89">
    <w:name w:val="标题 6 Char"/>
    <w:link w:val="9"/>
    <w:qFormat/>
    <w:uiPriority w:val="0"/>
    <w:rPr>
      <w:rFonts w:ascii="Arial" w:hAnsi="Arial" w:eastAsia="黑体"/>
      <w:b/>
      <w:kern w:val="2"/>
      <w:sz w:val="24"/>
      <w:lang w:val="en-US" w:eastAsia="zh-CN" w:bidi="ar-SA"/>
    </w:rPr>
  </w:style>
  <w:style w:type="character" w:customStyle="1" w:styleId="90">
    <w:name w:val="标题 7 Char"/>
    <w:link w:val="10"/>
    <w:qFormat/>
    <w:uiPriority w:val="0"/>
    <w:rPr>
      <w:rFonts w:eastAsia="宋体"/>
      <w:b/>
      <w:kern w:val="2"/>
      <w:sz w:val="24"/>
      <w:lang w:val="en-US" w:eastAsia="zh-CN" w:bidi="ar-SA"/>
    </w:rPr>
  </w:style>
  <w:style w:type="character" w:customStyle="1" w:styleId="91">
    <w:name w:val="标题 8 Char"/>
    <w:link w:val="11"/>
    <w:qFormat/>
    <w:uiPriority w:val="0"/>
    <w:rPr>
      <w:rFonts w:ascii="Arial" w:hAnsi="Arial" w:eastAsia="黑体"/>
      <w:kern w:val="2"/>
      <w:sz w:val="24"/>
      <w:lang w:val="en-US" w:eastAsia="zh-CN" w:bidi="ar-SA"/>
    </w:rPr>
  </w:style>
  <w:style w:type="character" w:customStyle="1" w:styleId="92">
    <w:name w:val="标题 9 Char"/>
    <w:link w:val="12"/>
    <w:qFormat/>
    <w:uiPriority w:val="0"/>
    <w:rPr>
      <w:rFonts w:ascii="Arial" w:hAnsi="Arial" w:eastAsia="黑体"/>
      <w:kern w:val="2"/>
      <w:sz w:val="21"/>
      <w:lang w:val="en-US" w:eastAsia="zh-CN" w:bidi="ar-SA"/>
    </w:rPr>
  </w:style>
  <w:style w:type="character" w:customStyle="1" w:styleId="93">
    <w:name w:val="标题 Char"/>
    <w:link w:val="70"/>
    <w:qFormat/>
    <w:uiPriority w:val="0"/>
    <w:rPr>
      <w:rFonts w:ascii="Arial" w:hAnsi="Arial" w:eastAsia="隶书" w:cs="Arial"/>
      <w:b/>
      <w:bCs/>
      <w:kern w:val="2"/>
      <w:sz w:val="32"/>
      <w:szCs w:val="32"/>
      <w:lang w:val="en-US" w:eastAsia="zh-CN" w:bidi="ar-SA"/>
    </w:rPr>
  </w:style>
  <w:style w:type="character" w:customStyle="1" w:styleId="94">
    <w:name w:val="日期 Char"/>
    <w:link w:val="83"/>
    <w:qFormat/>
    <w:uiPriority w:val="0"/>
    <w:rPr>
      <w:rFonts w:ascii="宋体" w:hAnsi="Courier New" w:eastAsia="宋体"/>
      <w:kern w:val="2"/>
      <w:sz w:val="32"/>
      <w:lang w:val="en-US" w:eastAsia="zh-CN" w:bidi="ar-SA"/>
    </w:rPr>
  </w:style>
  <w:style w:type="character" w:customStyle="1" w:styleId="95">
    <w:name w:val="HTML 预设格式 Char"/>
    <w:qFormat/>
    <w:uiPriority w:val="0"/>
    <w:rPr>
      <w:rFonts w:ascii="Arial Unicode MS" w:hAnsi="Arial Unicode MS" w:eastAsia="Arial Unicode MS"/>
      <w:color w:val="000000"/>
      <w:lang w:val="en-US" w:eastAsia="zh-CN" w:bidi="ar-SA"/>
    </w:rPr>
  </w:style>
  <w:style w:type="character" w:customStyle="1" w:styleId="96">
    <w:name w:val="纯文本 Char"/>
    <w:qFormat/>
    <w:uiPriority w:val="0"/>
    <w:rPr>
      <w:rFonts w:ascii="宋体" w:hAnsi="Courier New" w:eastAsia="宋体"/>
      <w:kern w:val="2"/>
      <w:sz w:val="21"/>
      <w:lang w:val="en-US" w:eastAsia="zh-CN" w:bidi="ar-SA"/>
    </w:rPr>
  </w:style>
  <w:style w:type="character" w:customStyle="1" w:styleId="97">
    <w:name w:val="正文文字首行缩进 Char"/>
    <w:qFormat/>
    <w:uiPriority w:val="0"/>
    <w:rPr>
      <w:kern w:val="2"/>
      <w:sz w:val="21"/>
      <w:szCs w:val="24"/>
    </w:rPr>
  </w:style>
  <w:style w:type="character" w:customStyle="1" w:styleId="98">
    <w:name w:val="正文文本 Char"/>
    <w:link w:val="2"/>
    <w:qFormat/>
    <w:uiPriority w:val="0"/>
    <w:rPr>
      <w:rFonts w:eastAsia="宋体"/>
      <w:b/>
      <w:bCs/>
      <w:kern w:val="2"/>
      <w:sz w:val="24"/>
      <w:szCs w:val="24"/>
      <w:lang w:val="en-US" w:eastAsia="zh-CN" w:bidi="ar-SA"/>
    </w:rPr>
  </w:style>
  <w:style w:type="character" w:customStyle="1" w:styleId="99">
    <w:name w:val="正文文本缩进 2 Char"/>
    <w:qFormat/>
    <w:uiPriority w:val="0"/>
    <w:rPr>
      <w:rFonts w:ascii="宋体" w:hAnsi="宋体" w:eastAsia="宋体"/>
      <w:kern w:val="2"/>
      <w:sz w:val="21"/>
      <w:szCs w:val="24"/>
      <w:lang w:val="en-US" w:eastAsia="zh-CN" w:bidi="ar-SA"/>
    </w:rPr>
  </w:style>
  <w:style w:type="character" w:customStyle="1" w:styleId="100">
    <w:name w:val="页眉 Char"/>
    <w:link w:val="27"/>
    <w:qFormat/>
    <w:uiPriority w:val="99"/>
    <w:rPr>
      <w:rFonts w:eastAsia="宋体"/>
      <w:kern w:val="2"/>
      <w:sz w:val="18"/>
      <w:szCs w:val="18"/>
      <w:lang w:val="en-US" w:eastAsia="zh-CN" w:bidi="ar-SA"/>
    </w:rPr>
  </w:style>
  <w:style w:type="character" w:customStyle="1" w:styleId="101">
    <w:name w:val="正文文本缩进 3 Char"/>
    <w:qFormat/>
    <w:uiPriority w:val="0"/>
    <w:rPr>
      <w:rFonts w:ascii="宋体" w:eastAsia="宋体"/>
      <w:b/>
      <w:bCs/>
      <w:kern w:val="2"/>
      <w:sz w:val="24"/>
      <w:szCs w:val="24"/>
      <w:lang w:val="en-US" w:eastAsia="zh-CN" w:bidi="ar-SA"/>
    </w:rPr>
  </w:style>
  <w:style w:type="character" w:customStyle="1" w:styleId="102">
    <w:name w:val="正文文本 2 Char"/>
    <w:qFormat/>
    <w:uiPriority w:val="0"/>
    <w:rPr>
      <w:rFonts w:eastAsia="宋体"/>
      <w:kern w:val="2"/>
      <w:sz w:val="24"/>
      <w:szCs w:val="24"/>
      <w:lang w:val="en-US" w:eastAsia="zh-CN" w:bidi="ar-SA"/>
    </w:rPr>
  </w:style>
  <w:style w:type="character" w:customStyle="1" w:styleId="103">
    <w:name w:val="页脚 Char"/>
    <w:link w:val="28"/>
    <w:qFormat/>
    <w:uiPriority w:val="0"/>
    <w:rPr>
      <w:rFonts w:eastAsia="宋体"/>
      <w:kern w:val="2"/>
      <w:sz w:val="18"/>
      <w:szCs w:val="18"/>
      <w:lang w:val="en-US" w:eastAsia="zh-CN" w:bidi="ar-SA"/>
    </w:rPr>
  </w:style>
  <w:style w:type="character" w:customStyle="1" w:styleId="104">
    <w:name w:val="正文文本 3 Char"/>
    <w:qFormat/>
    <w:uiPriority w:val="0"/>
    <w:rPr>
      <w:rFonts w:eastAsia="宋体"/>
      <w:kern w:val="2"/>
      <w:sz w:val="16"/>
      <w:szCs w:val="16"/>
      <w:lang w:val="en-US" w:eastAsia="zh-CN" w:bidi="ar-SA"/>
    </w:rPr>
  </w:style>
  <w:style w:type="character" w:customStyle="1" w:styleId="105">
    <w:name w:val="批注框文本 Char"/>
    <w:semiHidden/>
    <w:qFormat/>
    <w:uiPriority w:val="99"/>
    <w:rPr>
      <w:rFonts w:eastAsia="宋体"/>
      <w:kern w:val="2"/>
      <w:sz w:val="18"/>
      <w:szCs w:val="18"/>
      <w:lang w:val="en-US" w:eastAsia="zh-CN" w:bidi="ar-SA"/>
    </w:rPr>
  </w:style>
  <w:style w:type="paragraph" w:customStyle="1" w:styleId="106">
    <w:name w:val="样式1"/>
    <w:basedOn w:val="40"/>
    <w:qFormat/>
    <w:uiPriority w:val="0"/>
    <w:pPr>
      <w:spacing w:before="120" w:after="120"/>
    </w:pPr>
    <w:rPr>
      <w:rFonts w:eastAsia="黑体"/>
      <w:b w:val="0"/>
      <w:sz w:val="30"/>
      <w:szCs w:val="21"/>
    </w:rPr>
  </w:style>
  <w:style w:type="paragraph" w:customStyle="1" w:styleId="107">
    <w:name w:val="样式2"/>
    <w:basedOn w:val="40"/>
    <w:qFormat/>
    <w:uiPriority w:val="0"/>
    <w:pPr>
      <w:spacing w:before="120" w:after="120"/>
    </w:pPr>
    <w:rPr>
      <w:rFonts w:eastAsia="黑体"/>
      <w:b w:val="0"/>
      <w:sz w:val="30"/>
      <w:szCs w:val="30"/>
    </w:rPr>
  </w:style>
  <w:style w:type="character" w:customStyle="1" w:styleId="108">
    <w:name w:val="标题 3 Char Char"/>
    <w:qFormat/>
    <w:uiPriority w:val="0"/>
    <w:rPr>
      <w:rFonts w:eastAsia="宋体"/>
      <w:b/>
      <w:bCs/>
      <w:kern w:val="2"/>
      <w:sz w:val="32"/>
      <w:szCs w:val="32"/>
      <w:lang w:val="en-US" w:eastAsia="zh-CN" w:bidi="ar-SA"/>
    </w:rPr>
  </w:style>
  <w:style w:type="paragraph" w:customStyle="1" w:styleId="109">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0">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1">
    <w:name w:val="--规划正文"/>
    <w:basedOn w:val="1"/>
    <w:qFormat/>
    <w:uiPriority w:val="0"/>
    <w:pPr>
      <w:spacing w:line="360" w:lineRule="auto"/>
      <w:ind w:firstLine="200" w:firstLineChars="200"/>
    </w:pPr>
    <w:rPr>
      <w:szCs w:val="20"/>
    </w:rPr>
  </w:style>
  <w:style w:type="paragraph" w:customStyle="1" w:styleId="112">
    <w:name w:val="设计依据"/>
    <w:basedOn w:val="20"/>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3">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4">
    <w:name w:val="样式4"/>
    <w:basedOn w:val="1"/>
    <w:qFormat/>
    <w:uiPriority w:val="0"/>
    <w:pPr>
      <w:tabs>
        <w:tab w:val="left" w:pos="842"/>
      </w:tabs>
      <w:spacing w:line="360" w:lineRule="auto"/>
      <w:ind w:left="842" w:hanging="420"/>
    </w:pPr>
    <w:rPr>
      <w:sz w:val="24"/>
    </w:rPr>
  </w:style>
  <w:style w:type="paragraph" w:customStyle="1" w:styleId="115">
    <w:name w:val="文字"/>
    <w:basedOn w:val="1"/>
    <w:qFormat/>
    <w:uiPriority w:val="0"/>
    <w:pPr>
      <w:tabs>
        <w:tab w:val="left" w:pos="8520"/>
      </w:tabs>
      <w:spacing w:line="312" w:lineRule="auto"/>
      <w:ind w:right="-210" w:firstLine="556"/>
    </w:pPr>
    <w:rPr>
      <w:rFonts w:ascii="宋体"/>
      <w:sz w:val="28"/>
      <w:szCs w:val="20"/>
    </w:rPr>
  </w:style>
  <w:style w:type="paragraph" w:customStyle="1" w:styleId="116">
    <w:name w:val="--规划-表格-居左"/>
    <w:basedOn w:val="111"/>
    <w:qFormat/>
    <w:uiPriority w:val="0"/>
    <w:pPr>
      <w:spacing w:line="240" w:lineRule="auto"/>
      <w:ind w:firstLine="0" w:firstLineChars="0"/>
    </w:pPr>
    <w:rPr>
      <w:sz w:val="20"/>
    </w:rPr>
  </w:style>
  <w:style w:type="paragraph" w:customStyle="1" w:styleId="117">
    <w:name w:val="--规划-表格-居中"/>
    <w:basedOn w:val="111"/>
    <w:qFormat/>
    <w:uiPriority w:val="0"/>
    <w:pPr>
      <w:spacing w:line="240" w:lineRule="auto"/>
      <w:ind w:firstLine="0" w:firstLineChars="0"/>
      <w:jc w:val="center"/>
    </w:pPr>
    <w:rPr>
      <w:sz w:val="20"/>
    </w:rPr>
  </w:style>
  <w:style w:type="paragraph" w:customStyle="1" w:styleId="118">
    <w:name w:val="--编号内缩进"/>
    <w:basedOn w:val="1"/>
    <w:qFormat/>
    <w:uiPriority w:val="0"/>
    <w:pPr>
      <w:spacing w:line="360" w:lineRule="auto"/>
      <w:ind w:left="420" w:firstLine="200" w:firstLineChars="200"/>
    </w:pPr>
    <w:rPr>
      <w:szCs w:val="21"/>
    </w:rPr>
  </w:style>
  <w:style w:type="paragraph" w:customStyle="1" w:styleId="119">
    <w:name w:val="--规划-题注"/>
    <w:basedOn w:val="1"/>
    <w:qFormat/>
    <w:uiPriority w:val="0"/>
    <w:pPr>
      <w:spacing w:line="360" w:lineRule="auto"/>
      <w:jc w:val="center"/>
    </w:pPr>
    <w:rPr>
      <w:rFonts w:eastAsia="黑体"/>
    </w:rPr>
  </w:style>
  <w:style w:type="paragraph" w:customStyle="1" w:styleId="120">
    <w:name w:val="--规划-图和表"/>
    <w:qFormat/>
    <w:uiPriority w:val="0"/>
    <w:pPr>
      <w:jc w:val="center"/>
    </w:pPr>
    <w:rPr>
      <w:rFonts w:ascii="Times New Roman" w:hAnsi="Times New Roman" w:eastAsia="宋体" w:cs="Times New Roman"/>
      <w:kern w:val="2"/>
      <w:sz w:val="21"/>
      <w:lang w:val="en-US" w:eastAsia="zh-CN" w:bidi="ar-SA"/>
    </w:rPr>
  </w:style>
  <w:style w:type="paragraph" w:customStyle="1" w:styleId="121">
    <w:name w:val="--规划-小标题"/>
    <w:basedOn w:val="1"/>
    <w:qFormat/>
    <w:uiPriority w:val="0"/>
    <w:pPr>
      <w:keepNext/>
      <w:keepLines/>
      <w:spacing w:line="360" w:lineRule="auto"/>
      <w:outlineLvl w:val="4"/>
    </w:pPr>
    <w:rPr>
      <w:rFonts w:eastAsia="黑体"/>
    </w:rPr>
  </w:style>
  <w:style w:type="paragraph" w:customStyle="1" w:styleId="122">
    <w:name w:val="--规划正文 Char"/>
    <w:basedOn w:val="1"/>
    <w:qFormat/>
    <w:uiPriority w:val="0"/>
    <w:pPr>
      <w:spacing w:line="360" w:lineRule="auto"/>
      <w:ind w:firstLine="200" w:firstLineChars="200"/>
    </w:pPr>
    <w:rPr>
      <w:sz w:val="24"/>
    </w:rPr>
  </w:style>
  <w:style w:type="paragraph" w:customStyle="1" w:styleId="123">
    <w:name w:val="缺省文本"/>
    <w:basedOn w:val="1"/>
    <w:qFormat/>
    <w:uiPriority w:val="0"/>
    <w:pPr>
      <w:autoSpaceDE w:val="0"/>
      <w:autoSpaceDN w:val="0"/>
      <w:adjustRightInd w:val="0"/>
      <w:jc w:val="left"/>
    </w:pPr>
    <w:rPr>
      <w:kern w:val="0"/>
    </w:rPr>
  </w:style>
  <w:style w:type="paragraph" w:customStyle="1" w:styleId="124">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5">
    <w:name w:val="--规划正文 Char Char"/>
    <w:qFormat/>
    <w:uiPriority w:val="0"/>
    <w:rPr>
      <w:rFonts w:eastAsia="宋体"/>
      <w:kern w:val="2"/>
      <w:sz w:val="24"/>
      <w:szCs w:val="24"/>
      <w:lang w:val="en-US" w:eastAsia="zh-CN" w:bidi="ar-SA"/>
    </w:rPr>
  </w:style>
  <w:style w:type="paragraph" w:customStyle="1" w:styleId="126">
    <w:name w:val="样式3"/>
    <w:basedOn w:val="3"/>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7">
    <w:name w:val="--规划正文 Char1"/>
    <w:qFormat/>
    <w:uiPriority w:val="0"/>
    <w:rPr>
      <w:rFonts w:eastAsia="宋体"/>
      <w:kern w:val="2"/>
      <w:sz w:val="21"/>
      <w:lang w:val="en-US" w:eastAsia="zh-CN" w:bidi="ar-SA"/>
    </w:rPr>
  </w:style>
  <w:style w:type="paragraph" w:customStyle="1" w:styleId="128">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9">
    <w:name w:val="列表项目"/>
    <w:basedOn w:val="1"/>
    <w:qFormat/>
    <w:uiPriority w:val="0"/>
    <w:pPr>
      <w:tabs>
        <w:tab w:val="left" w:pos="420"/>
        <w:tab w:val="left" w:pos="1080"/>
      </w:tabs>
      <w:spacing w:line="288" w:lineRule="auto"/>
      <w:ind w:left="1080" w:hanging="360"/>
    </w:pPr>
    <w:rPr>
      <w:sz w:val="24"/>
      <w:szCs w:val="20"/>
    </w:rPr>
  </w:style>
  <w:style w:type="character" w:customStyle="1" w:styleId="130">
    <w:name w:val="content1"/>
    <w:qFormat/>
    <w:uiPriority w:val="0"/>
    <w:rPr>
      <w:rFonts w:hint="default" w:ascii="??" w:hAnsi="??"/>
      <w:sz w:val="16"/>
      <w:szCs w:val="16"/>
      <w:u w:val="none"/>
    </w:rPr>
  </w:style>
  <w:style w:type="character" w:customStyle="1" w:styleId="131">
    <w:name w:val="unnamed4"/>
    <w:basedOn w:val="45"/>
    <w:qFormat/>
    <w:uiPriority w:val="0"/>
  </w:style>
  <w:style w:type="character" w:customStyle="1" w:styleId="132">
    <w:name w:val="font2"/>
    <w:basedOn w:val="45"/>
    <w:qFormat/>
    <w:uiPriority w:val="0"/>
  </w:style>
  <w:style w:type="character" w:customStyle="1" w:styleId="133">
    <w:name w:val="font41"/>
    <w:qFormat/>
    <w:uiPriority w:val="0"/>
    <w:rPr>
      <w:color w:val="000000"/>
      <w:spacing w:val="260"/>
      <w:sz w:val="18"/>
      <w:szCs w:val="18"/>
      <w:u w:val="none"/>
    </w:rPr>
  </w:style>
  <w:style w:type="paragraph" w:customStyle="1" w:styleId="134">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5">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6">
    <w:name w:val="正文首行缩进 Char"/>
    <w:qFormat/>
    <w:uiPriority w:val="0"/>
    <w:rPr>
      <w:rFonts w:eastAsia="宋体"/>
      <w:b/>
      <w:bCs/>
      <w:kern w:val="2"/>
      <w:sz w:val="21"/>
      <w:szCs w:val="24"/>
      <w:lang w:val="en-US" w:eastAsia="zh-CN" w:bidi="ar-SA"/>
    </w:rPr>
  </w:style>
  <w:style w:type="paragraph" w:customStyle="1" w:styleId="137">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8">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9">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0">
    <w:name w:val="mode"/>
    <w:basedOn w:val="45"/>
    <w:qFormat/>
    <w:uiPriority w:val="0"/>
  </w:style>
  <w:style w:type="paragraph" w:customStyle="1" w:styleId="141">
    <w:name w:val="9"/>
    <w:basedOn w:val="1"/>
    <w:next w:val="8"/>
    <w:qFormat/>
    <w:uiPriority w:val="0"/>
    <w:pPr>
      <w:autoSpaceDE w:val="0"/>
      <w:autoSpaceDN w:val="0"/>
      <w:adjustRightInd w:val="0"/>
      <w:ind w:firstLine="420"/>
      <w:jc w:val="left"/>
      <w:textAlignment w:val="baseline"/>
    </w:pPr>
    <w:rPr>
      <w:rFonts w:ascii="宋体"/>
      <w:kern w:val="0"/>
      <w:sz w:val="34"/>
      <w:szCs w:val="20"/>
    </w:rPr>
  </w:style>
  <w:style w:type="character" w:customStyle="1" w:styleId="142">
    <w:name w:val="unnamed3"/>
    <w:basedOn w:val="45"/>
    <w:qFormat/>
    <w:uiPriority w:val="0"/>
  </w:style>
  <w:style w:type="paragraph" w:customStyle="1" w:styleId="143">
    <w:name w:val="8"/>
    <w:basedOn w:val="1"/>
    <w:next w:val="74"/>
    <w:qFormat/>
    <w:uiPriority w:val="0"/>
    <w:pPr>
      <w:spacing w:after="120"/>
      <w:ind w:left="420" w:leftChars="200"/>
    </w:pPr>
  </w:style>
  <w:style w:type="paragraph" w:customStyle="1" w:styleId="144">
    <w:name w:val="7"/>
    <w:basedOn w:val="4"/>
    <w:qFormat/>
    <w:uiPriority w:val="0"/>
    <w:pPr>
      <w:autoSpaceDE w:val="0"/>
      <w:autoSpaceDN w:val="0"/>
      <w:adjustRightInd w:val="0"/>
      <w:spacing w:line="270" w:lineRule="atLeast"/>
      <w:jc w:val="left"/>
    </w:pPr>
    <w:rPr>
      <w:rFonts w:ascii="宋体"/>
      <w:kern w:val="0"/>
      <w:sz w:val="18"/>
      <w:szCs w:val="18"/>
    </w:rPr>
  </w:style>
  <w:style w:type="paragraph" w:customStyle="1" w:styleId="145">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6">
    <w:name w:val="5"/>
    <w:basedOn w:val="6"/>
    <w:qFormat/>
    <w:uiPriority w:val="0"/>
    <w:pPr>
      <w:autoSpaceDE w:val="0"/>
      <w:autoSpaceDN w:val="0"/>
      <w:adjustRightInd w:val="0"/>
      <w:jc w:val="left"/>
    </w:pPr>
    <w:rPr>
      <w:rFonts w:ascii="宋体"/>
      <w:kern w:val="0"/>
      <w:sz w:val="18"/>
      <w:szCs w:val="18"/>
    </w:rPr>
  </w:style>
  <w:style w:type="paragraph" w:customStyle="1" w:styleId="147">
    <w:name w:val="6"/>
    <w:basedOn w:val="4"/>
    <w:qFormat/>
    <w:uiPriority w:val="0"/>
    <w:pPr>
      <w:spacing w:line="270" w:lineRule="atLeast"/>
      <w:jc w:val="both"/>
    </w:pPr>
  </w:style>
  <w:style w:type="paragraph" w:customStyle="1" w:styleId="148">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9">
    <w:name w:val="姜文清定义的正文"/>
    <w:basedOn w:val="1"/>
    <w:qFormat/>
    <w:uiPriority w:val="0"/>
    <w:pPr>
      <w:spacing w:line="240" w:lineRule="atLeast"/>
      <w:ind w:firstLine="567"/>
    </w:pPr>
    <w:rPr>
      <w:szCs w:val="20"/>
    </w:rPr>
  </w:style>
  <w:style w:type="paragraph" w:customStyle="1" w:styleId="150">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1">
    <w:name w:val="CM2"/>
    <w:basedOn w:val="150"/>
    <w:qFormat/>
    <w:uiPriority w:val="0"/>
    <w:pPr>
      <w:spacing w:line="200" w:lineRule="atLeast"/>
    </w:pPr>
    <w:rPr>
      <w:rFonts w:ascii="Arial" w:hAnsi="Arial" w:eastAsia="宋体" w:cs="Times New Roman"/>
      <w:color w:val="auto"/>
    </w:rPr>
  </w:style>
  <w:style w:type="paragraph" w:customStyle="1" w:styleId="152">
    <w:name w:val="Normal Paragraph"/>
    <w:basedOn w:val="1"/>
    <w:qFormat/>
    <w:uiPriority w:val="0"/>
    <w:pPr>
      <w:widowControl/>
      <w:spacing w:before="120" w:line="360" w:lineRule="auto"/>
      <w:ind w:firstLine="425"/>
    </w:pPr>
    <w:rPr>
      <w:kern w:val="0"/>
      <w:sz w:val="24"/>
    </w:rPr>
  </w:style>
  <w:style w:type="character" w:customStyle="1" w:styleId="153">
    <w:name w:val="blue"/>
    <w:basedOn w:val="45"/>
    <w:qFormat/>
    <w:uiPriority w:val="0"/>
  </w:style>
  <w:style w:type="paragraph" w:customStyle="1" w:styleId="154">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5">
    <w:name w:val="font"/>
    <w:basedOn w:val="45"/>
    <w:qFormat/>
    <w:uiPriority w:val="0"/>
  </w:style>
  <w:style w:type="character" w:customStyle="1" w:styleId="156">
    <w:name w:val="font11"/>
    <w:qFormat/>
    <w:uiPriority w:val="0"/>
    <w:rPr>
      <w:rFonts w:hint="default" w:ascii="ˎ̥" w:hAnsi="ˎ̥"/>
    </w:rPr>
  </w:style>
  <w:style w:type="paragraph" w:customStyle="1" w:styleId="157">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8">
    <w:name w:val="proddescription"/>
    <w:basedOn w:val="45"/>
    <w:qFormat/>
    <w:uiPriority w:val="0"/>
  </w:style>
  <w:style w:type="character" w:customStyle="1" w:styleId="159">
    <w:name w:val="prodheadlines"/>
    <w:basedOn w:val="45"/>
    <w:qFormat/>
    <w:uiPriority w:val="0"/>
  </w:style>
  <w:style w:type="character" w:customStyle="1" w:styleId="160">
    <w:name w:val="text"/>
    <w:basedOn w:val="45"/>
    <w:qFormat/>
    <w:uiPriority w:val="0"/>
  </w:style>
  <w:style w:type="paragraph" w:customStyle="1" w:styleId="161">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3">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4">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5">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6">
    <w:name w:val="段落正文"/>
    <w:basedOn w:val="24"/>
    <w:qFormat/>
    <w:uiPriority w:val="0"/>
    <w:pPr>
      <w:ind w:firstLine="560" w:firstLineChars="200"/>
    </w:pPr>
    <w:rPr>
      <w:sz w:val="28"/>
    </w:rPr>
  </w:style>
  <w:style w:type="character" w:customStyle="1" w:styleId="167">
    <w:name w:val="gray6"/>
    <w:basedOn w:val="45"/>
    <w:qFormat/>
    <w:uiPriority w:val="0"/>
  </w:style>
  <w:style w:type="character" w:customStyle="1" w:styleId="168">
    <w:name w:val="style9"/>
    <w:basedOn w:val="45"/>
    <w:qFormat/>
    <w:uiPriority w:val="0"/>
  </w:style>
  <w:style w:type="paragraph" w:customStyle="1" w:styleId="169">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0">
    <w:name w:val="grame"/>
    <w:basedOn w:val="45"/>
    <w:qFormat/>
    <w:uiPriority w:val="0"/>
  </w:style>
  <w:style w:type="paragraph" w:customStyle="1" w:styleId="171">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2">
    <w:name w:val="Char1"/>
    <w:basedOn w:val="1"/>
    <w:qFormat/>
    <w:uiPriority w:val="0"/>
    <w:pPr>
      <w:jc w:val="left"/>
    </w:pPr>
    <w:rPr>
      <w:rFonts w:ascii="Tahoma" w:hAnsi="Tahoma"/>
      <w:sz w:val="24"/>
      <w:szCs w:val="20"/>
    </w:rPr>
  </w:style>
  <w:style w:type="paragraph" w:customStyle="1" w:styleId="173">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4">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7">
    <w:name w:val="font6"/>
    <w:basedOn w:val="1"/>
    <w:qFormat/>
    <w:uiPriority w:val="0"/>
    <w:pPr>
      <w:widowControl/>
      <w:spacing w:before="100" w:beforeAutospacing="1" w:after="100" w:afterAutospacing="1"/>
      <w:jc w:val="left"/>
    </w:pPr>
    <w:rPr>
      <w:kern w:val="0"/>
      <w:sz w:val="24"/>
    </w:rPr>
  </w:style>
  <w:style w:type="paragraph" w:customStyle="1" w:styleId="17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0">
    <w:name w:val="表格字"/>
    <w:basedOn w:val="1"/>
    <w:qFormat/>
    <w:uiPriority w:val="0"/>
    <w:pPr>
      <w:adjustRightInd w:val="0"/>
      <w:jc w:val="center"/>
    </w:pPr>
    <w:rPr>
      <w:rFonts w:ascii="宋体"/>
      <w:sz w:val="24"/>
      <w:szCs w:val="20"/>
    </w:rPr>
  </w:style>
  <w:style w:type="character" w:customStyle="1" w:styleId="181">
    <w:name w:val="样式 小三 加粗"/>
    <w:qFormat/>
    <w:uiPriority w:val="0"/>
    <w:rPr>
      <w:rFonts w:eastAsia="宋体"/>
      <w:b/>
      <w:bCs/>
      <w:sz w:val="32"/>
    </w:rPr>
  </w:style>
  <w:style w:type="paragraph" w:customStyle="1" w:styleId="18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3">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4">
    <w:name w:val="Char Char Char"/>
    <w:basedOn w:val="1"/>
    <w:qFormat/>
    <w:uiPriority w:val="0"/>
    <w:rPr>
      <w:rFonts w:ascii="Tahoma" w:hAnsi="Tahoma"/>
      <w:sz w:val="24"/>
      <w:szCs w:val="20"/>
    </w:rPr>
  </w:style>
  <w:style w:type="paragraph" w:customStyle="1" w:styleId="185">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6">
    <w:name w:val="info4"/>
    <w:basedOn w:val="45"/>
    <w:qFormat/>
    <w:uiPriority w:val="0"/>
  </w:style>
  <w:style w:type="paragraph" w:customStyle="1" w:styleId="187">
    <w:name w:val="缩进正文"/>
    <w:basedOn w:val="1"/>
    <w:qFormat/>
    <w:uiPriority w:val="0"/>
    <w:pPr>
      <w:ind w:firstLine="560" w:firstLineChars="200"/>
    </w:pPr>
    <w:rPr>
      <w:rFonts w:eastAsia="仿宋_GB2312" w:cs="宋体"/>
      <w:sz w:val="28"/>
      <w:szCs w:val="20"/>
    </w:rPr>
  </w:style>
  <w:style w:type="character" w:customStyle="1" w:styleId="188">
    <w:name w:val="缩进正文 Char"/>
    <w:qFormat/>
    <w:uiPriority w:val="0"/>
    <w:rPr>
      <w:rFonts w:eastAsia="仿宋_GB2312" w:cs="宋体"/>
      <w:kern w:val="2"/>
      <w:sz w:val="28"/>
      <w:lang w:val="en-US" w:eastAsia="zh-CN" w:bidi="ar-SA"/>
    </w:rPr>
  </w:style>
  <w:style w:type="paragraph" w:customStyle="1" w:styleId="189">
    <w:name w:val="列出段落1"/>
    <w:basedOn w:val="1"/>
    <w:qFormat/>
    <w:uiPriority w:val="0"/>
    <w:pPr>
      <w:ind w:firstLine="420" w:firstLineChars="200"/>
    </w:pPr>
    <w:rPr>
      <w:rFonts w:ascii="Calibri" w:hAnsi="Calibri" w:cs="Calibri"/>
      <w:szCs w:val="21"/>
    </w:rPr>
  </w:style>
  <w:style w:type="character" w:customStyle="1" w:styleId="190">
    <w:name w:val="批注文字 Char"/>
    <w:basedOn w:val="45"/>
    <w:qFormat/>
    <w:uiPriority w:val="99"/>
    <w:rPr>
      <w:rFonts w:ascii="宋体"/>
      <w:sz w:val="34"/>
    </w:rPr>
  </w:style>
  <w:style w:type="character" w:customStyle="1" w:styleId="191">
    <w:name w:val="批注主题 Char"/>
    <w:basedOn w:val="190"/>
    <w:qFormat/>
    <w:uiPriority w:val="99"/>
    <w:rPr>
      <w:rFonts w:ascii="宋体"/>
      <w:sz w:val="34"/>
    </w:rPr>
  </w:style>
  <w:style w:type="paragraph" w:customStyle="1" w:styleId="192">
    <w:name w:val="评价"/>
    <w:basedOn w:val="1"/>
    <w:qFormat/>
    <w:uiPriority w:val="0"/>
    <w:pPr>
      <w:spacing w:afterLines="20"/>
      <w:ind w:firstLine="1446" w:firstLineChars="200"/>
    </w:pPr>
    <w:rPr>
      <w:rFonts w:ascii="Calibri" w:hAnsi="Calibri"/>
      <w:sz w:val="24"/>
    </w:rPr>
  </w:style>
  <w:style w:type="paragraph" w:customStyle="1" w:styleId="19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4">
    <w:name w:val="alt-edited1"/>
    <w:qFormat/>
    <w:uiPriority w:val="0"/>
    <w:rPr>
      <w:color w:val="4D90F0"/>
    </w:rPr>
  </w:style>
  <w:style w:type="character" w:customStyle="1" w:styleId="195">
    <w:name w:val="body text Char1"/>
    <w:qFormat/>
    <w:uiPriority w:val="0"/>
    <w:rPr>
      <w:rFonts w:eastAsia="宋体"/>
      <w:kern w:val="2"/>
      <w:sz w:val="21"/>
      <w:lang w:val="en-US" w:eastAsia="zh-CN" w:bidi="ar-SA"/>
    </w:rPr>
  </w:style>
  <w:style w:type="character" w:customStyle="1" w:styleId="196">
    <w:name w:val="普通(网站) Char"/>
    <w:qFormat/>
    <w:uiPriority w:val="0"/>
    <w:rPr>
      <w:kern w:val="2"/>
      <w:sz w:val="24"/>
      <w:szCs w:val="24"/>
    </w:rPr>
  </w:style>
  <w:style w:type="character" w:customStyle="1" w:styleId="197">
    <w:name w:val="批注文字 Char1"/>
    <w:qFormat/>
    <w:uiPriority w:val="99"/>
    <w:rPr>
      <w:rFonts w:ascii="宋体"/>
      <w:sz w:val="34"/>
    </w:rPr>
  </w:style>
  <w:style w:type="character" w:customStyle="1" w:styleId="198">
    <w:name w:val="正文缩进 Char1"/>
    <w:qFormat/>
    <w:uiPriority w:val="0"/>
    <w:rPr>
      <w:rFonts w:eastAsia="宋体"/>
      <w:kern w:val="2"/>
      <w:sz w:val="21"/>
      <w:lang w:val="en-US" w:eastAsia="zh-CN" w:bidi="ar-SA"/>
    </w:rPr>
  </w:style>
  <w:style w:type="table" w:customStyle="1" w:styleId="199">
    <w:name w:val="网格型1"/>
    <w:basedOn w:val="43"/>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0">
    <w:name w:val="Revision"/>
    <w:hidden/>
    <w:unhideWhenUsed/>
    <w:qFormat/>
    <w:uiPriority w:val="99"/>
    <w:rPr>
      <w:rFonts w:ascii="Times New Roman" w:hAnsi="Times New Roman" w:eastAsia="宋体" w:cs="Times New Roman"/>
      <w:kern w:val="2"/>
      <w:sz w:val="21"/>
      <w:szCs w:val="24"/>
      <w:lang w:val="en-US" w:eastAsia="zh-CN" w:bidi="ar-SA"/>
    </w:rPr>
  </w:style>
  <w:style w:type="paragraph" w:styleId="201">
    <w:name w:val="No Spacing"/>
    <w:qFormat/>
    <w:uiPriority w:val="1"/>
    <w:pPr>
      <w:widowControl w:val="0"/>
      <w:jc w:val="both"/>
    </w:pPr>
    <w:rPr>
      <w:rFonts w:ascii="Calibri" w:hAnsi="Calibri" w:eastAsia="宋体" w:cs="Times New Roman"/>
      <w:kern w:val="2"/>
      <w:sz w:val="21"/>
      <w:szCs w:val="22"/>
      <w:lang w:val="en-US" w:eastAsia="zh-CN" w:bidi="ar-SA"/>
    </w:rPr>
  </w:style>
  <w:style w:type="table" w:customStyle="1" w:styleId="202">
    <w:name w:val="Table Normal_0"/>
    <w:unhideWhenUsed/>
    <w:qFormat/>
    <w:uiPriority w:val="0"/>
    <w:rPr>
      <w:rFonts w:ascii="Arial" w:hAnsi="Arial" w:eastAsia="宋体" w:cs="Arial"/>
    </w:rPr>
    <w:tblPr>
      <w:tblCellMar>
        <w:top w:w="0" w:type="dxa"/>
        <w:left w:w="0" w:type="dxa"/>
        <w:bottom w:w="0" w:type="dxa"/>
        <w:right w:w="0" w:type="dxa"/>
      </w:tblCellMar>
    </w:tblPr>
  </w:style>
  <w:style w:type="paragraph" w:customStyle="1" w:styleId="203">
    <w:name w:val="字母编号列项（一级）"/>
    <w:qFormat/>
    <w:uiPriority w:val="0"/>
    <w:pPr>
      <w:tabs>
        <w:tab w:val="left" w:pos="779"/>
        <w:tab w:val="left" w:pos="840"/>
      </w:tabs>
      <w:ind w:left="840" w:hanging="420"/>
      <w:jc w:val="both"/>
    </w:pPr>
    <w:rPr>
      <w:rFonts w:ascii="宋体" w:hAnsi="Times New Roman" w:eastAsia="宋体" w:cs="Times New Roman"/>
      <w:sz w:val="21"/>
      <w:lang w:val="en-US" w:eastAsia="zh-CN" w:bidi="ar-SA"/>
    </w:rPr>
  </w:style>
  <w:style w:type="character" w:customStyle="1" w:styleId="204">
    <w:name w:val="hover"/>
    <w:basedOn w:val="45"/>
    <w:qFormat/>
    <w:uiPriority w:val="0"/>
    <w:rPr>
      <w:color w:val="2590EB"/>
    </w:rPr>
  </w:style>
  <w:style w:type="character" w:customStyle="1" w:styleId="205">
    <w:name w:val="hover1"/>
    <w:basedOn w:val="45"/>
    <w:qFormat/>
    <w:uiPriority w:val="0"/>
    <w:rPr>
      <w:color w:val="2590EB"/>
    </w:rPr>
  </w:style>
  <w:style w:type="character" w:customStyle="1" w:styleId="206">
    <w:name w:val="hover2"/>
    <w:basedOn w:val="45"/>
    <w:qFormat/>
    <w:uiPriority w:val="0"/>
  </w:style>
  <w:style w:type="character" w:customStyle="1" w:styleId="207">
    <w:name w:val="hover3"/>
    <w:basedOn w:val="45"/>
    <w:qFormat/>
    <w:uiPriority w:val="0"/>
    <w:rPr>
      <w:color w:val="2590EB"/>
      <w:shd w:val="clear" w:fill="E9F4FD"/>
    </w:rPr>
  </w:style>
  <w:style w:type="character" w:customStyle="1" w:styleId="208">
    <w:name w:val="mini-outputtext1"/>
    <w:basedOn w:val="45"/>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5.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提示</cp:lastModifiedBy>
  <cp:lastPrinted>2021-05-09T08:02:00Z</cp:lastPrinted>
  <dcterms:modified xsi:type="dcterms:W3CDTF">2026-07-30T04:27:25Z</dcterms:modified>
  <dc:title>招  标　文　件</dc:title>
  <cp:revision>83</cp:revision>
</cp:coreProperties>
</file>

<file path=customXml/item3.xml><?xml version="1.0" encoding="utf-8"?>
<Properties xmlns="http://schemas.openxmlformats.org/officeDocument/2006/extended-properties" xmlns:vt="http://schemas.openxmlformats.org/officeDocument/2006/docPropsVTypes">
  <Template>Normal</Template>
  <Company>Microsoft</Company>
  <Pages>51</Pages>
  <Words>13391</Words>
  <Characters>14020</Characters>
  <Lines>332</Lines>
  <Paragraphs>93</Paragraphs>
  <TotalTime>0</TotalTime>
  <ScaleCrop>false</ScaleCrop>
  <LinksUpToDate>false</LinksUpToDate>
  <CharactersWithSpaces>14144</CharactersWithSpaces>
  <Application>WPS Office_12.1.0.26895_F1E327BC-269C-435d-A152-05C5408002CA</Application>
  <DocSecurity>0</DocSecurity>
</Properties>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03216CCACB7D4428815509C05F743F5A_13</vt:lpwstr>
  </property>
  <property fmtid="{D5CDD505-2E9C-101B-9397-08002B2CF9AE}" pid="4" name="KSOTemplateDocerSaveRecord">
    <vt:lpwstr>eyJoZGlkIjoiNGE3ZjU2M2NjZmFlYmQwYTc0ZDZkMjFmM2ExNmI5ZTQiLCJ1c2VySWQiOiIyMjQxNTg5MDcifQ==</vt:lpwstr>
  </property>
</Properties>
</file>

<file path=customXml/item5.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606CC9B1</paraID>
      <start>311</start>
      <end>316</end>
      <status>ignored</status>
      <modifiedWord/>
      <trackRevisions>false</trackRevisions>
    </reviewItem>
    <reviewItem>
      <errorID>de8c058f-4e7d-49c6-9524-d129e14744ab</errorID>
      <errorWord>（</errorWord>
      <group>L1_Punc</group>
      <groupName>标点问题</groupName>
      <ability>L2_Punc_CN</ability>
      <abilityName/>
      <candidateList/>
      <explain>同一形式括号套用。</explain>
      <paraID>7F684D2A</paraID>
      <start>39</start>
      <end>40</end>
      <status>ignored</status>
      <modifiedWord/>
      <trackRevisions>false</trackRevisions>
    </reviewItem>
    <reviewItem>
      <errorID>6fd9079b-242c-418f-aad0-f6677f5ee54f</errorID>
      <errorWord>）</errorWord>
      <group>L1_Punc</group>
      <groupName>标点问题</groupName>
      <ability>L2_Punc_CN</ability>
      <abilityName/>
      <candidateList/>
      <explain>同一形式括号套用。</explain>
      <paraID>7F684D2A</paraID>
      <start>47</start>
      <end>48</end>
      <status>ignored</status>
      <modifiedWord/>
      <trackRevisions>false</trackRevisions>
    </reviewItem>
    <reviewItem>
      <errorID>5262a739-24fe-4cfd-bcb0-75d63dfc2733</errorID>
      <errorWord>（</errorWord>
      <group>L1_Punc</group>
      <groupName>标点问题</groupName>
      <ability>L2_Punc_CN</ability>
      <abilityName/>
      <candidateList/>
      <explain>同一形式括号套用。</explain>
      <paraID>7F684D2A</paraID>
      <start>69</start>
      <end>70</end>
      <status>ignored</status>
      <modifiedWord/>
      <trackRevisions>false</trackRevisions>
    </reviewItem>
    <reviewItem>
      <errorID>dcbbe804-4616-4872-b075-e3a1953a90f1</errorID>
      <errorWord>）</errorWord>
      <group>L1_Punc</group>
      <groupName>标点问题</groupName>
      <ability>L2_Punc_CN</ability>
      <abilityName/>
      <candidateList/>
      <explain>同一形式括号套用。</explain>
      <paraID>7F684D2A</paraID>
      <start>74</start>
      <end>75</end>
      <status>ignored</status>
      <modifiedWord/>
      <trackRevisions>false</trackRevisions>
    </reviewItem>
    <reviewItem>
      <errorID>f1a6e77a-cda7-40cb-a0f1-0a2c8b95a2d6</errorID>
      <errorWord>法律、法规</errorWord>
      <group>L1_Word</group>
      <groupName>字词问题</groupName>
      <ability>L2_Typo</ability>
      <abilityName>字词错误</abilityName>
      <candidateList>
        <item>法律法规</item>
      </candidateList>
      <explain/>
      <paraID>71CFE11B</paraID>
      <start>0</start>
      <end>5</end>
      <status>ignored</status>
      <modifiedWord/>
      <trackRevisions>false</trackRevisions>
    </reviewItem>
    <reviewItem>
      <errorID>c4ae7340-6846-408c-a4a0-f6b38ae1ddbd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b7707c69-2161-4dfd-bc67-d609187ef059</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e1b47c12-0d39-49e2-aab1-e611733571bd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f3a26d57-001d-41a3-b5e9-3c624b13d281</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adc4eb90-df6c-461e-9741-c6fd3f6ced40</errorID>
      <errorWord>(</errorWord>
      <group>L1_Format</group>
      <groupName>格式问题</groupName>
      <ability>L2_HalfPunc_CN</ability>
      <abilityName/>
      <candidateList>
        <item>（</item>
      </candidateList>
      <explain>文本全半角错误。</explain>
      <paraID>2DB7DCB5</paraID>
      <start>75</start>
      <end>76</end>
      <status>ignored</status>
      <modifiedWord/>
      <trackRevisions>false</trackRevisions>
    </reviewItem>
    <reviewItem>
      <errorID>7e03051d-934f-465e-8fcf-84fd2947c55b</errorID>
      <errorWord>)</errorWord>
      <group>L1_Format</group>
      <groupName>格式问题</groupName>
      <ability>L2_HalfPunc_CN</ability>
      <abilityName/>
      <candidateList>
        <item>）</item>
      </candidateList>
      <explain>文本全半角错误。</explain>
      <paraID>2DB7DCB5</paraID>
      <start>86</start>
      <end>87</end>
      <status>ignored</status>
      <modifiedWord/>
      <trackRevisions>false</trackRevisions>
    </reviewItem>
    <reviewItem>
      <errorID>62d1b021-f3c0-4910-ba5b-c47436803408</errorID>
      <errorWord>(</errorWord>
      <group>L1_Format</group>
      <groupName>格式问题</groupName>
      <ability>L2_HalfPunc_CN</ability>
      <abilityName/>
      <candidateList>
        <item>（</item>
      </candidateList>
      <explain>文本全半角错误。</explain>
      <paraID>2DB7DCB5</paraID>
      <start>170</start>
      <end>171</end>
      <status>ignored</status>
      <modifiedWord/>
      <trackRevisions>false</trackRevisions>
    </reviewItem>
    <reviewItem>
      <errorID>bc377526-86f9-4e6b-8eff-31b5bfe3b5b5</errorID>
      <errorWord>)</errorWord>
      <group>L1_Format</group>
      <groupName>格式问题</groupName>
      <ability>L2_HalfPunc_CN</ability>
      <abilityName/>
      <candidateList>
        <item>）</item>
      </candidateList>
      <explain>文本全半角错误。</explain>
      <paraID>2DB7DCB5</paraID>
      <start>184</start>
      <end>185</end>
      <status>ignored</status>
      <modifiedWord/>
      <trackRevisions>false</trackRevisions>
    </reviewItem>
    <reviewItem>
      <errorID>1c4162d6-1e86-4f27-b519-7cecd197d19c</errorID>
      <errorWord>(</errorWord>
      <group>L1_Format</group>
      <groupName>格式问题</groupName>
      <ability>L2_HalfPunc_CN</ability>
      <abilityName/>
      <candidateList>
        <item>（</item>
      </candidateList>
      <explain>文本全半角错误。</explain>
      <paraID>54FF06CF</paraID>
      <start>2</start>
      <end>3</end>
      <status>ignored</status>
      <modifiedWord/>
      <trackRevisions>false</trackRevisions>
    </reviewItem>
    <reviewItem>
      <errorID>096cd61c-ca56-4eff-9be9-fb72b4ce55dc</errorID>
      <errorWord>)</errorWord>
      <group>L1_Format</group>
      <groupName>格式问题</groupName>
      <ability>L2_HalfPunc_CN</ability>
      <abilityName/>
      <candidateList>
        <item>）</item>
      </candidateList>
      <explain>文本全半角错误。</explain>
      <paraID>54FF06CF</paraID>
      <start>4</start>
      <end>5</end>
      <status>ignored</status>
      <modifiedWord/>
      <trackRevisions>false</trackRevisions>
    </reviewItem>
    <reviewItem>
      <errorID>16d418be-1da1-4646-926a-eaa24bec7b42</errorID>
      <errorWord>(</errorWord>
      <group>L1_Format</group>
      <groupName>格式问题</groupName>
      <ability>L2_HalfPunc_CN</ability>
      <abilityName/>
      <candidateList>
        <item>（</item>
      </candidateList>
      <explain>文本全半角错误。</explain>
      <paraID> 15F6023</paraID>
      <start>2</start>
      <end>3</end>
      <status>ignored</status>
      <modifiedWord/>
      <trackRevisions>false</trackRevisions>
    </reviewItem>
    <reviewItem>
      <errorID>bcdb7bea-aeed-4c05-9a6f-0ad4065b33db</errorID>
      <errorWord>)</errorWord>
      <group>L1_Format</group>
      <groupName>格式问题</groupName>
      <ability>L2_HalfPunc_CN</ability>
      <abilityName/>
      <candidateList>
        <item>）</item>
      </candidateList>
      <explain>文本全半角错误。</explain>
      <paraID> 15F6023</paraID>
      <start>4</start>
      <end>5</end>
      <status>ignored</status>
      <modifiedWord/>
      <trackRevisions>false</trackRevisions>
    </reviewItem>
    <reviewItem>
      <errorID>2949f04a-f219-493f-b812-8e369654a056</errorID>
      <errorWord>(</errorWord>
      <group>L1_Format</group>
      <groupName>格式问题</groupName>
      <ability>L2_HalfPunc_CN</ability>
      <abilityName/>
      <candidateList>
        <item>（</item>
      </candidateList>
      <explain>文本全半角错误。</explain>
      <paraID>2ED99857</paraID>
      <start>2</start>
      <end>3</end>
      <status>ignored</status>
      <modifiedWord/>
      <trackRevisions>false</trackRevisions>
    </reviewItem>
    <reviewItem>
      <errorID>e03afdcc-076e-45df-90f1-9f2797814ca7</errorID>
      <errorWord>)</errorWord>
      <group>L1_Format</group>
      <groupName>格式问题</groupName>
      <ability>L2_HalfPunc_CN</ability>
      <abilityName/>
      <candidateList>
        <item>）</item>
      </candidateList>
      <explain>文本全半角错误。</explain>
      <paraID>2ED99857</paraID>
      <start>4</start>
      <end>5</end>
      <status>ignored</status>
      <modifiedWord/>
      <trackRevisions>false</trackRevisions>
    </reviewItem>
    <reviewItem>
      <errorID>ba147a90-c9c1-42e6-bf17-a8d1e20e550e</errorID>
      <errorWord>(</errorWord>
      <group>L1_Format</group>
      <groupName>格式问题</groupName>
      <ability>L2_HalfPunc_CN</ability>
      <abilityName/>
      <candidateList>
        <item>（</item>
      </candidateList>
      <explain>文本全半角错误。</explain>
      <paraID>5B787F2B</paraID>
      <start>2</start>
      <end>3</end>
      <status>ignored</status>
      <modifiedWord/>
      <trackRevisions>false</trackRevisions>
    </reviewItem>
    <reviewItem>
      <errorID>4f531740-4040-4c60-a195-349037476a70</errorID>
      <errorWord>)</errorWord>
      <group>L1_Format</group>
      <groupName>格式问题</groupName>
      <ability>L2_HalfPunc_CN</ability>
      <abilityName/>
      <candidateList>
        <item>）</item>
      </candidateList>
      <explain>文本全半角错误。</explain>
      <paraID>5B787F2B</paraID>
      <start>4</start>
      <end>5</end>
      <status>ignored</status>
      <modifiedWord/>
      <trackRevisions>false</trackRevisions>
    </reviewItem>
    <reviewItem>
      <errorID>dae69250-96fa-4a57-8fb3-45da3d8cb6d0</errorID>
      <errorWord>、、</errorWord>
      <group>L1_Punc</group>
      <groupName>标点问题</groupName>
      <ability>L2_Punc_CN</ability>
      <abilityName/>
      <candidateList>
        <item>、</item>
      </candidateList>
      <explain/>
      <paraID> 17B2F47</paraID>
      <start>73</start>
      <end>74</end>
      <status>modified</status>
      <modifiedWord>、</modifiedWord>
      <trackRevisions>false</trackRevisions>
    </reviewItem>
    <reviewItem>
      <errorID>a37f4d07-4a52-4e9d-8983-8dcfa463cf3e</errorID>
      <errorWord>（</errorWord>
      <group>L1_Format</group>
      <groupName>格式问题</groupName>
      <ability>L2_HalfPunc_CN</ability>
      <abilityName/>
      <candidateList>
        <item>(</item>
      </candidateList>
      <explain>文本全半角错误。</explain>
      <paraID>5A6A80CD</paraID>
      <start>0</start>
      <end>1</end>
      <status>ignored</status>
      <modifiedWord/>
      <trackRevisions>false</trackRevisions>
    </reviewItem>
    <reviewItem>
      <errorID>c04f4726-f3c3-43be-9426-1bd9564f0359</errorID>
      <errorWord>）</errorWord>
      <group>L1_Format</group>
      <groupName>格式问题</groupName>
      <ability>L2_HalfPunc_CN</ability>
      <abilityName/>
      <candidateList>
        <item>)</item>
      </candidateList>
      <explain>文本全半角错误。</explain>
      <paraID>5A6A80CD</paraID>
      <start>6</start>
      <end>7</end>
      <status>ignored</status>
      <modifiedWord/>
      <trackRevisions>false</trackRevisions>
    </reviewItem>
    <reviewItem>
      <errorID>3e77225f-3e35-4ac3-97ba-1b0efbdf111b</errorID>
      <errorWord>；;</errorWord>
      <group>L1_Punc</group>
      <groupName>标点问题</groupName>
      <ability>L2_Punc_CN</ability>
      <abilityName/>
      <candidateList>
        <item>；</item>
      </candidateList>
      <explain/>
      <paraID>495A8AB6</paraID>
      <start>78</start>
      <end>79</end>
      <status>modified</status>
      <modifiedWord>；</modifiedWord>
      <trackRevisions>false</trackRevisions>
    </reviewItem>
    <reviewItem>
      <errorID>b44463cb-e53d-4fef-a85c-deffee044e05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8736334</paraID>
      <start>0</start>
      <end>2</end>
      <status>modified</status>
      <modifiedWord>1.</modifiedWord>
      <trackRevisions>false</trackRevisions>
    </reviewItem>
    <reviewItem>
      <errorID>9eb4f0b5-8202-466f-afe3-a04e594be57e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F47DFEC</paraID>
      <start>0</start>
      <end>2</end>
      <status>modified</status>
      <modifiedWord>1.</modifiedWord>
      <trackRevisions>false</trackRevisions>
    </reviewItem>
    <reviewItem>
      <errorID>80fe6b0f-377c-456f-b2cd-f97c1cc5fd03</errorID>
      <errorWord>(</errorWord>
      <group>L1_Format</group>
      <groupName>格式问题</groupName>
      <ability>L2_HalfPunc_CN</ability>
      <abilityName/>
      <candidateList>
        <item>（</item>
      </candidateList>
      <explain>文本全半角错误。</explain>
      <paraID>7FF8F19B</paraID>
      <start>3</start>
      <end>4</end>
      <status>ignored</status>
      <modifiedWord/>
      <trackRevisions>false</trackRevisions>
    </reviewItem>
    <reviewItem>
      <errorID>47b37d64-943c-46e5-a330-72821240bdf3</errorID>
      <errorWord>)</errorWord>
      <group>L1_Format</group>
      <groupName>格式问题</groupName>
      <ability>L2_HalfPunc_CN</ability>
      <abilityName/>
      <candidateList>
        <item>）</item>
      </candidateList>
      <explain>文本全半角错误。</explain>
      <paraID>7FF8F19B</paraID>
      <start>5</start>
      <end>6</end>
      <status>ignored</status>
      <modifiedWord/>
      <trackRevisions>false</trackRevisions>
    </reviewItem>
    <reviewItem>
      <errorID>6d11bc9f-6046-4a7c-a191-980577f983c9</errorID>
      <errorWord>(</errorWord>
      <group>L1_Format</group>
      <groupName>格式问题</groupName>
      <ability>L2_HalfPunc_CN</ability>
      <abilityName/>
      <candidateList>
        <item>（</item>
      </candidateList>
      <explain>文本全半角错误。</explain>
      <paraID>7FF8F19B</paraID>
      <start>128</start>
      <end>129</end>
      <status>ignored</status>
      <modifiedWord/>
      <trackRevisions>false</trackRevisions>
    </reviewItem>
    <reviewItem>
      <errorID>bb8e44f0-10da-4d50-907e-ae22ad2f8eb6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70</start>
      <end>77</end>
      <status>ignored</status>
      <modifiedWord/>
      <trackRevisions>false</trackRevisions>
    </reviewItem>
    <reviewItem>
      <errorID>f888642a-05c1-4a99-a90c-c16cdb0b7c28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209</start>
      <end>214</end>
      <status>ignored</status>
      <modifiedWord/>
      <trackRevisions>false</trackRevisions>
    </reviewItem>
    <reviewItem>
      <errorID>04ac564f-a7de-471b-8452-02dd0d97135f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209C157</paraID>
      <start>0</start>
      <end>2</end>
      <status>modified</status>
      <modifiedWord>2.</modifiedWord>
      <trackRevisions>false</trackRevisions>
    </reviewItem>
    <reviewItem>
      <errorID>8d033b7b-f623-4880-a38b-454f60e7469f</errorID>
      <errorWord>）</errorWord>
      <group>L1_Punc</group>
      <groupName>标点问题</groupName>
      <ability>L2_Punc_CN</ability>
      <abilityName/>
      <candidateList/>
      <explain>此处标点可能未正确匹配，请检查句子中是否存在标点冗余、缺失或使用错误的情况。</explain>
      <paraID>196B32C5</paraID>
      <start>115</start>
      <end>116</end>
      <status>ignored</status>
      <modifiedWord/>
      <trackRevisions>false</trackRevisions>
    </reviewItem>
    <reviewItem>
      <errorID>8c7e4f5d-72c6-421a-9c91-276a95df4ff8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5D54231A</paraID>
      <start>0</start>
      <end>2</end>
      <status>modified</status>
      <modifiedWord>3.</modifiedWord>
      <trackRevisions>false</trackRevisions>
    </reviewItem>
    <reviewItem>
      <errorID>3c30be9d-66af-4821-ad7f-355939481eb3</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1cbfacf2-2bf4-435d-8785-c0b825a9bba4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439630B7</paraID>
      <start>0</start>
      <end>2</end>
      <status>modified</status>
      <modifiedWord>4.</modifiedWord>
      <trackRevisions>false</trackRevisions>
    </reviewItem>
    <reviewItem>
      <errorID>3f33b7e5-2bd6-4d27-98ce-704757546b46</errorID>
      <errorWord>)</errorWord>
      <group>L1_Format</group>
      <groupName>格式问题</groupName>
      <ability>L2_HalfPunc_CN</ability>
      <abilityName/>
      <candidateList>
        <item>）</item>
      </candidateList>
      <explain>文本全半角错误。</explain>
      <paraID>72871102</paraID>
      <start>16</start>
      <end>17</end>
      <status>ignored</status>
      <modifiedWord/>
      <trackRevisions>false</trackRevisions>
    </reviewItem>
    <reviewItem>
      <errorID>01587268-5055-4620-bf15-33edf5f554cc</errorID>
      <errorWord>100万以下</errorWord>
      <group>L1_Word</group>
      <groupName>字词问题</groupName>
      <ability>L2_Typo</ability>
      <abilityName>字词错误</abilityName>
      <candidateList>
        <item>100万元以下</item>
      </candidateList>
      <explain/>
      <paraID>646D6CE2</paraID>
      <start>9</start>
      <end>16</end>
      <status>modified</status>
      <modifiedWord>100万元以下</modifiedWord>
      <trackRevisions>false</trackRevisions>
    </reviewItem>
    <reviewItem>
      <errorID>2677f384-1699-4c0c-b9b9-b9dc3beeb129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6BA06389</paraID>
      <start>0</start>
      <end>2</end>
      <status>modified</status>
      <modifiedWord>1.</modifiedWord>
      <trackRevisions>false</trackRevisions>
    </reviewItem>
    <reviewItem>
      <errorID>2cbd8c36-2724-485d-b95e-6605f6009344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34B47DED</paraID>
      <start>0</start>
      <end>2</end>
      <status>modified</status>
      <modifiedWord>2.</modifiedWord>
      <trackRevisions>false</trackRevisions>
    </reviewItem>
    <reviewItem>
      <errorID>ed0624eb-d7e0-479e-a041-111ff8c77706</errorID>
      <errorWord>其它</errorWord>
      <group>L1_Word</group>
      <groupName>字词问题</groupName>
      <ability>L2_Alias</ability>
      <abilityName>也作/曾用词</abilityName>
      <candidateList>
        <item>其他</item>
      </candidateList>
      <explain>词汇[其它]为不规范表述或旧称，其规范书面表述为[其他]。</explain>
      <paraID>34B47DED</paraID>
      <start>24</start>
      <end>26</end>
      <status>ignored</status>
      <modifiedWord/>
      <trackRevisions>false</trackRevisions>
    </reviewItem>
    <reviewItem>
      <errorID>00b35df7-0bd4-41aa-b085-a806d4a97926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E0DBE69</paraID>
      <start>0</start>
      <end>2</end>
      <status>modified</status>
      <modifiedWord>3.</modifiedWord>
      <trackRevisions>false</trackRevisions>
    </reviewItem>
    <reviewItem>
      <errorID>32fed4f4-540c-4780-ade9-6b679b48c3cf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5148AAC7</paraID>
      <start>0</start>
      <end>2</end>
      <status>modified</status>
      <modifiedWord>4.</modifiedWord>
      <trackRevisions>false</trackRevisions>
    </reviewItem>
    <reviewItem>
      <errorID>3f2a367c-e9c6-4ea3-98e4-ce9b2b13eac4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15DFEF7B</paraID>
      <start>0</start>
      <end>2</end>
      <status>modified</status>
      <modifiedWord>5.</modifiedWord>
      <trackRevisions>false</trackRevisions>
    </reviewItem>
    <reviewItem>
      <errorID>4921dded-e19d-4f77-805d-f7ec63f7c277</errorID>
      <errorWord>…………</errorWord>
      <group>L1_Punc</group>
      <groupName>标点问题</groupName>
      <ability>L2_Punc_CN</ability>
      <abilityName/>
      <candidateList>
        <item>……</item>
      </candidateList>
      <explain/>
      <paraID>6F57F559</paraID>
      <start>0</start>
      <end>2</end>
      <status>modified</status>
      <modifiedWord>……</modifiedWord>
      <trackRevisions>false</trackRevisions>
    </reviewItem>
    <reviewItem>
      <errorID>37733db9-b7aa-490f-b39f-12f5ee95f54a</errorID>
      <errorWord>…………</errorWord>
      <group>L1_Punc</group>
      <groupName>标点问题</groupName>
      <ability>L2_Punc_CN</ability>
      <abilityName/>
      <candidateList>
        <item>……</item>
      </candidateList>
      <explain/>
      <paraID>448B9934</paraID>
      <start>0</start>
      <end>2</end>
      <status>modified</status>
      <modifiedWord>……</modifiedWord>
      <trackRevisions>false</trackRevisions>
    </reviewItem>
    <reviewItem>
      <errorID>b1fae07d-3b0d-4a78-aadf-fe9bafd7b792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160C7E7F</paraID>
      <start>0</start>
      <end>2</end>
      <status>modified</status>
      <modifiedWord>1.</modifiedWord>
      <trackRevisions>false</trackRevisions>
    </reviewItem>
    <reviewItem>
      <errorID>8e05b01e-41a6-4382-af9d-308abc8d1346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4D4D176E</paraID>
      <start>0</start>
      <end>2</end>
      <status>modified</status>
      <modifiedWord>2.</modifiedWord>
      <trackRevisions>false</trackRevisions>
    </reviewItem>
    <reviewItem>
      <errorID>75849740-3be4-4bdc-a018-e3e18cc10adf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97B3524</paraID>
      <start>0</start>
      <end>2</end>
      <status>modified</status>
      <modifiedWord>3.</modifiedWord>
      <trackRevisions>false</trackRevisions>
    </reviewItem>
    <reviewItem>
      <errorID>0a8db25f-7bf7-4d4d-ad38-56910bd2bf79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75691166</paraID>
      <start>0</start>
      <end>2</end>
      <status>modified</status>
      <modifiedWord>4.</modifiedWord>
      <trackRevisions>false</trackRevisions>
    </reviewItem>
    <reviewItem>
      <errorID>7bbd3bc1-a16f-4da2-913d-8dff75252075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61D7FC35</paraID>
      <start>0</start>
      <end>2</end>
      <status>modified</status>
      <modifiedWord>5.</modifiedWord>
      <trackRevisions>false</trackRevisions>
    </reviewItem>
    <reviewItem>
      <errorID>c57bb7fd-68d8-4903-bdb4-c99a49682f51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1662F64A</paraID>
      <start>0</start>
      <end>2</end>
      <status>modified</status>
      <modifiedWord>6.</modifiedWord>
      <trackRevisions>false</trackRevisions>
    </reviewItem>
    <reviewItem>
      <errorID>1dc5a6c3-2179-4662-812a-de00d7fd0d8e</errorID>
      <errorWord>其它</errorWord>
      <group>L1_Word</group>
      <groupName>字词问题</groupName>
      <ability>L2_Alias</ability>
      <abilityName>也作/曾用词</abilityName>
      <candidateList>
        <item>其他</item>
      </candidateList>
      <explain>词汇[其它]为不规范表述或旧称，其规范书面表述为[其他]。</explain>
      <paraID>1662F64A</paraID>
      <start>26</start>
      <end>28</end>
      <status>ignored</status>
      <modifiedWord/>
      <trackRevisions>false</trackRevisions>
    </reviewItem>
    <reviewItem>
      <errorID>4794c154-e126-4108-a43f-169210516ea9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F75767B</paraID>
      <start>0</start>
      <end>2</end>
      <status>modified</status>
      <modifiedWord>7.</modifiedWord>
      <trackRevisions>false</trackRevisions>
    </reviewItem>
    <reviewItem>
      <errorID>7d76e331-3b51-4fb7-8caa-37cb5ce9bc02</errorID>
      <errorWord>&lt;</errorWord>
      <group>L1_Format</group>
      <groupName>格式问题</groupName>
      <ability>L2_HalfPunc_CN</ability>
      <abilityName/>
      <candidateList>
        <item>〈</item>
      </candidateList>
      <explain>文本全半角错误。</explain>
      <paraID>516F8D13</paraID>
      <start>122</start>
      <end>123</end>
      <status>ignored</status>
      <modifiedWord/>
      <trackRevisions>false</trackRevisions>
    </reviewItem>
    <reviewItem>
      <errorID>3b654c9a-3c7d-40be-908e-17cc6a58c2e4</errorID>
      <errorWord>&gt;的通知》</errorWord>
      <group>L1_Punc</group>
      <groupName>标点问题</groupName>
      <ability>L2_Punc_CN</ability>
      <abilityName/>
      <candidateList>
        <item>〉的通知》</item>
      </candidateList>
      <explain/>
      <paraID>516F8D13</paraID>
      <start>141</start>
      <end>146</end>
      <status>ignored</status>
      <modifiedWord/>
      <trackRevisions>false</trackRevisions>
    </reviewItem>
    <reviewItem>
      <errorID>64e1a13d-21eb-4730-8e92-2b38c2b0f415</errorID>
      <errorWord>&lt;</errorWord>
      <group>L1_Format</group>
      <groupName>格式问题</groupName>
      <ability>L2_HalfPunc_CN</ability>
      <abilityName/>
      <candidateList>
        <item>〈</item>
      </candidateList>
      <explain>文本全半角错误。</explain>
      <paraID>597C9D36</paraID>
      <start>40</start>
      <end>41</end>
      <status>ignored</status>
      <modifiedWord/>
      <trackRevisions>false</trackRevisions>
    </reviewItem>
    <reviewItem>
      <errorID>a69e22dd-aac9-425d-8161-a37d256586d3</errorID>
      <errorWord>&gt;的通知》</errorWord>
      <group>L1_Punc</group>
      <groupName>标点问题</groupName>
      <ability>L2_Punc_CN</ability>
      <abilityName/>
      <candidateList>
        <item>〉的通知》</item>
      </candidateList>
      <explain/>
      <paraID>597C9D36</paraID>
      <start>62</start>
      <end>67</end>
      <status>ignored</status>
      <modifiedWord/>
      <trackRevisions>false</trackRevisions>
    </reviewItem>
    <reviewItem>
      <errorID>368722e6-c614-49b5-86c4-831c766a1c13</errorID>
      <errorWord>（</errorWord>
      <group>L1_Punc</group>
      <groupName>标点问题</groupName>
      <ability>L2_Punc_CN</ability>
      <abilityName/>
      <candidateList/>
      <explain>同一形式括号套用。</explain>
      <paraID> B6048A4</paraID>
      <start>36</start>
      <end>37</end>
      <status>ignored</status>
      <modifiedWord/>
      <trackRevisions>false</trackRevisions>
    </reviewItem>
    <reviewItem>
      <errorID>1e20ed1e-1abc-4da8-853d-5520617b79c3</errorID>
      <errorWord>）</errorWord>
      <group>L1_Punc</group>
      <groupName>标点问题</groupName>
      <ability>L2_Punc_CN</ability>
      <abilityName/>
      <candidateList/>
      <explain>同一形式括号套用。</explain>
      <paraID> B6048A4</paraID>
      <start>45</start>
      <end>46</end>
      <status>ignored</status>
      <modifiedWord/>
      <trackRevisions>false</trackRevisions>
    </reviewItem>
    <reviewItem>
      <errorID>98a0b17f-6e49-4418-8eea-49e944cc7999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15D76601</paraID>
      <start>0</start>
      <end>2</end>
      <status>modified</status>
      <modifiedWord>1.</modifiedWord>
      <trackRevisions>false</trackRevisions>
    </reviewItem>
    <reviewItem>
      <errorID>e37d5efc-f11d-46da-84c3-be0c19f03a73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2E7D9390</paraID>
      <start>0</start>
      <end>2</end>
      <status>modified</status>
      <modifiedWord>2.</modifiedWord>
      <trackRevisions>false</trackRevisions>
    </reviewItem>
    <reviewItem>
      <errorID>32119414-e9c8-4823-a245-f2141ade6740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7854E03D</paraID>
      <start>0</start>
      <end>3</end>
      <status>ignored</status>
      <modifiedWord/>
      <trackRevisions>false</trackRevisions>
    </reviewItem>
    <reviewItem>
      <errorID>31bdc392-4675-4397-9cdc-89e0a753d227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45948407</paraID>
      <start>0</start>
      <end>3</end>
      <status>ignored</status>
      <modifiedWord/>
      <trackRevisions>false</trackRevisions>
    </reviewItem>
    <reviewItem>
      <errorID>a2ab3c14-3cfb-4e48-babb-be290bb84307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217AD712</paraID>
      <start>0</start>
      <end>3</end>
      <status>ignored</status>
      <modifiedWord/>
      <trackRevisions>false</trackRevisions>
    </reviewItem>
    <reviewItem>
      <errorID>8619a0ab-dc44-43e0-8fa5-8b47530e83a1</errorID>
      <errorWord>(</errorWord>
      <group>L1_Format</group>
      <groupName>格式问题</groupName>
      <ability>L2_HalfPunc_CN</ability>
      <abilityName/>
      <candidateList>
        <item>（</item>
      </candidateList>
      <explain>文本全半角错误。</explain>
      <paraID>217AD712</paraID>
      <start>18</start>
      <end>19</end>
      <status>ignored</status>
      <modifiedWord/>
      <trackRevisions>false</trackRevisions>
    </reviewItem>
    <reviewItem>
      <errorID>65b13845-c896-4486-8972-57ac9f64a6a7</errorID>
      <errorWord>)</errorWord>
      <group>L1_Format</group>
      <groupName>格式问题</groupName>
      <ability>L2_HalfPunc_CN</ability>
      <abilityName/>
      <candidateList>
        <item>）</item>
      </candidateList>
      <explain>文本全半角错误。</explain>
      <paraID>217AD712</paraID>
      <start>23</start>
      <end>24</end>
      <status>ignored</status>
      <modifiedWord/>
      <trackRevisions>false</trackRevisions>
    </reviewItem>
    <reviewItem>
      <errorID>34e61386-ca35-47d6-b85a-f68e489ef229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C47C672</paraID>
      <start>0</start>
      <end>3</end>
      <status>ignored</status>
      <modifiedWord/>
      <trackRevisions>false</trackRevisions>
    </reviewItem>
    <reviewItem>
      <errorID>65c0bf5e-280f-4a8a-928e-307cdbe3387d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280314A6</paraID>
      <start>0</start>
      <end>3</end>
      <status>ignored</status>
      <modifiedWord/>
      <trackRevisions>false</trackRevisions>
    </reviewItem>
    <reviewItem>
      <errorID>4bc87537-eb89-4d48-b194-6674f9d03deb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48201973</paraID>
      <start>0</start>
      <end>2</end>
      <status>modified</status>
      <modifiedWord>3.</modifiedWord>
      <trackRevisions>false</trackRevisions>
    </reviewItem>
    <reviewItem>
      <errorID>11acdd4d-6141-452b-8703-9770d29d592a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19382286</paraID>
      <start>0</start>
      <end>2</end>
      <status>modified</status>
      <modifiedWord>4.</modifiedWord>
      <trackRevisions>false</trackRevisions>
    </reviewItem>
    <reviewItem>
      <errorID>06323376-597c-488d-a5c1-4aa615d76bfb</errorID>
      <errorWord>于</errorWord>
      <group>L1_Word</group>
      <groupName>字词问题</groupName>
      <ability>L2_Typo</ability>
      <abilityName>字词错误</abilityName>
      <candidateList>
        <item>于以</item>
      </candidateList>
      <explain/>
      <paraID>6D51034E</paraID>
      <start>33</start>
      <end>34</end>
      <status>ignored</status>
      <modifiedWord/>
      <trackRevisions>false</trackRevisions>
    </reviewItem>
    <reviewItem>
      <errorID>1cbf3740-2b9c-420f-b869-0c3d033938de</errorID>
      <errorWord>（</errorWord>
      <group>L1_Punc</group>
      <groupName>标点问题</groupName>
      <ability>L2_Punc_CN</ability>
      <abilityName/>
      <candidateList/>
      <explain>同一形式括号套用。</explain>
      <paraID>7F1AF0AD</paraID>
      <start>59</start>
      <end>60</end>
      <status>ignored</status>
      <modifiedWord/>
      <trackRevisions>false</trackRevisions>
    </reviewItem>
    <reviewItem>
      <errorID>68d30c5b-01a0-4a91-ad46-2a30b5915f48</errorID>
      <errorWord>）</errorWord>
      <group>L1_Punc</group>
      <groupName>标点问题</groupName>
      <ability>L2_Punc_CN</ability>
      <abilityName/>
      <candidateList/>
      <explain>同一形式括号套用。</explain>
      <paraID>7F1AF0AD</paraID>
      <start>64</start>
      <end>65</end>
      <status>ignored</status>
      <modifiedWord/>
      <trackRevisions>false</trackRevisions>
    </reviewItem>
    <reviewItem>
      <errorID>f74fa7e1-f9dd-461e-ba30-0c2d24130fbb</errorID>
      <errorWord>，</errorWord>
      <group>L1_Word</group>
      <groupName>字词问题</groupName>
      <ability>L2_Typo</ability>
      <abilityName>字词错误</abilityName>
      <candidateList>
        <item>，在</item>
      </candidateList>
      <explain/>
      <paraID>7F1AF0AD</paraID>
      <start>92</start>
      <end>93</end>
      <status>ignored</status>
      <modifiedWord/>
      <trackRevisions>false</trackRevisions>
    </reviewItem>
    <reviewItem>
      <errorID>bc1f9e0e-33b9-4432-8f3b-83ebb5bcc4dd</errorID>
      <errorWord>于</errorWord>
      <group>L1_Word</group>
      <groupName>字词问题</groupName>
      <ability>L2_Typo</ability>
      <abilityName>字词错误</abilityName>
      <candidateList>
        <item>于以</item>
      </candidateList>
      <explain/>
      <paraID>7F1AF0AD</paraID>
      <start>115</start>
      <end>116</end>
      <status>ignored</status>
      <modifiedWord/>
      <trackRevisions>false</trackRevisions>
    </reviewItem>
    <reviewItem>
      <errorID>a7e868d2-7ea5-492c-b13a-2df4fac860c3</errorID>
      <errorWord>于</errorWord>
      <group>L1_Word</group>
      <groupName>字词问题</groupName>
      <ability>L2_Typo</ability>
      <abilityName>字词错误</abilityName>
      <candidateList>
        <item>于以</item>
      </candidateList>
      <explain/>
      <paraID>6E322EBD</paraID>
      <start>118</start>
      <end>119</end>
      <status>ignored</status>
      <modifiedWord/>
      <trackRevisions>false</trackRevisions>
    </reviewItem>
    <reviewItem>
      <errorID>1b3fd8c4-9bc7-408a-8db6-38c107ed1b90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14</start>
      <end>16</end>
      <status>modified</status>
      <modifiedWord>”“</modifiedWord>
      <trackRevisions>false</trackRevisions>
    </reviewItem>
    <reviewItem>
      <errorID>50ddad44-ba90-4a02-b2ef-edac6217195e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20</start>
      <end>22</end>
      <status>modified</status>
      <modifiedWord>”“</modifiedWord>
      <trackRevisions>false</trackRevisions>
    </reviewItem>
    <reviewItem>
      <errorID>797e3198-187d-4135-8106-1da7216abf44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6D7C28A</paraID>
      <start>0</start>
      <end>2</end>
      <status>modified</status>
      <modifiedWord>5.</modifiedWord>
      <trackRevisions>false</trackRevisions>
    </reviewItem>
    <reviewItem>
      <errorID>fcbe4c48-e0c0-49e9-b3a8-89fb390f5c98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2D131300</paraID>
      <start>0</start>
      <end>2</end>
      <status>modified</status>
      <modifiedWord>6.</modifiedWord>
      <trackRevisions>false</trackRevisions>
    </reviewItem>
    <reviewItem>
      <errorID>7b69d174-5b09-4172-822c-70c279ad39ec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5383A563</paraID>
      <start>0</start>
      <end>2</end>
      <status>modified</status>
      <modifiedWord>7.</modifiedWord>
      <trackRevisions>false</trackRevisions>
    </reviewItem>
    <reviewItem>
      <errorID>c4a09d60-67f0-409b-9291-cc40034a096f</errorID>
      <errorWord>《政府采购法》</errorWord>
      <group>L1_Word</group>
      <groupName>字词问题</groupName>
      <ability>L2_Typo</ability>
      <abilityName>字词错误</abilityName>
      <candidateList>
        <item>《中华人民共和国政府采购法》</item>
      </candidateList>
      <explain/>
      <paraID>560E4AD3</paraID>
      <start>194</start>
      <end>201</end>
      <status>ignored</status>
      <modifiedWord/>
      <trackRevisions>false</trackRevisions>
    </reviewItem>
    <reviewItem>
      <errorID>5b2c0594-1f4b-4443-9ff7-3e46b53f8771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61417FCA</paraID>
      <start>0</start>
      <end>2</end>
      <status>modified</status>
      <modifiedWord>2.</modifiedWord>
      <trackRevisions>false</trackRevisions>
    </reviewItem>
    <reviewItem>
      <errorID>63f284c5-5c8f-4270-8c7e-a000e2c107ee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11B6B8EF</paraID>
      <start>0</start>
      <end>2</end>
      <status>modified</status>
      <modifiedWord>3.</modifiedWord>
      <trackRevisions>false</trackRevisions>
    </reviewItem>
    <reviewItem>
      <errorID>e5d3ccd4-5845-4f1a-82f1-b499634be1c7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57DFCCDB</paraID>
      <start>0</start>
      <end>2</end>
      <status>modified</status>
      <modifiedWord>1.</modifiedWord>
      <trackRevisions>false</trackRevisions>
    </reviewItem>
    <reviewItem>
      <errorID>2426dbd5-56cb-4f67-b490-d1bb57c86a27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3CA15A0B</paraID>
      <start>0</start>
      <end>2</end>
      <status>modified</status>
      <modifiedWord>2.</modifiedWord>
      <trackRevisions>false</trackRevisions>
    </reviewItem>
    <reviewItem>
      <errorID>4b83738a-ba06-4f63-b969-2346f4974e2e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8bee1829-75e4-4e9f-889a-d5ad93e336ad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3445c445-4a74-4737-af00-df92edde1ecb</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e70eebcd-122d-4ca0-897e-3bae283553df</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885ebbd9-0483-4eaa-ac8a-76cbd57c9a0b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19EF8008</paraID>
      <start>0</start>
      <end>2</end>
      <status>modified</status>
      <modifiedWord>3.</modifiedWord>
      <trackRevisions>false</trackRevisions>
    </reviewItem>
    <reviewItem>
      <errorID>470f9f4a-73d0-4287-b015-90ba9fe8a5ea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6E25966D</paraID>
      <start>0</start>
      <end>2</end>
      <status>modified</status>
      <modifiedWord>4.</modifiedWord>
      <trackRevisions>false</trackRevisions>
    </reviewItem>
    <reviewItem>
      <errorID>6d838fc9-7787-4d08-9ab3-dabbe1fa9dfa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4629D7D6</paraID>
      <start>0</start>
      <end>2</end>
      <status>modified</status>
      <modifiedWord>5.</modifiedWord>
      <trackRevisions>false</trackRevisions>
    </reviewItem>
    <reviewItem>
      <errorID>c884dd20-4ac6-48c3-80c3-ce047c28382a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4FC5C10E</paraID>
      <start>0</start>
      <end>2</end>
      <status>modified</status>
      <modifiedWord>6.</modifiedWord>
      <trackRevisions>false</trackRevisions>
    </reviewItem>
    <reviewItem>
      <errorID>d5852f8e-8d63-428a-9520-fe2128b25fbd</errorID>
      <errorWord>股东大会</errorWord>
      <group>L1_Word</group>
      <groupName>字词问题</groupName>
      <ability>L2_Typo</ability>
      <abilityName>字词错误</abilityName>
      <candidateList>
        <item>股东会</item>
      </candidateList>
      <explain/>
      <paraID> D29C673</paraID>
      <start>102</start>
      <end>106</end>
      <status>ignored</status>
      <modifiedWord/>
      <trackRevisions>false</trackRevisions>
    </reviewItem>
    <reviewItem>
      <errorID>f1dcc3e4-654b-4099-a757-4dc967286a6b</errorID>
      <errorWord>*</errorWord>
      <group>L1_Punc</group>
      <groupName>标点问题</groupName>
      <ability>L2_Punc_CN</ability>
      <abilityName/>
      <candidateList/>
      <explain/>
      <paraID>674045B6</paraID>
      <start>0</start>
      <end>1</end>
      <status>ignored</status>
      <modifiedWord/>
      <trackRevisions>false</trackRevisions>
    </reviewItem>
    <reviewItem>
      <errorID>e6c39b07-37d4-4f5a-901f-cd52d4fdad81</errorID>
      <errorWord>*</errorWord>
      <group>L1_Punc</group>
      <groupName>标点问题</groupName>
      <ability>L2_Punc_CN</ability>
      <abilityName/>
      <candidateList/>
      <explain/>
      <paraID>45D07F8D</paraID>
      <start>0</start>
      <end>1</end>
      <status>ignored</status>
      <modifiedWord/>
      <trackRevisions>false</trackRevisions>
    </reviewItem>
    <reviewItem>
      <errorID>162247cf-5621-41c1-bde7-d1d4682ecb73</errorID>
      <errorWord>*</errorWord>
      <group>L1_Punc</group>
      <groupName>标点问题</groupName>
      <ability>L2_Punc_CN</ability>
      <abilityName/>
      <candidateList/>
      <explain/>
      <paraID>250DD45B</paraID>
      <start>0</start>
      <end>1</end>
      <status>ignored</status>
      <modifiedWord/>
      <trackRevisions>false</trackRevisions>
    </reviewItem>
    <reviewItem>
      <errorID>7bcf2aae-0e78-451d-967c-169e50c39d65</errorID>
      <errorWord>(</errorWord>
      <group>L1_Format</group>
      <groupName>格式问题</groupName>
      <ability>L2_HalfPunc_CN</ability>
      <abilityName/>
      <candidateList>
        <item>（</item>
      </candidateList>
      <explain>文本全半角错误。</explain>
      <paraID>1900A4C6</paraID>
      <start>2</start>
      <end>3</end>
      <status>ignored</status>
      <modifiedWord/>
      <trackRevisions>false</trackRevisions>
    </reviewItem>
    <reviewItem>
      <errorID>7e1c7bed-f47b-4c12-bfc6-55ce7196fe7b</errorID>
      <errorWord>)</errorWord>
      <group>L1_Format</group>
      <groupName>格式问题</groupName>
      <ability>L2_HalfPunc_CN</ability>
      <abilityName/>
      <candidateList>
        <item>）</item>
      </candidateList>
      <explain>文本全半角错误。</explain>
      <paraID>1900A4C6</paraID>
      <start>4</start>
      <end>5</end>
      <status>ignored</status>
      <modifiedWord/>
      <trackRevisions>false</trackRevisions>
    </reviewItem>
    <reviewItem>
      <errorID>7a4417e8-6415-425f-b5c9-95a4b05214c0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6EB2BF60</paraID>
      <start>17</start>
      <end>19</end>
      <status>modified</status>
      <modifiedWord>”“</modifiedWord>
      <trackRevisions>false</trackRevisions>
    </reviewItem>
    <reviewItem>
      <errorID>2fd17580-fea6-49f2-8917-d804f336cf77</errorID>
      <errorWord>,</errorWord>
      <group>L1_Format</group>
      <groupName>格式问题</groupName>
      <ability>L2_HalfPunc_CN</ability>
      <abilityName/>
      <candidateList>
        <item>，</item>
      </candidateList>
      <explain>文本全半角错误。</explain>
      <paraID>10BE42A1</paraID>
      <start>28</start>
      <end>29</end>
      <status>modified</status>
      <modifiedWord>，</modifiedWord>
      <trackRevisions>false</trackRevisions>
    </reviewItem>
    <reviewItem>
      <errorID>39157405-9d8e-4130-ac48-7b5ae0466533</errorID>
      <errorWord>法律、法规</errorWord>
      <group>L1_Word</group>
      <groupName>字词问题</groupName>
      <ability>L2_Typo</ability>
      <abilityName>字词错误</abilityName>
      <candidateList>
        <item>法律法规</item>
      </candidateList>
      <explain/>
      <paraID>74D359A7</paraID>
      <start>9</start>
      <end>14</end>
      <status>ignored</status>
      <modifiedWord/>
      <trackRevisions>false</trackRevisions>
    </reviewItem>
    <reviewItem>
      <errorID>3d649575-b830-4cb1-a49d-39a55bc2efe8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5E19A3C2</paraID>
      <start>0</start>
      <end>2</end>
      <status>modified</status>
      <modifiedWord>1.</modifiedWord>
      <trackRevisions>false</trackRevisions>
    </reviewItem>
    <reviewItem>
      <errorID>a66b55fb-4ba9-4525-bfdc-a3c3902a9621</errorID>
      <errorWord>(</errorWord>
      <group>L1_Format</group>
      <groupName>格式问题</groupName>
      <ability>L2_HalfPunc_CN</ability>
      <abilityName/>
      <candidateList>
        <item>（</item>
      </candidateList>
      <explain>文本全半角错误。</explain>
      <paraID>4E4C4561</paraID>
      <start>217</start>
      <end>218</end>
      <status>ignored</status>
      <modifiedWord/>
      <trackRevisions>false</trackRevisions>
    </reviewItem>
    <reviewItem>
      <errorID>af89a5a1-6063-4938-9465-1a45bee9c072</errorID>
      <errorWord>/)</errorWord>
      <group>L1_Punc</group>
      <groupName>标点问题</groupName>
      <ability>L2_Punc_CN</ability>
      <abilityName/>
      <candidateList>
        <item>)</item>
      </candidateList>
      <explain/>
      <paraID>4E4C4561</paraID>
      <start>265</start>
      <end>267</end>
      <status>ignored</status>
      <modifiedWord/>
      <trackRevisions>false</trackRevisions>
    </reviewItem>
    <reviewItem>
      <errorID>31701403-ecae-429f-be6d-a61a7308176c</errorID>
      <errorWord>/）</errorWord>
      <group>L1_Punc</group>
      <groupName>标点问题</groupName>
      <ability>L2_Punc_CN</ability>
      <abilityName/>
      <candidateList>
        <item>）</item>
      </candidateList>
      <explain/>
      <paraID>4E4C4561</paraID>
      <start>308</start>
      <end>310</end>
      <status>ignored</status>
      <modifiedWord/>
      <trackRevisions>false</trackRevisions>
    </reviewItem>
    <reviewItem>
      <errorID>d57025d8-8eb1-4c2c-b4e2-e85535bd4d06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15B94A4D</paraID>
      <start>0</start>
      <end>2</end>
      <status>modified</status>
      <modifiedWord>2.</modifiedWord>
      <trackRevisions>false</trackRevisions>
    </reviewItem>
    <reviewItem>
      <errorID>72f8db5f-d7a4-44f5-a0a9-ec3a6c168596</errorID>
      <errorWord>》</errorWord>
      <group>L1_Punc</group>
      <groupName>标点问题</groupName>
      <ability>L2_Punc_CN</ability>
      <abilityName/>
      <candidateList/>
      <explain>此处标点可能未正确匹配，请检查句子中是否存在标点冗余、缺失或使用错误的情况。</explain>
      <paraID>7FBF444D</paraID>
      <start>71</start>
      <end>72</end>
      <status>ignored</status>
      <modifiedWord/>
      <trackRevisions>false</trackRevisions>
    </reviewItem>
    <reviewItem>
      <errorID>6aff82f5-2138-4f25-900d-7f2f17282b8a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78FA9B8</paraID>
      <start>0</start>
      <end>2</end>
      <status>modified</status>
      <modifiedWord>1.</modifiedWord>
      <trackRevisions>false</trackRevisions>
    </reviewItem>
    <reviewItem>
      <errorID>b6441406-81c7-4bbb-8151-d7f6f2b0c855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59E30437</paraID>
      <start>0</start>
      <end>2</end>
      <status>modified</status>
      <modifiedWord>2.</modifiedWord>
      <trackRevisions>false</trackRevisions>
    </reviewItem>
    <reviewItem>
      <errorID>11c36114-6c2a-4d25-b225-14f69111e468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7E9451EC</paraID>
      <start>0</start>
      <end>2</end>
      <status>modified</status>
      <modifiedWord>3.</modifiedWord>
      <trackRevisions>false</trackRevisions>
    </reviewItem>
    <reviewItem>
      <errorID>0a7518f9-c9a4-469a-b504-56172dcb24d6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5B804046</paraID>
      <start>0</start>
      <end>2</end>
      <status>modified</status>
      <modifiedWord>1.</modifiedWord>
      <trackRevisions>false</trackRevisions>
    </reviewItem>
    <reviewItem>
      <errorID>e0dde634-84b4-4e29-93e0-ce571abf86ee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29CE687E</paraID>
      <start>0</start>
      <end>2</end>
      <status>modified</status>
      <modifiedWord>2.</modifiedWord>
      <trackRevisions>false</trackRevisions>
    </reviewItem>
    <reviewItem>
      <errorID>431c2a9f-6b50-4d59-8f23-d60e298ac9f6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66DF6A64</paraID>
      <start>0</start>
      <end>2</end>
      <status>modified</status>
      <modifiedWord>3.</modifiedWord>
      <trackRevisions>false</trackRevisions>
    </reviewItem>
    <reviewItem>
      <errorID>032c5cef-f455-454b-aa8d-291ce4f9d248</errorID>
      <errorWord>１</errorWord>
      <group>L1_Format</group>
      <groupName>格式问题</groupName>
      <ability>L2_HalfPunc_CN</ability>
      <abilityName/>
      <candidateList>
        <item>1</item>
      </candidateList>
      <explain>文本全半角错误。</explain>
      <paraID>1FF23F81</paraID>
      <start>0</start>
      <end>1</end>
      <status>modified</status>
      <modifiedWord>1</modifiedWord>
      <trackRevisions>false</trackRevisions>
    </reviewItem>
    <reviewItem>
      <errorID>d9868d04-813c-4418-bc8d-e24c7f9dce5b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3148688</paraID>
      <start>0</start>
      <end>2</end>
      <status>modified</status>
      <modifiedWord>3.</modifiedWord>
      <trackRevisions>false</trackRevisions>
    </reviewItem>
    <reviewItem>
      <errorID>5c241f45-1172-4c38-8182-7a8fae7abfe1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1A0554C7</paraID>
      <start>0</start>
      <end>2</end>
      <status>modified</status>
      <modifiedWord>4.</modifiedWord>
      <trackRevisions>false</trackRevisions>
    </reviewItem>
    <reviewItem>
      <errorID>c154d18f-3e3a-4bfa-adca-7d2bae246155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63D3EDD4</paraID>
      <start>0</start>
      <end>2</end>
      <status>modified</status>
      <modifiedWord>1.</modifiedWord>
      <trackRevisions>false</trackRevisions>
    </reviewItem>
    <reviewItem>
      <errorID>72891022-e4b7-4d48-8ae7-842d1300b0b0</errorID>
      <errorWord>相关的</errorWord>
      <group>L1_Word</group>
      <groupName>字词问题</groupName>
      <ability>L2_Typo</ability>
      <abilityName>字词错误</abilityName>
      <candidateList>
        <item>相关</item>
      </candidateList>
      <explain>〈动〉彼此关连：休戚～｜体育事业和人民健康密切～。</explain>
      <paraID>63D3EDD4</paraID>
      <start>16</start>
      <end>18</end>
      <status>modified</status>
      <modifiedWord>相关</modifiedWord>
      <trackRevisions>false</trackRevisions>
    </reviewItem>
    <reviewItem>
      <errorID>6ceb0d23-d66d-47a0-8dc0-1fa9ae823d73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3FDC35B1</paraID>
      <start>0</start>
      <end>2</end>
      <status>modified</status>
      <modifiedWord>2.</modifiedWord>
      <trackRevisions>false</trackRevisions>
    </reviewItem>
    <reviewItem>
      <errorID>5a4414fa-3404-4cb4-93e7-e11922eeb2a4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6F821DA2</paraID>
      <start>0</start>
      <end>2</end>
      <status>modified</status>
      <modifiedWord>3.</modifiedWord>
      <trackRevisions>false</trackRevisions>
    </reviewItem>
    <reviewItem>
      <errorID>2e162025-c507-4907-855c-3ff5ae243e9c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2BD0F2C4</paraID>
      <start>0</start>
      <end>2</end>
      <status>modified</status>
      <modifiedWord>1.</modifiedWord>
      <trackRevisions>false</trackRevisions>
    </reviewItem>
    <reviewItem>
      <errorID>c92d9248-03cc-43bb-ba4b-787df1a3b262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433096A8</paraID>
      <start>0</start>
      <end>2</end>
      <status>modified</status>
      <modifiedWord>2.</modifiedWord>
      <trackRevisions>false</trackRevisions>
    </reviewItem>
    <reviewItem>
      <errorID>98c2e0d8-62af-46b0-813b-4834444aa377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1A6C26FC</paraID>
      <start>0</start>
      <end>2</end>
      <status>modified</status>
      <modifiedWord>3.</modifiedWord>
      <trackRevisions>false</trackRevisions>
    </reviewItem>
    <reviewItem>
      <errorID>a46b6109-7a38-47ae-a860-6ebc49252024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41763B9D</paraID>
      <start>0</start>
      <end>2</end>
      <status>modified</status>
      <modifiedWord>1.</modifiedWord>
      <trackRevisions>false</trackRevisions>
    </reviewItem>
    <reviewItem>
      <errorID>f98d58d6-8cb3-4ce8-a253-40fa694dd527</errorID>
      <errorWord>违约责任，赔偿</errorWord>
      <group>L1_Word</group>
      <groupName>字词问题</groupName>
      <ability>L2_Typo</ability>
      <abilityName>字词错误</abilityName>
      <candidateList>
        <item>违约责任，并赔偿</item>
      </candidateList>
      <explain/>
      <paraID>41763B9D</paraID>
      <start>24</start>
      <end>31</end>
      <status>ignored</status>
      <modifiedWord/>
      <trackRevisions>false</trackRevisions>
    </reviewItem>
    <reviewItem>
      <errorID>d096a439-6c74-4430-bdd9-00bb64b9dfab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4C6522C1</paraID>
      <start>0</start>
      <end>2</end>
      <status>modified</status>
      <modifiedWord>2.</modifiedWord>
      <trackRevisions>false</trackRevisions>
    </reviewItem>
    <reviewItem>
      <errorID>31e79c87-5290-40a9-97d8-49e28fc5357f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B018790</paraID>
      <start>0</start>
      <end>2</end>
      <status>modified</status>
      <modifiedWord>1.</modifiedWord>
      <trackRevisions>false</trackRevisions>
    </reviewItem>
    <reviewItem>
      <errorID>ea3153b2-bb0e-42e7-b3cd-9f44108c35f7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7F4981A3</paraID>
      <start>0</start>
      <end>2</end>
      <status>modified</status>
      <modifiedWord>2.</modifiedWord>
      <trackRevisions>false</trackRevisions>
    </reviewItem>
    <reviewItem>
      <errorID>ce83c950-a885-4adb-b4ac-e4356e760bf1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2F1D1A96</paraID>
      <start>0</start>
      <end>2</end>
      <status>modified</status>
      <modifiedWord>3.</modifiedWord>
      <trackRevisions>false</trackRevisions>
    </reviewItem>
    <reviewItem>
      <errorID>1831d085-f317-40fa-b35d-08c57c5b97ca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100149CD</paraID>
      <start>0</start>
      <end>2</end>
      <status>modified</status>
      <modifiedWord>4.</modifiedWord>
      <trackRevisions>false</trackRevisions>
    </reviewItem>
    <reviewItem>
      <errorID>7a9eb300-988c-47f1-9f08-8a4576a80ed9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2557E209</paraID>
      <start>0</start>
      <end>2</end>
      <status>modified</status>
      <modifiedWord>1.</modifiedWord>
      <trackRevisions>false</trackRevisions>
    </reviewItem>
    <reviewItem>
      <errorID>020e1cab-f90f-44f0-8e4d-48b1c769b845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1508600B</paraID>
      <start>0</start>
      <end>2</end>
      <status>modified</status>
      <modifiedWord>2.</modifiedWord>
      <trackRevisions>false</trackRevisions>
    </reviewItem>
    <reviewItem>
      <errorID>e49aec79-97be-4109-85d6-5bda885e4207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1B6679DD</paraID>
      <start>0</start>
      <end>2</end>
      <status>modified</status>
      <modifiedWord>3.</modifiedWord>
      <trackRevisions>false</trackRevisions>
    </reviewItem>
    <reviewItem>
      <errorID>c51e71e4-1a72-4d47-aa50-92cb991e0736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58BFB2C1</paraID>
      <start>0</start>
      <end>2</end>
      <status>modified</status>
      <modifiedWord>1.</modifiedWord>
      <trackRevisions>false</trackRevisions>
    </reviewItem>
    <reviewItem>
      <errorID>b4ba0a71-5719-457d-b743-ec7cad1ca3cd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3B3BEC8F</paraID>
      <start>0</start>
      <end>2</end>
      <status>modified</status>
      <modifiedWord>2.</modifiedWord>
      <trackRevisions>false</trackRevisions>
    </reviewItem>
    <reviewItem>
      <errorID>d12fa129-0854-41a7-bc71-ac2c946d12e8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1770A47B</paraID>
      <start>0</start>
      <end>2</end>
      <status>modified</status>
      <modifiedWord>1.</modifiedWord>
      <trackRevisions>false</trackRevisions>
    </reviewItem>
    <reviewItem>
      <errorID>68806b9e-23e0-445b-973f-35f8cfb00b82</errorID>
      <errorWord>不得泄漏给除甲方或其</errorWord>
      <group>L1_Word</group>
      <groupName>字词问题</groupName>
      <ability>L2_Alias</ability>
      <abilityName>也作/曾用词</abilityName>
      <candidateList>
        <item>不得泄露给除甲方或其</item>
      </candidateList>
      <explain>词汇[不得泄漏给除甲方或其]为不规范表述或旧称，其规范书面表述为[不得泄露给除甲方或其]。</explain>
      <paraID>1770A47B</paraID>
      <start>59</start>
      <end>69</end>
      <status>modified</status>
      <modifiedWord>不得泄露给除甲方或其</modifiedWord>
      <trackRevisions>false</trackRevisions>
    </reviewItem>
    <reviewItem>
      <errorID>dfcebe19-097f-476e-9839-c73118fa813a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5FBADE2B</paraID>
      <start>0</start>
      <end>2</end>
      <status>modified</status>
      <modifiedWord>2.</modifiedWord>
      <trackRevisions>false</trackRevisions>
    </reviewItem>
    <reviewItem>
      <errorID>332019a5-ccf0-4a02-94c5-158b73cb6aa5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81B16D2</paraID>
      <start>0</start>
      <end>2</end>
      <status>modified</status>
      <modifiedWord>3.</modifiedWord>
      <trackRevisions>false</trackRevisions>
    </reviewItem>
    <reviewItem>
      <errorID>b0e38845-4afb-4f43-b2a8-c39ffc454f19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6C9C5CC</paraID>
      <start>0</start>
      <end>2</end>
      <status>modified</status>
      <modifiedWord>4.</modifiedWord>
      <trackRevisions>false</trackRevisions>
    </reviewItem>
    <reviewItem>
      <errorID>8df599fe-472b-4a72-981e-99f1f841ed6d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5420099E</paraID>
      <start>0</start>
      <end>2</end>
      <status>modified</status>
      <modifiedWord>1.</modifiedWord>
      <trackRevisions>false</trackRevisions>
    </reviewItem>
    <reviewItem>
      <errorID>1c65d498-64cd-4db5-a70a-0421927d4880</errorID>
      <errorWord>:</errorWord>
      <group>L1_Format</group>
      <groupName>格式问题</groupName>
      <ability>L2_HalfPunc_CN</ability>
      <abilityName/>
      <candidateList>
        <item>：</item>
      </candidateList>
      <explain>文本全半角错误。</explain>
      <paraID>5420099E</paraID>
      <start>25</start>
      <end>26</end>
      <status>modified</status>
      <modifiedWord>：</modifiedWord>
      <trackRevisions>false</trackRevisions>
    </reviewItem>
    <reviewItem>
      <errorID>270f413d-422e-451e-9900-2fc6ce17fec3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17E903BD</paraID>
      <start>0</start>
      <end>2</end>
      <status>modified</status>
      <modifiedWord>2.</modifiedWord>
      <trackRevisions>false</trackRevisions>
    </reviewItem>
    <reviewItem>
      <errorID>55d93fe5-32f9-46ff-871e-de84637a0453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7BF4B3C9</paraID>
      <start>0</start>
      <end>2</end>
      <status>modified</status>
      <modifiedWord>3.</modifiedWord>
      <trackRevisions>false</trackRevisions>
    </reviewItem>
    <reviewItem>
      <errorID>0c37ded1-962a-4e0b-ac61-4496f916438c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2B673CEA</paraID>
      <start>0</start>
      <end>2</end>
      <status>modified</status>
      <modifiedWord>1.</modifiedWord>
      <trackRevisions>false</trackRevisions>
    </reviewItem>
    <reviewItem>
      <errorID>65c39441-c46c-4771-90c4-b053c3574d77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222EB28F</paraID>
      <start>0</start>
      <end>2</end>
      <status>modified</status>
      <modifiedWord>2.</modifiedWord>
      <trackRevisions>false</trackRevisions>
    </reviewItem>
    <reviewItem>
      <errorID>2c586cf5-261d-4516-afc0-3c24d8a1700d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13E810BB</paraID>
      <start>0</start>
      <end>2</end>
      <status>modified</status>
      <modifiedWord>3.</modifiedWord>
      <trackRevisions>false</trackRevisions>
    </reviewItem>
    <reviewItem>
      <errorID>d9bf3962-46c2-41c9-af8e-d74c637c407e</errorID>
      <errorWord>人民法院诉讼解决</errorWord>
      <group>L1_Knowledge</group>
      <groupName>知识性问题</groupName>
      <ability>L2_Knowledge</ability>
      <abilityName>其他知识</abilityName>
      <candidateList>
        <item>人民法院提起诉讼</item>
      </candidateList>
      <explain/>
      <paraID>398222A8</paraID>
      <start>36</start>
      <end>44</end>
      <status>ignored</status>
      <modifiedWord/>
      <trackRevisions>false</trackRevisions>
    </reviewItem>
    <reviewItem>
      <errorID>1c252d1c-f9a5-499d-a6e7-ac1a13515e15</errorID>
      <errorWord>１</errorWord>
      <group>L1_Format</group>
      <groupName>格式问题</groupName>
      <ability>L2_HalfPunc_CN</ability>
      <abilityName/>
      <candidateList>
        <item>1</item>
      </candidateList>
      <explain>文本全半角错误。</explain>
      <paraID>4989E138</paraID>
      <start>0</start>
      <end>1</end>
      <status>modified</status>
      <modifiedWord>1</modifiedWord>
      <trackRevisions>false</trackRevisions>
    </reviewItem>
    <reviewItem>
      <errorID>f652383b-3911-4947-974b-67b44b9cca2a</errorID>
      <errorWord>完全地</errorWord>
      <group>L1_Word</group>
      <groupName>字词问题</groupName>
      <ability>L2_Typo</ability>
      <abilityName>字词错误</abilityName>
      <candidateList>
        <item>完全</item>
      </candidateList>
      <explain/>
      <paraID>4989E138</paraID>
      <start>5</start>
      <end>7</end>
      <status>modified</status>
      <modifiedWord>完全</modifiedWord>
      <trackRevisions>false</trackRevisions>
    </reviewItem>
    <reviewItem>
      <errorID>e6e0979e-4ccb-44b0-a7e6-97d54c11d0e6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14C8A2F6</paraID>
      <start>0</start>
      <end>2</end>
      <status>modified</status>
      <modifiedWord>2.</modifiedWord>
      <trackRevisions>false</trackRevisions>
    </reviewItem>
    <reviewItem>
      <errorID>b7a0ad8a-7237-4f87-b50c-3af7226c55f1</errorID>
      <errorWord>１</errorWord>
      <group>L1_Format</group>
      <groupName>格式问题</groupName>
      <ability>L2_HalfPunc_CN</ability>
      <abilityName/>
      <candidateList>
        <item>1</item>
      </candidateList>
      <explain>文本全半角错误。</explain>
      <paraID>4BB303C2</paraID>
      <start>0</start>
      <end>1</end>
      <status>modified</status>
      <modifiedWord>1</modifiedWord>
      <trackRevisions>false</trackRevisions>
    </reviewItem>
    <reviewItem>
      <errorID>d84477e3-71c9-4cd5-a0a4-3d6a51366210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79CEC643</paraID>
      <start>0</start>
      <end>2</end>
      <status>modified</status>
      <modifiedWord>2.</modifiedWord>
      <trackRevisions>false</trackRevisions>
    </reviewItem>
    <reviewItem>
      <errorID>9b952664-fe31-47b9-8956-9533c2001d45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2DD26D6E</paraID>
      <start>0</start>
      <end>2</end>
      <status>modified</status>
      <modifiedWord>3.</modifiedWord>
      <trackRevisions>false</trackRevisions>
    </reviewItem>
    <reviewItem>
      <errorID>f56c63e6-bcce-4247-baf0-540d9cd1df63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323F8D9B</paraID>
      <start>0</start>
      <end>2</end>
      <status>modified</status>
      <modifiedWord>4.</modifiedWord>
      <trackRevisions>false</trackRevisions>
    </reviewItem>
    <reviewItem>
      <errorID>f04ddf8e-10db-489a-90c2-523bdc800fc8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7866D77A</paraID>
      <start>0</start>
      <end>2</end>
      <status>modified</status>
      <modifiedWord>5.</modifiedWord>
      <trackRevisions>false</trackRevisions>
    </reviewItem>
    <reviewItem>
      <errorID>0cebcf22-3143-4513-88cb-75e3631839d5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17CE549B</paraID>
      <start>0</start>
      <end>2</end>
      <status>modified</status>
      <modifiedWord>6.</modifiedWord>
      <trackRevisions>false</trackRevisions>
    </reviewItem>
    <reviewItem>
      <errorID>cfb1e2e6-c6e1-4576-aa22-ac709c7f2a2a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68F000B</paraID>
      <start>0</start>
      <end>2</end>
      <status>modified</status>
      <modifiedWord>1.</modifiedWord>
      <trackRevisions>false</trackRevisions>
    </reviewItem>
    <reviewItem>
      <errorID>a2608682-7b18-42a7-b23c-53fd4200749c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31EB0C79</paraID>
      <start>0</start>
      <end>2</end>
      <status>modified</status>
      <modifiedWord>2.</modifiedWord>
      <trackRevisions>false</trackRevisions>
    </reviewItem>
    <reviewItem>
      <errorID>22bf5fe9-f614-40d4-ac41-c8ee12085658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5E0544E3</paraID>
      <start>0</start>
      <end>2</end>
      <status>modified</status>
      <modifiedWord>2.</modifiedWord>
      <trackRevisions>false</trackRevisions>
    </reviewItem>
    <reviewItem>
      <errorID>914cedc6-7a12-4043-a767-f59b968b209b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5781C1F9</paraID>
      <start>0</start>
      <end>2</end>
      <status>modified</status>
      <modifiedWord>3.</modifiedWord>
      <trackRevisions>false</trackRevisions>
    </reviewItem>
    <reviewItem>
      <errorID>2c6ac964-fede-4abc-a912-cf11d87fe389</errorID>
      <errorWord>》</errorWord>
      <group>L1_Word</group>
      <groupName>字词问题</groupName>
      <ability>L2_Typo</ability>
      <abilityName>字词错误</abilityName>
      <candidateList>
        <item>》和</item>
      </candidateList>
      <explain/>
      <paraID>62350B81</paraID>
      <start>26</start>
      <end>27</end>
      <status>ignored</status>
      <modifiedWord/>
      <trackRevisions>false</trackRevisions>
    </reviewItem>
    <reviewItem>
      <errorID>d31a5d79-69da-483e-ba91-1e5ecbbcfda6</errorID>
      <errorWord>,</errorWord>
      <group>L1_Format</group>
      <groupName>格式问题</groupName>
      <ability>L2_HalfPunc_CN</ability>
      <abilityName/>
      <candidateList>
        <item>，</item>
      </candidateList>
      <explain>文本全半角错误。</explain>
      <paraID>45732505</paraID>
      <start>90</start>
      <end>91</end>
      <status>ignored</status>
      <modifiedWord/>
      <trackRevisions>false</trackRevisions>
    </reviewItem>
    <reviewItem>
      <errorID>c88c1482-d6f7-4617-aeb8-96a51853e3b0</errorID>
      <errorWord>.</errorWord>
      <group>L1_Format</group>
      <groupName>格式问题</groupName>
      <ability>L2_HalfPunc_CN</ability>
      <abilityName/>
      <candidateList>
        <item>。</item>
      </candidateList>
      <explain>文本全半角错误。</explain>
      <paraID>45732505</paraID>
      <start>224</start>
      <end>225</end>
      <status>ignored</status>
      <modifiedWord/>
      <trackRevisions>false</trackRevisions>
    </reviewItem>
    <reviewItem>
      <errorID>4cd14d51-9b90-421f-abd6-4541f6d2ee00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3F849FBC</paraID>
      <start>0</start>
      <end>2</end>
      <status>modified</status>
      <modifiedWord>5.</modifiedWord>
      <trackRevisions>false</trackRevisions>
    </reviewItem>
    <reviewItem>
      <errorID>b868970d-793c-4aff-a713-757702c3cc16</errorID>
      <errorWord>-</errorWord>
      <group>L1_Format</group>
      <groupName>格式问题</groupName>
      <ability>L2_HalfPunc_CN</ability>
      <abilityName/>
      <candidateList>
        <item>－</item>
      </candidateList>
      <explain>文本全半角错误。</explain>
      <paraID>1C1FA5BC</paraID>
      <start>101</start>
      <end>102</end>
      <status>modified</status>
      <modifiedWord>－</modifiedWord>
      <trackRevisions>false</trackRevisions>
    </reviewItem>
    <reviewItem>
      <errorID>3d6cca0b-fe98-4668-9dcf-c55f3dfde9d8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2C7E1E2E</paraID>
      <start>0</start>
      <end>2</end>
      <status>modified</status>
      <modifiedWord>1.</modifiedWord>
      <trackRevisions>false</trackRevisions>
    </reviewItem>
    <reviewItem>
      <errorID>7d6f3b39-c1f2-432c-8c9d-68be29cfcadf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50CA9B34</paraID>
      <start>0</start>
      <end>2</end>
      <status>modified</status>
      <modifiedWord>2.</modifiedWord>
      <trackRevisions>false</trackRevisions>
    </reviewItem>
    <reviewItem>
      <errorID>e5379dda-0409-4c5a-8404-6bca5f6543c6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1F0C911A</paraID>
      <start>0</start>
      <end>2</end>
      <status>modified</status>
      <modifiedWord>3.</modifiedWord>
      <trackRevisions>false</trackRevisions>
    </reviewItem>
    <reviewItem>
      <errorID>36fcaf01-e5e2-4c54-92fe-6e2e0447323a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5A4A7A56</paraID>
      <start>0</start>
      <end>2</end>
      <status>modified</status>
      <modifiedWord>4.</modifiedWord>
      <trackRevisions>false</trackRevisions>
    </reviewItem>
    <reviewItem>
      <errorID>71f25672-e654-45ac-a9e0-e40d14875003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B82FDA4</paraID>
      <start>0</start>
      <end>2</end>
      <status>modified</status>
      <modifiedWord>5.</modifiedWord>
      <trackRevisions>false</trackRevisions>
    </reviewItem>
    <reviewItem>
      <errorID>cb836f57-8429-461f-b111-df81af760f13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12F171B1</paraID>
      <start>0</start>
      <end>2</end>
      <status>modified</status>
      <modifiedWord>6.</modifiedWord>
      <trackRevisions>false</trackRevisions>
    </reviewItem>
    <reviewItem>
      <errorID>07183778-db2f-49dd-91ae-c6e745e9d612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15008CBE</paraID>
      <start>0</start>
      <end>2</end>
      <status>modified</status>
      <modifiedWord>6.</modifiedWord>
      <trackRevisions>false</trackRevisions>
    </reviewItem>
    <reviewItem>
      <errorID>c3dc4301-0916-4489-bc74-05efddeee609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1D2BB0CF</paraID>
      <start>0</start>
      <end>2</end>
      <status>modified</status>
      <modifiedWord>8.</modifiedWord>
      <trackRevisions>false</trackRevisions>
    </reviewItem>
    <reviewItem>
      <errorID>4fed9728-a2b0-4812-9e71-3357cf196527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4D86CB46</paraID>
      <start>0</start>
      <end>2</end>
      <status>modified</status>
      <modifiedWord>9.</modifiedWord>
      <trackRevisions>false</trackRevisions>
    </reviewItem>
    <reviewItem>
      <errorID>92625298-c4ea-421e-985d-4ca8362f94bd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6A0E7267</paraID>
      <start>0</start>
      <end>3</end>
      <status>modified</status>
      <modifiedWord>10.</modifiedWord>
      <trackRevisions>false</trackRevisions>
    </reviewItem>
    <reviewItem>
      <errorID>6f615bce-0a64-4d53-9122-ca30bcfaddaa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54283B9F</paraID>
      <start>0</start>
      <end>3</end>
      <status>modified</status>
      <modifiedWord>11.</modifiedWord>
      <trackRevisions>false</trackRevisions>
    </reviewItem>
    <reviewItem>
      <errorID>0e934c1d-0dcc-4523-bcb6-88765f40b923</errorID>
      <errorWord>/）</errorWord>
      <group>L1_Punc</group>
      <groupName>标点问题</groupName>
      <ability>L2_Punc_CN</ability>
      <abilityName/>
      <candidateList>
        <item>）</item>
      </candidateList>
      <explain/>
      <paraID>6280C2D0</paraID>
      <start>48</start>
      <end>50</end>
      <status>ignored</status>
      <modifiedWord/>
      <trackRevisions>false</trackRevisions>
    </reviewItem>
    <reviewItem>
      <errorID>869e92be-dabe-4946-8c52-408c3fd4344a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69906675</paraID>
      <start>0</start>
      <end>3</end>
      <status>modified</status>
      <modifiedWord>12.</modifiedWord>
      <trackRevisions>false</trackRevisions>
    </reviewItem>
    <reviewItem>
      <errorID>9cdc6d52-d891-49d0-b6fb-c28ea2530dc0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44BF172</paraID>
      <start>0</start>
      <end>3</end>
      <status>modified</status>
      <modifiedWord>13.</modifiedWord>
      <trackRevisions>false</trackRevisions>
    </reviewItem>
    <reviewItem>
      <errorID>cb9cd00f-2325-4c16-9683-ebf563cf6215</errorID>
      <errorWord>/）</errorWord>
      <group>L1_Punc</group>
      <groupName>标点问题</groupName>
      <ability>L2_Punc_CN</ability>
      <abilityName/>
      <candidateList>
        <item>）</item>
      </candidateList>
      <explain/>
      <paraID>630EF7E9</paraID>
      <start>116</start>
      <end>118</end>
      <status>ignored</status>
      <modifiedWord/>
      <trackRevisions>false</trackRevisions>
    </reviewItem>
    <reviewItem>
      <errorID>ba9130b0-8186-473c-9b8c-1f91e1038b51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2DCABE64</paraID>
      <start>0</start>
      <end>3</end>
      <status>modified</status>
      <modifiedWord>14.</modifiedWord>
      <trackRevisions>false</trackRevisions>
    </reviewItem>
    <reviewItem>
      <errorID>bc8bee26-dec0-4087-977e-875fa03d96e8</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60A08125</paraID>
      <start>67</start>
      <end>71</end>
      <status>ignored</status>
      <modifiedWord/>
      <trackRevisions>false</trackRevisions>
    </reviewItem>
    <reviewItem>
      <errorID>afb53710-a47e-4196-b204-02db8c43a39f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1396F888</paraID>
      <start>0</start>
      <end>3</end>
      <status>modified</status>
      <modifiedWord>15.</modifiedWord>
      <trackRevisions>false</trackRevisions>
    </reviewItem>
    <reviewItem>
      <errorID>56aa853b-e3e7-4f63-b53a-832db552ad8f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64CFB6CD</paraID>
      <start>0</start>
      <end>3</end>
      <status>modified</status>
      <modifiedWord>16.</modifiedWord>
      <trackRevisions>false</trackRevisions>
    </reviewItem>
    <reviewItem>
      <errorID>db701f25-a2d7-4ba3-971a-97576777328c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7D44061D</paraID>
      <start>0</start>
      <end>3</end>
      <status>modified</status>
      <modifiedWord>17.</modifiedWord>
      <trackRevisions>false</trackRevisions>
    </reviewItem>
    <reviewItem>
      <errorID>61a55b37-5cd2-45b7-8a79-406d9b420c86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685849B5</paraID>
      <start>0</start>
      <end>3</end>
      <status>modified</status>
      <modifiedWord>18.</modifiedWord>
      <trackRevisions>false</trackRevisions>
    </reviewItem>
    <reviewItem>
      <errorID>584edc2a-58f8-4a48-8558-de9b90a41215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744D5338</paraID>
      <start>0</start>
      <end>3</end>
      <status>modified</status>
      <modifiedWord>19.</modifiedWord>
      <trackRevisions>false</trackRevisions>
    </reviewItem>
    <reviewItem>
      <errorID>1b15ab26-9228-4400-9a9e-afc913bff116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2BE5EB9F</paraID>
      <start>0</start>
      <end>3</end>
      <status>modified</status>
      <modifiedWord>20.</modifiedWord>
      <trackRevisions>false</trackRevisions>
    </reviewItem>
    <reviewItem>
      <errorID>40f9f629-6a6a-4258-a867-6d3016791d1f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37F742F9</paraID>
      <start>0</start>
      <end>3</end>
      <status>modified</status>
      <modifiedWord>21.</modifiedWord>
      <trackRevisions>false</trackRevisions>
    </reviewItem>
    <reviewItem>
      <errorID>b3241896-da68-459e-a605-970893b54c36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3F50B745</paraID>
      <start>0</start>
      <end>3</end>
      <status>modified</status>
      <modifiedWord>22.</modifiedWord>
      <trackRevisions>false</trackRevisions>
    </reviewItem>
    <reviewItem>
      <errorID>1abac335-6f4f-4d09-9a02-c8c9770ba86b</errorID>
      <errorWord>其它</errorWord>
      <group>L1_Word</group>
      <groupName>字词问题</groupName>
      <ability>L2_Alias</ability>
      <abilityName>也作/曾用词</abilityName>
      <candidateList>
        <item>其他</item>
      </candidateList>
      <explain>词汇[其它]为不规范表述或旧称，其规范书面表述为[其他]。</explain>
      <paraID>5F910F36</paraID>
      <start>126</start>
      <end>128</end>
      <status>ignored</status>
      <modifiedWord/>
      <trackRevisions>false</trackRevisions>
    </reviewItem>
    <reviewItem>
      <errorID>9e669792-81d3-4ee9-811a-76da968c0f85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7AF12CD1</paraID>
      <start>0</start>
      <end>3</end>
      <status>modified</status>
      <modifiedWord>23.</modifiedWord>
      <trackRevisions>false</trackRevisions>
    </reviewItem>
    <reviewItem>
      <errorID>7ab80a1c-aa93-4614-bf80-d17bdc282526</errorID>
      <errorWord>.</errorWord>
      <group>L1_Format</group>
      <groupName>格式问题</groupName>
      <ability>L2_HalfPunc_CN</ability>
      <abilityName/>
      <candidateList>
        <item>。</item>
      </candidateList>
      <explain>文本全半角错误。</explain>
      <paraID>47439795</paraID>
      <start>53</start>
      <end>54</end>
      <status>ignored</status>
      <modifiedWord/>
      <trackRevisions>false</trackRevisions>
    </reviewItem>
    <reviewItem>
      <errorID>bc92874d-4e12-41e1-b59f-e2a9b6497bc5</errorID>
      <errorWord>.</errorWord>
      <group>L1_Format</group>
      <groupName>格式问题</groupName>
      <ability>L2_HalfPunc_CN</ability>
      <abilityName/>
      <candidateList>
        <item>。</item>
      </candidateList>
      <explain>文本全半角错误。</explain>
      <paraID>47439795</paraID>
      <start>100</start>
      <end>101</end>
      <status>ignored</status>
      <modifiedWord/>
      <trackRevisions>false</trackRevisions>
    </reviewItem>
    <reviewItem>
      <errorID>8811f9be-2a7d-4938-a087-d1ed17f10eb0</errorID>
      <errorWord>.</errorWord>
      <group>L1_Format</group>
      <groupName>格式问题</groupName>
      <ability>L2_HalfPunc_CN</ability>
      <abilityName/>
      <candidateList>
        <item>。</item>
      </candidateList>
      <explain>文本全半角错误。</explain>
      <paraID>47439795</paraID>
      <start>182</start>
      <end>183</end>
      <status>ignored</status>
      <modifiedWord/>
      <trackRevisions>false</trackRevisions>
    </reviewItem>
    <reviewItem>
      <errorID>f64719bb-2fa6-4b4f-809d-9bfe0aef7956</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2D4E8153</paraID>
      <start>32</start>
      <end>37</end>
      <status>ignored</status>
      <modifiedWord/>
      <trackRevisions>false</trackRevisions>
    </reviewItem>
    <reviewItem>
      <errorID>d94fb45d-ff76-4e6b-a9ed-2eb1688bb3d9</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231F283A</paraID>
      <start>28</start>
      <end>33</end>
      <status>ignored</status>
      <modifiedWord/>
      <trackRevisions>false</trackRevisions>
    </reviewItem>
    <reviewItem>
      <errorID>43612ce2-15d7-4b18-805d-8effd10ba9a0</errorID>
      <errorWord>其它</errorWord>
      <group>L1_Word</group>
      <groupName>字词问题</groupName>
      <ability>L2_Alias</ability>
      <abilityName>也作/曾用词</abilityName>
      <candidateList>
        <item>其他</item>
      </candidateList>
      <explain>词汇[其它]为不规范表述或旧称，其规范书面表述为[其他]。</explain>
      <paraID>6F11C0D2</paraID>
      <start>31</start>
      <end>33</end>
      <status>ignored</status>
      <modifiedWord/>
      <trackRevisions>false</trackRevisions>
    </reviewItem>
    <reviewItem>
      <errorID>4057e753-85c9-4207-a86e-e969c2fb9a40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6E6FFAB0</paraID>
      <start>0</start>
      <end>3</end>
      <status>modified</status>
      <modifiedWord>24.</modifiedWord>
      <trackRevisions>false</trackRevisions>
    </reviewItem>
    <reviewItem>
      <errorID>d4ee0fd1-2bac-48eb-a6f6-9f54a27a8327</errorID>
      <errorWord>.</errorWord>
      <group>L1_Format</group>
      <groupName>格式问题</groupName>
      <ability>L2_HalfPunc_CN</ability>
      <abilityName/>
      <candidateList>
        <item>。</item>
      </candidateList>
      <explain>文本全半角错误。</explain>
      <paraID>2E37A71E</paraID>
      <start>15</start>
      <end>16</end>
      <status>ignored</status>
      <modifiedWord/>
      <trackRevisions>false</trackRevisions>
    </reviewItem>
    <reviewItem>
      <errorID>748a4e8d-2bf1-4688-b612-b182d95e0ebf</errorID>
      <errorWord>.</errorWord>
      <group>L1_Format</group>
      <groupName>格式问题</groupName>
      <ability>L2_HalfPunc_CN</ability>
      <abilityName/>
      <candidateList>
        <item>。</item>
      </candidateList>
      <explain>文本全半角错误。</explain>
      <paraID>2E37A71E</paraID>
      <start>82</start>
      <end>83</end>
      <status>ignored</status>
      <modifiedWord/>
      <trackRevisions>false</trackRevisions>
    </reviewItem>
    <reviewItem>
      <errorID>90b8e432-d84c-47a9-aee5-24cd8a260c6f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4F5EE57</paraID>
      <start>0</start>
      <end>3</end>
      <status>modified</status>
      <modifiedWord>25.</modifiedWord>
      <trackRevisions>false</trackRevisions>
    </reviewItem>
    <reviewItem>
      <errorID>98065190-46a1-4644-be35-480b1a4c980d</errorID>
      <errorWord>(</errorWord>
      <group>L1_Format</group>
      <groupName>格式问题</groupName>
      <ability>L2_HalfPunc_CN</ability>
      <abilityName/>
      <candidateList>
        <item>（</item>
      </candidateList>
      <explain>文本全半角错误。</explain>
      <paraID>7FDB7916</paraID>
      <start>131</start>
      <end>132</end>
      <status>ignored</status>
      <modifiedWord/>
      <trackRevisions>false</trackRevisions>
    </reviewItem>
    <reviewItem>
      <errorID>3a604258-fa59-4027-ab35-c761949de738</errorID>
      <errorWord>)</errorWord>
      <group>L1_Format</group>
      <groupName>格式问题</groupName>
      <ability>L2_HalfPunc_CN</ability>
      <abilityName/>
      <candidateList>
        <item>）</item>
      </candidateList>
      <explain>文本全半角错误。</explain>
      <paraID>7FDB7916</paraID>
      <start>134</start>
      <end>135</end>
      <status>ignored</status>
      <modifiedWord/>
      <trackRevisions>false</trackRevisions>
    </reviewItem>
    <reviewItem>
      <errorID>600bde7f-ca5d-421c-8ae8-2a6836010871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18AFD212</paraID>
      <start>0</start>
      <end>3</end>
      <status>modified</status>
      <modifiedWord>27.</modifiedWord>
      <trackRevisions>false</trackRevisions>
    </reviewItem>
    <reviewItem>
      <errorID>05d68d1a-39a6-455a-a990-8e8c6d3e99dc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6CBEC804</paraID>
      <start>0</start>
      <end>3</end>
      <status>modified</status>
      <modifiedWord>28.</modifiedWord>
      <trackRevisions>false</trackRevisions>
    </reviewItem>
    <reviewItem>
      <errorID>463b0e87-ad12-4aac-8c4b-e72c697c220e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649C8D1E</paraID>
      <start>0</start>
      <end>3</end>
      <status>modified</status>
      <modifiedWord>29.</modifiedWord>
      <trackRevisions>false</trackRevisions>
    </reviewItem>
    <reviewItem>
      <errorID>6ddaf4d5-b251-4d8f-aa24-d518aa2b9630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5A31D155</paraID>
      <start>0</start>
      <end>3</end>
      <status>modified</status>
      <modifiedWord>30.</modifiedWord>
      <trackRevisions>false</trackRevisions>
    </reviewItem>
    <reviewItem>
      <errorID>1a12b1d2-dfd2-4552-bf15-4d810a800fa9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7F97C90</paraID>
      <start>8</start>
      <end>11</end>
      <status>modified</status>
      <modifiedWord>必需的</modifiedWord>
      <trackRevisions>false</trackRevisions>
    </reviewItem>
    <reviewItem>
      <errorID>f6b002d3-0d14-4fdf-a42c-d5de7a49bc4d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6CFCB7E</paraID>
      <start>0</start>
      <end>3</end>
      <status>modified</status>
      <modifiedWord>31.</modifiedWord>
      <trackRevisions>false</trackRevisions>
    </reviewItem>
    <reviewItem>
      <errorID>1202f64e-162f-4cb8-b0de-5544fac7211f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48B419C</paraID>
      <start>0</start>
      <end>3</end>
      <status>modified</status>
      <modifiedWord>32.</modifiedWord>
      <trackRevisions>false</trackRevisions>
    </reviewItem>
    <reviewItem>
      <errorID>7555dcbc-7c2e-4dc5-ab6f-ad93c24f022d</errorID>
      <errorWord>:</errorWord>
      <group>L1_Format</group>
      <groupName>格式问题</groupName>
      <ability>L2_HalfPunc_CN</ability>
      <abilityName/>
      <candidateList>
        <item>：</item>
      </candidateList>
      <explain>文本全半角错误。</explain>
      <paraID>41F418F1</paraID>
      <start>22</start>
      <end>23</end>
      <status>modified</status>
      <modifiedWord>：</modifiedWord>
      <trackRevisions>false</trackRevisions>
    </reviewItem>
    <reviewItem>
      <errorID>41948d9b-1350-4cf8-89dd-9dc5f2c59139</errorID>
      <errorWord>法律、法规</errorWord>
      <group>L1_Word</group>
      <groupName>字词问题</groupName>
      <ability>L2_Typo</ability>
      <abilityName>字词错误</abilityName>
      <candidateList>
        <item>法律法规</item>
      </candidateList>
      <explain/>
      <paraID>51D1B89D</paraID>
      <start>13</start>
      <end>18</end>
      <status>ignored</status>
      <modifiedWord/>
      <trackRevisions>false</trackRevisions>
    </reviewItem>
    <reviewItem>
      <errorID>ca18c010-497e-499a-8fa5-e3df24863df1</errorID>
      <errorWord>审查对</errorWord>
      <group>L1_Word</group>
      <groupName>字词问题</groupName>
      <ability>L2_Typo</ability>
      <abilityName>字词错误</abilityName>
      <candidateList>
        <item>审查</item>
      </candidateList>
      <explain>〈动〉检查核对是否正确、妥当（多指计划、提案、著作、个人的资历等）：～提案｜～经费｜～属实。</explain>
      <paraID> 4D88A4B</paraID>
      <start>12</start>
      <end>14</end>
      <status>modified</status>
      <modifiedWord>审查</modifiedWord>
      <trackRevisions>false</trackRevisions>
    </reviewItem>
    <reviewItem>
      <errorID>0f5ca7e9-458a-4d8f-80ba-fe76b8cf8247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41C1D0C5</paraID>
      <start>0</start>
      <end>3</end>
      <status>modified</status>
      <modifiedWord>33.</modifiedWord>
      <trackRevisions>false</trackRevisions>
    </reviewItem>
    <reviewItem>
      <errorID>8454b240-7da5-4900-81f6-eb52fd2f75cd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307460C5</paraID>
      <start>0</start>
      <end>3</end>
      <status>modified</status>
      <modifiedWord>34.</modifiedWord>
      <trackRevisions>false</trackRevisions>
    </reviewItem>
    <reviewItem>
      <errorID>9076372e-ee58-4746-af9a-dd53a343b240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78933358</paraID>
      <start>0</start>
      <end>3</end>
      <status>modified</status>
      <modifiedWord>35.</modifiedWord>
      <trackRevisions>false</trackRevisions>
    </reviewItem>
    <reviewItem>
      <errorID>b4bf858f-0aa6-4bfe-8a5c-e5979c8e284b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5D6D037B</paraID>
      <start>0</start>
      <end>3</end>
      <status>modified</status>
      <modifiedWord>36.</modifiedWord>
      <trackRevisions>false</trackRevisions>
    </reviewItem>
    <reviewItem>
      <errorID>19b320f9-e7f4-4342-b2de-f5730ea0ccbf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6CBF0A1D</paraID>
      <start>0</start>
      <end>3</end>
      <status>modified</status>
      <modifiedWord>37.</modifiedWord>
      <trackRevisions>false</trackRevisions>
    </reviewItem>
    <reviewItem>
      <errorID>a66ef453-9dd7-4d3f-82cc-91a1fd12b1c3</errorID>
      <errorWord>以</errorWord>
      <group>L1_Word</group>
      <groupName>字词问题</groupName>
      <ability>L2_Typo</ability>
      <abilityName>字词错误</abilityName>
      <candidateList>
        <item>已</item>
      </candidateList>
      <explain>存在发音相同字词的误用。</explain>
      <paraID>2133EE0E</paraID>
      <start>129</start>
      <end>130</end>
      <status>ignored</status>
      <modifiedWord/>
      <trackRevisions>false</trackRevisions>
    </reviewItem>
    <reviewItem>
      <errorID>e69dab0b-c7ae-4d12-a755-518d72627628</errorID>
      <errorWord>&lt;</errorWord>
      <group>L1_Format</group>
      <groupName>格式问题</groupName>
      <ability>L2_HalfPunc_CN</ability>
      <abilityName/>
      <candidateList>
        <item>〈</item>
      </candidateList>
      <explain>文本全半角错误。</explain>
      <paraID>2133EE0E</paraID>
      <start>141</start>
      <end>142</end>
      <status>ignored</status>
      <modifiedWord/>
      <trackRevisions>false</trackRevisions>
    </reviewItem>
    <reviewItem>
      <errorID>d70b8475-67f8-451a-bbd5-a97c62de968a</errorID>
      <errorWord>&gt;</errorWord>
      <group>L1_Format</group>
      <groupName>格式问题</groupName>
      <ability>L2_HalfPunc_CN</ability>
      <abilityName/>
      <candidateList>
        <item>〉</item>
      </candidateList>
      <explain>文本全半角错误。</explain>
      <paraID>2133EE0E</paraID>
      <start>159</start>
      <end>160</end>
      <status>ignored</status>
      <modifiedWord/>
      <trackRevisions>false</trackRevisions>
    </reviewItem>
    <reviewItem>
      <errorID>a9dfaace-87cb-407d-a5d9-65ad07b2993f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31450DF6</paraID>
      <start>0</start>
      <end>3</end>
      <status>modified</status>
      <modifiedWord>38.</modifiedWord>
      <trackRevisions>false</trackRevisions>
    </reviewItem>
    <reviewItem>
      <errorID>51485d23-8229-4d90-99c7-8967ec4d37fa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6DD27C4D</paraID>
      <start>0</start>
      <end>3</end>
      <status>modified</status>
      <modifiedWord>39.</modifiedWord>
      <trackRevisions>false</trackRevisions>
    </reviewItem>
    <reviewItem>
      <errorID>196af02f-8cdd-4262-a711-ec8152c2b141</errorID>
      <errorWord>/）</errorWord>
      <group>L1_Punc</group>
      <groupName>标点问题</groupName>
      <ability>L2_Punc_CN</ability>
      <abilityName/>
      <candidateList>
        <item>）</item>
      </candidateList>
      <explain/>
      <paraID> 375C59B</paraID>
      <start>80</start>
      <end>82</end>
      <status>ignored</status>
      <modifiedWord/>
      <trackRevisions>false</trackRevisions>
    </reviewItem>
    <reviewItem>
      <errorID>f096fbc4-e256-439c-a499-68387e0d850a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375C59B</paraID>
      <start>162</start>
      <end>166</end>
      <status>ignored</status>
      <modifiedWord/>
      <trackRevisions>false</trackRevisions>
    </reviewItem>
    <reviewItem>
      <errorID>25b2169d-95bd-4ad7-b86c-6df60daba8f1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682BC205</paraID>
      <start>0</start>
      <end>3</end>
      <status>modified</status>
      <modifiedWord>40.</modifiedWord>
      <trackRevisions>false</trackRevisions>
    </reviewItem>
    <reviewItem>
      <errorID>3cb48dcd-c1a2-4245-8159-cbecb850277c</errorID>
      <errorWord>,</errorWord>
      <group>L1_Format</group>
      <groupName>格式问题</groupName>
      <ability>L2_HalfPunc_CN</ability>
      <abilityName/>
      <candidateList>
        <item>，</item>
      </candidateList>
      <explain>文本全半角错误。</explain>
      <paraID>1E5012DE</paraID>
      <start>35</start>
      <end>36</end>
      <status>modified</status>
      <modifiedWord>，</modifiedWord>
      <trackRevisions>false</trackRevisions>
    </reviewItem>
    <reviewItem>
      <errorID>1af2f66f-18c9-40da-99a6-86e8c671b1cd</errorID>
      <errorWord>/）</errorWord>
      <group>L1_Punc</group>
      <groupName>标点问题</groupName>
      <ability>L2_Punc_CN</ability>
      <abilityName/>
      <candidateList>
        <item>）</item>
      </candidateList>
      <explain/>
      <paraID>1E5012DE</paraID>
      <start>88</start>
      <end>90</end>
      <status>ignored</status>
      <modifiedWord/>
      <trackRevisions>false</trackRevisions>
    </reviewItem>
    <reviewItem>
      <errorID>d4a85b10-8a34-40a8-a587-bada16e85c27</errorID>
      <errorWord>其它</errorWord>
      <group>L1_Word</group>
      <groupName>字词问题</groupName>
      <ability>L2_Alias</ability>
      <abilityName>也作/曾用词</abilityName>
      <candidateList>
        <item>其他</item>
      </candidateList>
      <explain>词汇[其它]为不规范表述或旧称，其规范书面表述为[其他]。</explain>
      <paraID>3977357A</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2B58228E</paraID>
      <start>0</start>
      <end>3</end>
      <status>modified</status>
      <modifiedWord>41.</modifiedWord>
      <trackRevisions>false</trackRevisions>
    </reviewItem>
    <reviewItem>
      <errorID>8bc843aa-7f04-4e4f-b8eb-ff4386578856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51C443D9</paraID>
      <start>0</start>
      <end>3</end>
      <status>modified</status>
      <modifiedWord>42.</modifiedWord>
      <trackRevisions>false</trackRevisions>
    </reviewItem>
    <reviewItem>
      <errorID>7a3df1a8-e52e-4758-9bf7-e2771514a22e</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51C4E6E6</paraID>
      <start>0</start>
      <end>3</end>
      <status>modified</status>
      <modifiedWord>43.</modifiedWord>
      <trackRevisions>false</trackRevisions>
    </reviewItem>
    <reviewItem>
      <errorID>7512fc2f-ee68-4832-b11b-c02c39c6365c</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1081D635</paraID>
      <start>0</start>
      <end>3</end>
      <status>modified</status>
      <modifiedWord>44.</modifiedWord>
      <trackRevisions>false</trackRevisions>
    </reviewItem>
    <reviewItem>
      <errorID>0792347e-a625-4664-8f49-a330e043de6a</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4459D126</paraID>
      <start>0</start>
      <end>3</end>
      <status>modified</status>
      <modifiedWord>45.</modifiedWord>
      <trackRevisions>false</trackRevisions>
    </reviewItem>
    <reviewItem>
      <errorID>438d583a-670b-401d-9201-066417e0966c</errorID>
      <errorWord>法律、法规</errorWord>
      <group>L1_Word</group>
      <groupName>字词问题</groupName>
      <ability>L2_Typo</ability>
      <abilityName>字词错误</abilityName>
      <candidateList>
        <item>法律法规</item>
      </candidateList>
      <explain/>
      <paraID>4DCF63FB</paraID>
      <start>69</start>
      <end>74</end>
      <status>ignored</status>
      <modifiedWord/>
      <trackRevisions>false</trackRevisions>
    </reviewItem>
    <reviewItem>
      <errorID>24a5d118-3701-4286-9191-b342477737b7</errorID>
      <errorWord>、或者</errorWord>
      <group>L1_Word</group>
      <groupName>字词问题</groupName>
      <ability>L2_Typo</ability>
      <abilityName>字词错误</abilityName>
      <candidateList>
        <item>，或者</item>
      </candidateList>
      <explain/>
      <paraID>7A8024D1</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5618425</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519D8C8E</paraID>
      <start>80</start>
      <end>84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58f5e5-eba5-4263-91c3-8f09db80fa03}">
  <ds:schemaRefs/>
</ds:datastoreItem>
</file>

<file path=customXml/itemProps3.xml><?xml version="1.0" encoding="utf-8"?>
<ds:datastoreItem xmlns:ds="http://schemas.openxmlformats.org/officeDocument/2006/customXml" ds:itemID="{a60ab470-9f8c-4a33-a011-fd2d97d28fd6}">
  <ds:schemaRefs/>
</ds:datastoreItem>
</file>

<file path=customXml/itemProps4.xml><?xml version="1.0" encoding="utf-8"?>
<ds:datastoreItem xmlns:ds="http://schemas.openxmlformats.org/officeDocument/2006/customXml" ds:itemID="{0a0b91d4-37b3-42f3-bf8a-6445125cb8eb}">
  <ds:schemaRefs/>
</ds:datastoreItem>
</file>

<file path=customXml/itemProps5.xml><?xml version="1.0" encoding="utf-8"?>
<ds:datastoreItem xmlns:ds="http://schemas.openxmlformats.org/officeDocument/2006/customXml" ds:itemID="{ce3f1051-c3bd-403c-bd85-a148bfc1f9b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14953</Words>
  <Characters>15776</Characters>
  <Lines>332</Lines>
  <Paragraphs>93</Paragraphs>
  <TotalTime>75</TotalTime>
  <ScaleCrop>false</ScaleCrop>
  <LinksUpToDate>false</LinksUpToDate>
  <CharactersWithSpaces>15862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提示</cp:lastModifiedBy>
  <cp:lastPrinted>2021-05-09T08:02:00Z</cp:lastPrinted>
  <dcterms:modified xsi:type="dcterms:W3CDTF">2026-10-23T08:13:46Z</dcterms:modified>
  <dc:title>招  标_x3000_文_x3000_件</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eyJoZGlkIjoiNGE3ZjU2M2NjZmFlYmQwYTc0ZDZkMjFmM2ExNmI5ZTQiLCJ1c2VySWQiOiIyMjQxNTg5MDcifQ==</vt:lpwstr>
  </property>
  <property fmtid="{D5CDD505-2E9C-101B-9397-08002B2CF9AE}" pid="3" name="KSOProductBuildVer">
    <vt:lpwstr>2052-12.1.0.28505</vt:lpwstr>
  </property>
  <property fmtid="{D5CDD505-2E9C-101B-9397-08002B2CF9AE}" pid="4" name="ICV">
    <vt:lpwstr>80325262B09B4B07AE3F857CD5BC78F2_12</vt:lpwstr>
  </property>
</Properties>
</file>