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CF317">
      <w:pPr>
        <w:ind w:firstLine="3654" w:firstLineChars="1300"/>
        <w:rPr>
          <w:rFonts w:ascii="宋体" w:hAnsi="宋体"/>
          <w:color w:val="FF0000"/>
          <w:szCs w:val="21"/>
        </w:rPr>
      </w:pPr>
      <w:r>
        <w:rPr>
          <w:rFonts w:hint="eastAsia" w:ascii="宋体" w:hAnsi="宋体" w:eastAsia="黑体"/>
          <w:b/>
          <w:bCs/>
          <w:color w:val="FF0000"/>
          <w:kern w:val="44"/>
          <w:sz w:val="28"/>
          <w:szCs w:val="44"/>
        </w:rPr>
        <w:t>特别警示条款</w:t>
      </w:r>
    </w:p>
    <w:p w14:paraId="2DD742E5">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0F6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1" w:type="dxa"/>
            <w:tcBorders>
              <w:tl2br w:val="nil"/>
              <w:tr2bl w:val="nil"/>
            </w:tcBorders>
            <w:vAlign w:val="center"/>
          </w:tcPr>
          <w:p w14:paraId="5C11D96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7DA23ACA">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b/>
                <w:bCs/>
                <w:color w:val="FF0000"/>
                <w:szCs w:val="21"/>
              </w:rPr>
              <w:t>供应商参与投标禁止情形</w:t>
            </w:r>
          </w:p>
        </w:tc>
      </w:tr>
      <w:tr w14:paraId="05F4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tcBorders>
              <w:tl2br w:val="nil"/>
              <w:tr2bl w:val="nil"/>
            </w:tcBorders>
            <w:vAlign w:val="center"/>
          </w:tcPr>
          <w:p w14:paraId="5D94752B">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0AB9383F">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47CD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tcBorders>
              <w:tl2br w:val="nil"/>
              <w:tr2bl w:val="nil"/>
            </w:tcBorders>
            <w:vAlign w:val="center"/>
          </w:tcPr>
          <w:p w14:paraId="7DE659E4">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61E81794">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2695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tcBorders>
              <w:tl2br w:val="nil"/>
              <w:tr2bl w:val="nil"/>
            </w:tcBorders>
            <w:vAlign w:val="center"/>
          </w:tcPr>
          <w:p w14:paraId="5447672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5E1967D5">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454A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tcBorders>
              <w:tl2br w:val="nil"/>
              <w:tr2bl w:val="nil"/>
            </w:tcBorders>
            <w:vAlign w:val="center"/>
          </w:tcPr>
          <w:p w14:paraId="2A26B25D">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2F8CF419">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4CF3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tcBorders>
              <w:tl2br w:val="nil"/>
              <w:tr2bl w:val="nil"/>
            </w:tcBorders>
            <w:vAlign w:val="center"/>
          </w:tcPr>
          <w:p w14:paraId="40F535B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0F0C2520">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271F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tcBorders>
              <w:tl2br w:val="nil"/>
              <w:tr2bl w:val="nil"/>
            </w:tcBorders>
            <w:vAlign w:val="center"/>
          </w:tcPr>
          <w:p w14:paraId="6BCD543F">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225205D7">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74BA4A8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p>
    <w:p w14:paraId="4BB2AEA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708607B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2507B63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521B5A8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12860DD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12CB3D8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7701D7B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5624D19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0E87F88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2E319AF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4BAFE22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474D561">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E3E5C6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F64F857">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0F553F5D">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17FF4C72">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w:t>
      </w:r>
      <w:r>
        <w:rPr>
          <w:rFonts w:hint="eastAsia" w:ascii="Times New Roman" w:eastAsia="宋体"/>
          <w:b w:val="0"/>
          <w:bCs/>
          <w:color w:val="FF0000"/>
          <w:sz w:val="20"/>
          <w:szCs w:val="20"/>
          <w:lang w:val="en-US" w:eastAsia="zh-CN"/>
        </w:rPr>
        <w:t>密</w:t>
      </w:r>
      <w:r>
        <w:rPr>
          <w:rFonts w:hint="eastAsia"/>
          <w:bCs/>
          <w:color w:val="FF0000"/>
          <w:sz w:val="20"/>
          <w:szCs w:val="20"/>
        </w:rPr>
        <w:t>钥。</w:t>
      </w:r>
    </w:p>
    <w:p w14:paraId="3697DBF8">
      <w:pPr>
        <w:pStyle w:val="18"/>
      </w:pPr>
    </w:p>
    <w:p w14:paraId="6FA51AB3">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756243F3">
      <w:pPr>
        <w:pStyle w:val="18"/>
        <w:numPr>
          <w:ilvl w:val="255"/>
          <w:numId w:val="0"/>
        </w:numPr>
      </w:pPr>
    </w:p>
    <w:p w14:paraId="0C2ED706">
      <w:pPr>
        <w:pBdr>
          <w:top w:val="none" w:color="auto" w:sz="0" w:space="1"/>
          <w:left w:val="none" w:color="auto" w:sz="0" w:space="4"/>
          <w:bottom w:val="none" w:color="auto" w:sz="0" w:space="1"/>
          <w:right w:val="none" w:color="auto" w:sz="0" w:space="4"/>
        </w:pBdr>
        <w:ind w:firstLine="422" w:firstLineChars="200"/>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2A929D2">
      <w:pPr>
        <w:pStyle w:val="59"/>
        <w:pBdr>
          <w:top w:val="none" w:color="auto" w:sz="0" w:space="1"/>
          <w:left w:val="none" w:color="auto" w:sz="0" w:space="4"/>
          <w:bottom w:val="none" w:color="auto" w:sz="0" w:space="1"/>
          <w:right w:val="none" w:color="auto" w:sz="0" w:space="4"/>
        </w:pBdr>
        <w:rPr>
          <w:bCs/>
          <w:color w:val="FF0000"/>
          <w:sz w:val="20"/>
          <w:szCs w:val="20"/>
        </w:rPr>
      </w:pPr>
    </w:p>
    <w:p w14:paraId="55792FB0">
      <w:pPr>
        <w:widowControl/>
        <w:pBdr>
          <w:top w:val="none" w:color="auto" w:sz="0" w:space="1"/>
          <w:left w:val="none" w:color="auto" w:sz="0" w:space="4"/>
          <w:bottom w:val="none" w:color="auto" w:sz="0" w:space="1"/>
          <w:right w:val="none" w:color="auto" w:sz="0" w:space="4"/>
        </w:pBdr>
        <w:spacing w:beforeAutospacing="1" w:afterAutospacing="1"/>
        <w:outlineLvl w:val="1"/>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1005E5C5">
      <w:pPr>
        <w:widowControl/>
        <w:spacing w:beforeAutospacing="1" w:afterAutospacing="1"/>
        <w:jc w:val="center"/>
        <w:outlineLvl w:val="1"/>
        <w:rPr>
          <w:rFonts w:ascii="黑体" w:hAnsi="宋体" w:eastAsia="黑体" w:cs="黑体"/>
          <w:kern w:val="0"/>
          <w:sz w:val="40"/>
          <w:szCs w:val="40"/>
        </w:rPr>
        <w:sectPr>
          <w:headerReference r:id="rId3"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0BDF9AF7">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8158" w:type="dxa"/>
        <w:jc w:val="center"/>
        <w:tblCellSpacing w:w="0" w:type="dxa"/>
        <w:tblLayout w:type="fixed"/>
        <w:tblCellMar>
          <w:top w:w="45" w:type="dxa"/>
          <w:left w:w="45" w:type="dxa"/>
          <w:bottom w:w="45" w:type="dxa"/>
          <w:right w:w="45" w:type="dxa"/>
        </w:tblCellMar>
      </w:tblPr>
      <w:tblGrid>
        <w:gridCol w:w="2723"/>
        <w:gridCol w:w="5435"/>
      </w:tblGrid>
      <w:tr w14:paraId="1FD86A4E">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369228B">
            <w:pPr>
              <w:widowControl/>
              <w:jc w:val="right"/>
              <w:rPr>
                <w:sz w:val="30"/>
                <w:szCs w:val="30"/>
                <w:highlight w:val="none"/>
              </w:rPr>
            </w:pPr>
            <w:r>
              <w:rPr>
                <w:rFonts w:ascii="宋体" w:hAnsi="宋体" w:cs="宋体"/>
                <w:kern w:val="0"/>
                <w:sz w:val="30"/>
                <w:szCs w:val="30"/>
                <w:highlight w:val="none"/>
                <w:lang w:bidi="ar"/>
              </w:rPr>
              <w:t>项目编号：</w:t>
            </w:r>
          </w:p>
        </w:tc>
        <w:tc>
          <w:tcPr>
            <w:tcW w:w="5435" w:type="dxa"/>
            <w:shd w:val="clear" w:color="auto" w:fill="auto"/>
            <w:vAlign w:val="center"/>
          </w:tcPr>
          <w:p w14:paraId="6F40904D">
            <w:pPr>
              <w:widowControl/>
              <w:jc w:val="left"/>
              <w:rPr>
                <w:sz w:val="30"/>
                <w:szCs w:val="30"/>
                <w:highlight w:val="none"/>
              </w:rPr>
            </w:pPr>
            <w:r>
              <w:rPr>
                <w:rFonts w:hint="eastAsia"/>
                <w:sz w:val="30"/>
                <w:szCs w:val="30"/>
                <w:highlight w:val="none"/>
              </w:rPr>
              <w:t>SZCG2026001394</w:t>
            </w:r>
          </w:p>
        </w:tc>
      </w:tr>
      <w:tr w14:paraId="43F0BC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6530DA6">
            <w:pPr>
              <w:widowControl/>
              <w:jc w:val="right"/>
              <w:rPr>
                <w:sz w:val="30"/>
                <w:szCs w:val="30"/>
                <w:highlight w:val="none"/>
              </w:rPr>
            </w:pPr>
            <w:r>
              <w:rPr>
                <w:rFonts w:ascii="宋体" w:hAnsi="宋体" w:cs="宋体"/>
                <w:kern w:val="0"/>
                <w:sz w:val="30"/>
                <w:szCs w:val="30"/>
                <w:highlight w:val="none"/>
                <w:lang w:bidi="ar"/>
              </w:rPr>
              <w:t>项目名称：</w:t>
            </w:r>
          </w:p>
        </w:tc>
        <w:tc>
          <w:tcPr>
            <w:tcW w:w="5435" w:type="dxa"/>
            <w:shd w:val="clear" w:color="auto" w:fill="auto"/>
            <w:vAlign w:val="center"/>
          </w:tcPr>
          <w:p w14:paraId="1A907E6D">
            <w:pPr>
              <w:widowControl/>
              <w:jc w:val="left"/>
              <w:rPr>
                <w:sz w:val="30"/>
                <w:szCs w:val="30"/>
                <w:highlight w:val="none"/>
              </w:rPr>
            </w:pPr>
            <w:r>
              <w:rPr>
                <w:rFonts w:hint="eastAsia"/>
                <w:sz w:val="30"/>
                <w:szCs w:val="30"/>
                <w:highlight w:val="none"/>
              </w:rPr>
              <w:t>深圳河套学院2026年度第二批算力租赁服务项目</w:t>
            </w:r>
          </w:p>
        </w:tc>
      </w:tr>
      <w:tr w14:paraId="2EFFF97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FD82A14">
            <w:pPr>
              <w:widowControl/>
              <w:jc w:val="right"/>
              <w:rPr>
                <w:sz w:val="30"/>
                <w:szCs w:val="30"/>
              </w:rPr>
            </w:pPr>
            <w:r>
              <w:rPr>
                <w:rFonts w:ascii="宋体" w:hAnsi="宋体" w:cs="宋体"/>
                <w:kern w:val="0"/>
                <w:sz w:val="30"/>
                <w:szCs w:val="30"/>
                <w:lang w:bidi="ar"/>
              </w:rPr>
              <w:t>包 号：</w:t>
            </w:r>
          </w:p>
        </w:tc>
        <w:tc>
          <w:tcPr>
            <w:tcW w:w="5435" w:type="dxa"/>
            <w:shd w:val="clear" w:color="auto" w:fill="auto"/>
            <w:vAlign w:val="center"/>
          </w:tcPr>
          <w:p w14:paraId="0386F9C4">
            <w:pPr>
              <w:widowControl/>
              <w:jc w:val="left"/>
              <w:rPr>
                <w:sz w:val="30"/>
                <w:szCs w:val="30"/>
              </w:rPr>
            </w:pPr>
            <w:r>
              <w:rPr>
                <w:rFonts w:ascii="宋体" w:hAnsi="宋体" w:cs="宋体"/>
                <w:kern w:val="0"/>
                <w:sz w:val="30"/>
                <w:szCs w:val="30"/>
                <w:lang w:bidi="ar"/>
              </w:rPr>
              <w:t>A</w:t>
            </w:r>
          </w:p>
        </w:tc>
      </w:tr>
      <w:tr w14:paraId="451B7A8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0B568CF">
            <w:pPr>
              <w:widowControl/>
              <w:jc w:val="right"/>
              <w:rPr>
                <w:sz w:val="30"/>
                <w:szCs w:val="30"/>
              </w:rPr>
            </w:pPr>
            <w:r>
              <w:rPr>
                <w:rFonts w:ascii="宋体" w:hAnsi="宋体" w:cs="宋体"/>
                <w:kern w:val="0"/>
                <w:sz w:val="30"/>
                <w:szCs w:val="30"/>
                <w:lang w:bidi="ar"/>
              </w:rPr>
              <w:t>项目类型：</w:t>
            </w:r>
          </w:p>
        </w:tc>
        <w:tc>
          <w:tcPr>
            <w:tcW w:w="5435" w:type="dxa"/>
            <w:shd w:val="clear" w:color="auto" w:fill="auto"/>
            <w:vAlign w:val="center"/>
          </w:tcPr>
          <w:p w14:paraId="3332B689">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526B640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113F39">
            <w:pPr>
              <w:widowControl/>
              <w:jc w:val="right"/>
              <w:rPr>
                <w:sz w:val="30"/>
                <w:szCs w:val="30"/>
              </w:rPr>
            </w:pPr>
            <w:r>
              <w:rPr>
                <w:rFonts w:ascii="宋体" w:hAnsi="宋体" w:cs="宋体"/>
                <w:kern w:val="0"/>
                <w:sz w:val="30"/>
                <w:szCs w:val="30"/>
                <w:lang w:bidi="ar"/>
              </w:rPr>
              <w:t>采购方式：</w:t>
            </w:r>
          </w:p>
        </w:tc>
        <w:tc>
          <w:tcPr>
            <w:tcW w:w="5435" w:type="dxa"/>
            <w:shd w:val="clear" w:color="auto" w:fill="auto"/>
            <w:vAlign w:val="center"/>
          </w:tcPr>
          <w:p w14:paraId="7521D0B4">
            <w:pPr>
              <w:widowControl/>
              <w:jc w:val="left"/>
              <w:rPr>
                <w:sz w:val="30"/>
                <w:szCs w:val="30"/>
              </w:rPr>
            </w:pPr>
            <w:r>
              <w:rPr>
                <w:rFonts w:ascii="宋体" w:hAnsi="宋体" w:cs="宋体"/>
                <w:kern w:val="0"/>
                <w:sz w:val="30"/>
                <w:szCs w:val="30"/>
                <w:lang w:bidi="ar"/>
              </w:rPr>
              <w:t>公开招标</w:t>
            </w:r>
          </w:p>
        </w:tc>
      </w:tr>
      <w:tr w14:paraId="3811685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3C1CC0A">
            <w:pPr>
              <w:widowControl/>
              <w:jc w:val="right"/>
              <w:rPr>
                <w:sz w:val="30"/>
                <w:szCs w:val="30"/>
              </w:rPr>
            </w:pPr>
            <w:r>
              <w:rPr>
                <w:rFonts w:ascii="宋体" w:hAnsi="宋体" w:cs="宋体"/>
                <w:kern w:val="0"/>
                <w:sz w:val="30"/>
                <w:szCs w:val="30"/>
                <w:lang w:bidi="ar"/>
              </w:rPr>
              <w:t>货币类型：</w:t>
            </w:r>
          </w:p>
        </w:tc>
        <w:tc>
          <w:tcPr>
            <w:tcW w:w="5435" w:type="dxa"/>
            <w:shd w:val="clear" w:color="auto" w:fill="auto"/>
            <w:vAlign w:val="center"/>
          </w:tcPr>
          <w:p w14:paraId="5C26DCFE">
            <w:pPr>
              <w:widowControl/>
              <w:jc w:val="left"/>
              <w:rPr>
                <w:sz w:val="30"/>
                <w:szCs w:val="30"/>
              </w:rPr>
            </w:pPr>
            <w:r>
              <w:rPr>
                <w:rFonts w:ascii="宋体" w:hAnsi="宋体" w:cs="宋体"/>
                <w:kern w:val="0"/>
                <w:sz w:val="30"/>
                <w:szCs w:val="30"/>
                <w:lang w:bidi="ar"/>
              </w:rPr>
              <w:t>人民币</w:t>
            </w:r>
          </w:p>
        </w:tc>
      </w:tr>
    </w:tbl>
    <w:p w14:paraId="20416491">
      <w:pPr>
        <w:rPr>
          <w:rFonts w:hint="eastAsia" w:ascii="黑体" w:hAnsi="黑体" w:eastAsia="黑体"/>
          <w:sz w:val="40"/>
          <w:szCs w:val="40"/>
        </w:rPr>
      </w:pPr>
      <w:r>
        <w:rPr>
          <w:rFonts w:hint="eastAsia" w:ascii="黑体" w:hAnsi="黑体" w:eastAsia="黑体"/>
          <w:sz w:val="40"/>
          <w:szCs w:val="40"/>
        </w:rPr>
        <w:br w:type="page"/>
      </w:r>
      <w:bookmarkStart w:id="103" w:name="_GoBack"/>
      <w:bookmarkEnd w:id="103"/>
    </w:p>
    <w:p w14:paraId="6B0D325D">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272DD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A2D9058">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7C5B4CF">
            <w:pPr>
              <w:jc w:val="center"/>
              <w:rPr>
                <w:rFonts w:ascii="宋体" w:hAnsi="宋体" w:cs="宋体"/>
                <w:sz w:val="28"/>
                <w:szCs w:val="28"/>
              </w:rPr>
            </w:pPr>
            <w:r>
              <w:rPr>
                <w:sz w:val="28"/>
                <w:szCs w:val="28"/>
              </w:rPr>
              <w:t>内容</w:t>
            </w:r>
          </w:p>
        </w:tc>
      </w:tr>
      <w:tr w14:paraId="212555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3A4A1FE">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3762F23">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7724E57E">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5E2A9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08A8D78">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C0C06CA">
            <w:pPr>
              <w:jc w:val="center"/>
              <w:rPr>
                <w:rFonts w:ascii="宋体" w:hAnsi="宋体" w:cs="宋体"/>
                <w:sz w:val="28"/>
                <w:szCs w:val="28"/>
              </w:rPr>
            </w:pPr>
            <w:r>
              <w:rPr>
                <w:sz w:val="28"/>
                <w:szCs w:val="28"/>
              </w:rPr>
              <w:t>内容</w:t>
            </w:r>
          </w:p>
        </w:tc>
      </w:tr>
      <w:tr w14:paraId="3E568C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8698D6A">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0676BB47">
            <w:pPr>
              <w:rPr>
                <w:rFonts w:ascii="宋体" w:hAnsi="宋体" w:cs="宋体"/>
                <w:szCs w:val="21"/>
              </w:rPr>
            </w:pPr>
            <w:r>
              <w:rPr>
                <w:rFonts w:hint="eastAsia"/>
              </w:rPr>
              <w:t>不得将一个包的内容拆开投标；</w:t>
            </w:r>
          </w:p>
        </w:tc>
      </w:tr>
      <w:tr w14:paraId="5BABAD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5F9963C">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6D3ADC1E">
            <w:pPr>
              <w:rPr>
                <w:rFonts w:ascii="宋体" w:hAnsi="宋体" w:cs="宋体"/>
                <w:szCs w:val="21"/>
              </w:rPr>
            </w:pPr>
            <w:r>
              <w:rPr>
                <w:rFonts w:hint="eastAsia"/>
              </w:rPr>
              <w:t>对同一项目投标时，不得提供两套以上的投标方案（招标文件另有规定的除外）；</w:t>
            </w:r>
          </w:p>
        </w:tc>
      </w:tr>
      <w:tr w14:paraId="414C93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D1EB6CA">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6173A288">
            <w:pPr>
              <w:rPr>
                <w:rFonts w:ascii="宋体" w:hAnsi="宋体" w:cs="宋体"/>
                <w:szCs w:val="21"/>
              </w:rPr>
            </w:pPr>
            <w:r>
              <w:rPr>
                <w:rFonts w:hint="eastAsia"/>
              </w:rPr>
              <w:t>分项报价或投标总价不得高于相应预算金额（或设定的预算金额下的最高限价）；</w:t>
            </w:r>
          </w:p>
        </w:tc>
      </w:tr>
      <w:tr w14:paraId="578C60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BE722D6">
            <w:pPr>
              <w:jc w:val="center"/>
              <w:rPr>
                <w:rFonts w:hint="eastAsia" w:ascii="宋体" w:hAnsi="宋体" w:eastAsia="宋体" w:cs="宋体"/>
                <w:szCs w:val="21"/>
                <w:lang w:eastAsia="zh-CN"/>
              </w:rPr>
            </w:pPr>
            <w:r>
              <w:rPr>
                <w:rFonts w:hint="eastAsia"/>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43C0D6F6">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C8425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622D9D0">
            <w:pPr>
              <w:jc w:val="center"/>
              <w:rPr>
                <w:rFonts w:hint="eastAsia" w:ascii="宋体" w:hAnsi="宋体" w:eastAsia="宋体" w:cs="宋体"/>
                <w:szCs w:val="21"/>
                <w:lang w:eastAsia="zh-CN"/>
              </w:rPr>
            </w:pPr>
            <w:r>
              <w:rPr>
                <w:rFonts w:hint="eastAsia"/>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1FEE794B">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377E26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00F1FC">
            <w:pPr>
              <w:jc w:val="center"/>
              <w:rPr>
                <w:rFonts w:hint="eastAsia" w:ascii="宋体" w:hAnsi="宋体" w:eastAsia="宋体" w:cs="宋体"/>
                <w:szCs w:val="21"/>
                <w:lang w:eastAsia="zh-CN"/>
              </w:rPr>
            </w:pPr>
            <w:r>
              <w:rPr>
                <w:rFonts w:hint="eastAsia"/>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03BCA938">
            <w:pPr>
              <w:rPr>
                <w:rFonts w:ascii="宋体" w:hAnsi="宋体" w:cs="宋体"/>
                <w:szCs w:val="21"/>
              </w:rPr>
            </w:pPr>
            <w:r>
              <w:rPr>
                <w:rFonts w:hint="eastAsia"/>
              </w:rPr>
              <w:t>采购标的/服务清单/报价等任意一类有缺漏项或响应不全，或者对招标文件规定的项目需求内容或者需求数量进行修改</w:t>
            </w:r>
            <w:r>
              <w:rPr>
                <w:rFonts w:hint="eastAsia"/>
                <w:szCs w:val="21"/>
              </w:rPr>
              <w:t>，评审委员会判定投标响应不满足采购需求</w:t>
            </w:r>
            <w:r>
              <w:rPr>
                <w:rFonts w:hint="eastAsia"/>
              </w:rPr>
              <w:t>；</w:t>
            </w:r>
          </w:p>
        </w:tc>
      </w:tr>
      <w:tr w14:paraId="759F20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DA7B7A4">
            <w:pPr>
              <w:jc w:val="center"/>
              <w:rPr>
                <w:rFonts w:hint="eastAsia" w:ascii="宋体" w:hAnsi="宋体" w:eastAsia="宋体" w:cs="宋体"/>
                <w:szCs w:val="21"/>
                <w:lang w:eastAsia="zh-CN"/>
              </w:rPr>
            </w:pPr>
            <w:r>
              <w:rPr>
                <w:rFonts w:hint="eastAsia"/>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22FE6CE5">
            <w:pPr>
              <w:rPr>
                <w:rFonts w:ascii="宋体" w:hAnsi="宋体" w:cs="宋体"/>
                <w:szCs w:val="21"/>
              </w:rPr>
            </w:pPr>
            <w:r>
              <w:rPr>
                <w:rFonts w:hint="eastAsia"/>
              </w:rPr>
              <w:t>投标文件存在列放位置错误，导致属于信息公开情形的没有被公开；</w:t>
            </w:r>
          </w:p>
        </w:tc>
      </w:tr>
      <w:tr w14:paraId="120356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B539AEA">
            <w:pPr>
              <w:jc w:val="center"/>
              <w:rPr>
                <w:rFonts w:hint="eastAsia" w:ascii="宋体" w:hAnsi="宋体" w:eastAsia="宋体" w:cs="宋体"/>
                <w:szCs w:val="21"/>
                <w:lang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4E35F09E">
            <w:pPr>
              <w:rPr>
                <w:rFonts w:ascii="宋体" w:hAnsi="宋体" w:cs="宋体"/>
                <w:szCs w:val="21"/>
              </w:rPr>
            </w:pPr>
            <w:r>
              <w:rPr>
                <w:rFonts w:hint="eastAsia"/>
              </w:rPr>
              <w:t>投标文件电子文档不得带病毒；</w:t>
            </w:r>
          </w:p>
        </w:tc>
      </w:tr>
      <w:tr w14:paraId="284F20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3424D48">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tcPr>
          <w:p w14:paraId="3B18BF00">
            <w:pPr>
              <w:rPr>
                <w:rFonts w:ascii="宋体" w:hAnsi="宋体" w:cs="宋体"/>
                <w:szCs w:val="21"/>
              </w:rPr>
            </w:pPr>
            <w:r>
              <w:rPr>
                <w:rFonts w:hint="eastAsia"/>
              </w:rPr>
              <w:t>投标文件不得用不属于本公司的电子密钥或电子营业执照进行加密的；</w:t>
            </w:r>
          </w:p>
        </w:tc>
      </w:tr>
      <w:tr w14:paraId="7E5A26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E97C11">
            <w:pPr>
              <w:widowControl/>
              <w:jc w:val="center"/>
              <w:textAlignment w:val="top"/>
              <w:rPr>
                <w:rFonts w:hint="default" w:ascii="宋体" w:hAnsi="宋体" w:eastAsia="宋体" w:cs="宋体"/>
                <w:szCs w:val="21"/>
                <w:lang w:val="en-US" w:eastAsia="zh-CN"/>
              </w:rPr>
            </w:pPr>
            <w:r>
              <w:rPr>
                <w:rFonts w:hint="eastAsia"/>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tcPr>
          <w:p w14:paraId="5159F1FA">
            <w:pPr>
              <w:widowControl/>
              <w:jc w:val="left"/>
              <w:textAlignment w:val="top"/>
            </w:pPr>
            <w:r>
              <w:rPr>
                <w:rFonts w:hint="eastAsia"/>
              </w:rPr>
              <w:t>不得与其他投标供应商投标文件“文件制作机器码”一致；</w:t>
            </w:r>
          </w:p>
        </w:tc>
      </w:tr>
      <w:tr w14:paraId="4CCE9C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75E0211">
            <w:pPr>
              <w:widowControl/>
              <w:jc w:val="center"/>
              <w:textAlignment w:val="top"/>
              <w:rPr>
                <w:rFonts w:hint="default" w:ascii="宋体" w:hAnsi="宋体" w:eastAsia="宋体" w:cs="宋体"/>
                <w:szCs w:val="21"/>
                <w:lang w:val="en-US" w:eastAsia="zh-CN"/>
              </w:rPr>
            </w:pPr>
            <w:r>
              <w:rPr>
                <w:rFonts w:hint="eastAsia"/>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254AC9A4">
            <w:pPr>
              <w:widowControl/>
              <w:jc w:val="left"/>
              <w:textAlignment w:val="top"/>
            </w:pPr>
            <w:r>
              <w:rPr>
                <w:rFonts w:hint="eastAsia"/>
              </w:rPr>
              <w:t>不得与其他投标供应商投标文件“文件创建标识码”一致；</w:t>
            </w:r>
          </w:p>
        </w:tc>
      </w:tr>
      <w:tr w14:paraId="26D2C3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194326FA">
            <w:pPr>
              <w:widowControl/>
              <w:jc w:val="center"/>
              <w:textAlignment w:val="top"/>
              <w:rPr>
                <w:rFonts w:hint="default"/>
                <w:lang w:val="en-US"/>
              </w:rPr>
            </w:pPr>
            <w:r>
              <w:rPr>
                <w:rFonts w:hint="eastAsia"/>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5958F7AA">
            <w:pPr>
              <w:keepNext w:val="0"/>
              <w:keepLines w:val="0"/>
              <w:pageBreakBefore w:val="0"/>
              <w:widowControl/>
              <w:kinsoku/>
              <w:wordWrap/>
              <w:overflowPunct/>
              <w:topLinePunct w:val="0"/>
              <w:autoSpaceDE/>
              <w:autoSpaceDN/>
              <w:bidi w:val="0"/>
              <w:adjustRightInd/>
              <w:snapToGrid/>
              <w:jc w:val="left"/>
              <w:textAlignment w:val="top"/>
              <w:rPr>
                <w:rFonts w:hint="eastAsia"/>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7B32BB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876C2E6">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58F99136">
            <w:pPr>
              <w:rPr>
                <w:rFonts w:ascii="宋体" w:hAnsi="宋体" w:cs="宋体"/>
                <w:szCs w:val="21"/>
              </w:rPr>
            </w:pPr>
            <w:r>
              <w:rPr>
                <w:rFonts w:hint="eastAsia"/>
              </w:rPr>
              <w:t>法律、法规、规章、规范性文件规定的其他情形。</w:t>
            </w:r>
          </w:p>
        </w:tc>
      </w:tr>
    </w:tbl>
    <w:p w14:paraId="521C0D54">
      <w:pPr>
        <w:widowControl/>
        <w:spacing w:beforeAutospacing="1" w:afterAutospacing="1"/>
        <w:jc w:val="center"/>
        <w:outlineLvl w:val="1"/>
        <w:rPr>
          <w:rFonts w:ascii="黑体" w:hAnsi="宋体" w:eastAsia="黑体" w:cs="黑体"/>
          <w:kern w:val="0"/>
          <w:sz w:val="40"/>
          <w:szCs w:val="40"/>
          <w:highlight w:val="none"/>
          <w:lang w:val="en-US" w:eastAsia="zh-CN" w:bidi="ar-SA"/>
        </w:rPr>
      </w:pPr>
      <w:r>
        <w:rPr>
          <w:rFonts w:hint="eastAsia" w:ascii="黑体" w:hAnsi="宋体" w:eastAsia="黑体" w:cs="黑体"/>
          <w:kern w:val="0"/>
          <w:sz w:val="40"/>
          <w:szCs w:val="40"/>
          <w:highlight w:val="none"/>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3.投标（响应）报价低于采购项目最高限价45%的，即投标（响应）报价&lt;采购项目最高限价×45%；</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308B284F">
      <w:pPr>
        <w:rPr>
          <w:rFonts w:ascii="黑体" w:hAnsi="黑体" w:eastAsia="黑体"/>
          <w:sz w:val="40"/>
          <w:szCs w:val="40"/>
        </w:rPr>
      </w:pPr>
      <w:r>
        <w:rPr>
          <w:rFonts w:ascii="黑体" w:hAnsi="黑体" w:eastAsia="黑体"/>
          <w:sz w:val="40"/>
          <w:szCs w:val="40"/>
        </w:rPr>
        <w:br w:type="page"/>
      </w:r>
    </w:p>
    <w:p w14:paraId="21A7D130">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64376F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56402FF3">
            <w:pPr>
              <w:widowControl/>
              <w:jc w:val="left"/>
              <w:rPr>
                <w:b/>
                <w:bCs/>
                <w:sz w:val="24"/>
              </w:rPr>
            </w:pPr>
            <w:r>
              <w:rPr>
                <w:b/>
                <w:bCs/>
              </w:rPr>
              <w:t>评标方法：综合评分法</w:t>
            </w:r>
          </w:p>
        </w:tc>
        <w:tc>
          <w:tcPr>
            <w:tcW w:w="240" w:type="dxa"/>
            <w:shd w:val="clear" w:color="auto" w:fill="auto"/>
            <w:vAlign w:val="center"/>
          </w:tcPr>
          <w:p w14:paraId="7FB91FF8">
            <w:pPr>
              <w:jc w:val="right"/>
              <w:rPr>
                <w:rFonts w:ascii="宋体"/>
                <w:b/>
                <w:bCs/>
                <w:sz w:val="24"/>
              </w:rPr>
            </w:pPr>
          </w:p>
        </w:tc>
      </w:tr>
      <w:tr w14:paraId="23009B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45BD7E66">
            <w:pPr>
              <w:ind w:firstLine="420"/>
              <w:rPr>
                <w:szCs w:val="21"/>
              </w:rPr>
            </w:pPr>
            <w:r>
              <w:rPr>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r>
              <w:rPr>
                <w:rFonts w:hint="eastAsia" w:eastAsia="宋体"/>
                <w:szCs w:val="21"/>
                <w:lang w:eastAsia="zh-CN"/>
              </w:rPr>
              <w:t>（</w:t>
            </w:r>
            <w:r>
              <w:rPr>
                <w:rFonts w:hint="eastAsia" w:ascii="Times New Roman" w:eastAsia="宋体"/>
                <w:szCs w:val="21"/>
                <w:lang w:val="en-US" w:eastAsia="zh-CN"/>
              </w:rPr>
              <w:t>适用于中标候选人为</w:t>
            </w:r>
            <w:r>
              <w:rPr>
                <w:rFonts w:hint="eastAsia"/>
                <w:szCs w:val="21"/>
                <w:lang w:val="en-US" w:eastAsia="zh-CN"/>
              </w:rPr>
              <w:t>2家或以上</w:t>
            </w:r>
            <w:r>
              <w:rPr>
                <w:rFonts w:hint="eastAsia" w:ascii="Times New Roman" w:eastAsia="宋体"/>
                <w:szCs w:val="21"/>
                <w:lang w:val="en-US" w:eastAsia="zh-CN"/>
              </w:rPr>
              <w:t>的情形</w:t>
            </w:r>
            <w:r>
              <w:rPr>
                <w:rFonts w:hint="eastAsia" w:eastAsia="宋体"/>
                <w:szCs w:val="21"/>
                <w:lang w:eastAsia="zh-CN"/>
              </w:rPr>
              <w:t>）</w:t>
            </w:r>
          </w:p>
          <w:p w14:paraId="51AF7065">
            <w:pPr>
              <w:ind w:firstLine="420"/>
              <w:rPr>
                <w:szCs w:val="21"/>
              </w:rPr>
            </w:pPr>
            <w:r>
              <w:rPr>
                <w:szCs w:val="21"/>
              </w:rPr>
              <w:t>价格分计算方法：</w:t>
            </w:r>
          </w:p>
          <w:p w14:paraId="6F7BB88B">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r>
              <w:rPr>
                <w:szCs w:val="21"/>
              </w:rPr>
              <w:br w:type="textWrapping"/>
            </w:r>
            <w:r>
              <w:rPr>
                <w:szCs w:val="21"/>
              </w:rPr>
              <w:t xml:space="preserve">投标报价得分=(评标基准价／投标报价)×100 </w:t>
            </w:r>
            <w:r>
              <w:rPr>
                <w:szCs w:val="21"/>
              </w:rPr>
              <w:br w:type="textWrapping"/>
            </w:r>
            <w:r>
              <w:rPr>
                <w:szCs w:val="21"/>
              </w:rPr>
              <w:t xml:space="preserve">评标总得分＝F1×A1＋F2×A2＋……＋Fn×An </w:t>
            </w:r>
            <w:r>
              <w:rPr>
                <w:szCs w:val="21"/>
              </w:rPr>
              <w:br w:type="textWrapping"/>
            </w:r>
            <w:r>
              <w:rPr>
                <w:szCs w:val="21"/>
              </w:rPr>
              <w:t xml:space="preserve">F1、F2……Fn分别为各项评审因素的得分； </w:t>
            </w:r>
            <w:r>
              <w:rPr>
                <w:szCs w:val="21"/>
              </w:rPr>
              <w:br w:type="textWrapping"/>
            </w:r>
            <w:r>
              <w:rPr>
                <w:szCs w:val="21"/>
              </w:rPr>
              <w:t xml:space="preserve">A1、A2、……An 分别为各项评审因素所占的权重(A1＋A2＋……＋An＝1)。 </w:t>
            </w:r>
            <w:r>
              <w:rPr>
                <w:szCs w:val="21"/>
              </w:rPr>
              <w:br w:type="textWrapping"/>
            </w:r>
            <w:r>
              <w:rPr>
                <w:szCs w:val="21"/>
              </w:rPr>
              <w:t>评标过程中，不得去掉报价中的最高报价和最低报价。</w:t>
            </w:r>
          </w:p>
          <w:p w14:paraId="33053D79">
            <w:pPr>
              <w:widowControl/>
              <w:ind w:left="420"/>
              <w:jc w:val="left"/>
              <w:rPr>
                <w:kern w:val="0"/>
                <w:sz w:val="24"/>
              </w:rPr>
            </w:pPr>
            <w:r>
              <w:rPr>
                <w:rFonts w:hint="eastAsia"/>
                <w:szCs w:val="21"/>
              </w:rPr>
              <w:t>因落实政府采购政策进行价格调整的，以调整后的价格计算评标基准价和投标报价。</w:t>
            </w:r>
          </w:p>
          <w:p w14:paraId="4F161A44">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sz w:val="22"/>
                <w:szCs w:val="22"/>
              </w:rPr>
              <w:t>注：投标人的“投标技术响应”“技术要求偏离表中偏离情况”等必须与客观实际保持一致，响应不实且情节严重的，经查实，将依法记入供应商诚信档案或受到行政处罚。</w:t>
            </w:r>
          </w:p>
        </w:tc>
      </w:tr>
    </w:tbl>
    <w:tbl>
      <w:tblPr>
        <w:tblStyle w:val="42"/>
        <w:tblpPr w:leftFromText="180" w:rightFromText="180" w:vertAnchor="text" w:horzAnchor="page" w:tblpX="1357" w:tblpY="551"/>
        <w:tblOverlap w:val="never"/>
        <w:tblW w:w="941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76"/>
        <w:gridCol w:w="675"/>
        <w:gridCol w:w="2127"/>
        <w:gridCol w:w="760"/>
        <w:gridCol w:w="5173"/>
      </w:tblGrid>
      <w:tr w14:paraId="0268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shd w:val="clear" w:color="auto" w:fill="E6EFFA"/>
            <w:vAlign w:val="center"/>
          </w:tcPr>
          <w:p w14:paraId="3E5F1E3F">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562" w:type="dxa"/>
            <w:gridSpan w:val="3"/>
            <w:shd w:val="clear" w:color="auto" w:fill="E6EFFA"/>
            <w:vAlign w:val="center"/>
          </w:tcPr>
          <w:p w14:paraId="285FD8B3">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w:t>
            </w:r>
          </w:p>
        </w:tc>
        <w:tc>
          <w:tcPr>
            <w:tcW w:w="5173" w:type="dxa"/>
            <w:shd w:val="clear" w:color="auto" w:fill="E6EFFA"/>
            <w:vAlign w:val="center"/>
          </w:tcPr>
          <w:p w14:paraId="1D6CBB2C">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权重(%)</w:t>
            </w:r>
          </w:p>
        </w:tc>
      </w:tr>
      <w:tr w14:paraId="0752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tcPr>
          <w:p w14:paraId="40AF2AEA">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3562" w:type="dxa"/>
            <w:gridSpan w:val="3"/>
          </w:tcPr>
          <w:p w14:paraId="6094E4F6">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w:t>
            </w:r>
          </w:p>
        </w:tc>
        <w:tc>
          <w:tcPr>
            <w:tcW w:w="5173" w:type="dxa"/>
          </w:tcPr>
          <w:p w14:paraId="7319312E">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r>
      <w:tr w14:paraId="70EE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restart"/>
          </w:tcPr>
          <w:p w14:paraId="2144F32D">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3562" w:type="dxa"/>
            <w:gridSpan w:val="3"/>
          </w:tcPr>
          <w:p w14:paraId="6AC5777B">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技术部分</w:t>
            </w:r>
          </w:p>
        </w:tc>
        <w:tc>
          <w:tcPr>
            <w:tcW w:w="5173" w:type="dxa"/>
          </w:tcPr>
          <w:p w14:paraId="51FF87C4">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60</w:t>
            </w:r>
          </w:p>
        </w:tc>
      </w:tr>
      <w:tr w14:paraId="5DC6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shd w:val="clear" w:color="auto" w:fill="E6EFFA"/>
            <w:vAlign w:val="center"/>
          </w:tcPr>
          <w:p w14:paraId="3C20B673">
            <w:pPr>
              <w:rPr>
                <w:rFonts w:hint="eastAsia" w:ascii="宋体" w:hAnsi="宋体" w:eastAsia="宋体" w:cs="宋体"/>
                <w:b/>
                <w:bCs/>
                <w:color w:val="auto"/>
                <w:sz w:val="21"/>
                <w:szCs w:val="21"/>
                <w:highlight w:val="none"/>
              </w:rPr>
            </w:pPr>
          </w:p>
        </w:tc>
        <w:tc>
          <w:tcPr>
            <w:tcW w:w="675" w:type="dxa"/>
            <w:shd w:val="clear" w:color="auto" w:fill="E6EFFA"/>
            <w:vAlign w:val="center"/>
          </w:tcPr>
          <w:p w14:paraId="60136E0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27" w:type="dxa"/>
            <w:shd w:val="clear" w:color="auto" w:fill="E6EFFA"/>
            <w:vAlign w:val="center"/>
          </w:tcPr>
          <w:p w14:paraId="5BC0F65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760" w:type="dxa"/>
            <w:shd w:val="clear" w:color="auto" w:fill="E6EFFA"/>
            <w:vAlign w:val="center"/>
          </w:tcPr>
          <w:p w14:paraId="5A87BA0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权重(%)</w:t>
            </w:r>
          </w:p>
        </w:tc>
        <w:tc>
          <w:tcPr>
            <w:tcW w:w="5173" w:type="dxa"/>
            <w:shd w:val="clear" w:color="auto" w:fill="E6EFFA"/>
            <w:vAlign w:val="center"/>
          </w:tcPr>
          <w:p w14:paraId="73AE56D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评分准则</w:t>
            </w:r>
          </w:p>
        </w:tc>
      </w:tr>
      <w:tr w14:paraId="2F54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03DAE5E0">
            <w:pPr>
              <w:rPr>
                <w:rFonts w:hint="eastAsia" w:ascii="宋体" w:hAnsi="宋体" w:eastAsia="宋体" w:cs="宋体"/>
                <w:b/>
                <w:bCs/>
                <w:color w:val="auto"/>
                <w:sz w:val="21"/>
                <w:szCs w:val="21"/>
                <w:highlight w:val="none"/>
              </w:rPr>
            </w:pPr>
          </w:p>
        </w:tc>
        <w:tc>
          <w:tcPr>
            <w:tcW w:w="675" w:type="dxa"/>
            <w:vAlign w:val="center"/>
          </w:tcPr>
          <w:p w14:paraId="0512C5B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27" w:type="dxa"/>
            <w:vAlign w:val="center"/>
          </w:tcPr>
          <w:p w14:paraId="255867A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760" w:type="dxa"/>
            <w:vAlign w:val="center"/>
          </w:tcPr>
          <w:p w14:paraId="02301A9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173" w:type="dxa"/>
          </w:tcPr>
          <w:p w14:paraId="00A2F77B">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45CFB97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投标人根据招标文件需求制定符合本项目的实施方案，具体内容包含但不限于以下几点：</w:t>
            </w:r>
          </w:p>
          <w:p w14:paraId="5EF782D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1.项目需求分析；</w:t>
            </w:r>
          </w:p>
          <w:p w14:paraId="52BAA02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2.项目实施总体方案；</w:t>
            </w:r>
          </w:p>
          <w:p w14:paraId="6EF94C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3.项目进度计划；</w:t>
            </w:r>
          </w:p>
          <w:p w14:paraId="238CF68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4.项目管理方案。</w:t>
            </w:r>
          </w:p>
          <w:p w14:paraId="5809166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542855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1.考察以上四点内容，满足四点得60分，满足任意三点得45分，满足任意两点得30分，满足任意一点得15分</w:t>
            </w:r>
            <w:r>
              <w:rPr>
                <w:rFonts w:hint="eastAsia" w:ascii="宋体" w:hAnsi="宋体" w:eastAsia="宋体" w:cs="宋体"/>
                <w:bCs/>
                <w:color w:val="auto"/>
                <w:kern w:val="0"/>
                <w:sz w:val="21"/>
                <w:szCs w:val="21"/>
                <w:highlight w:val="none"/>
              </w:rPr>
              <w:t>，本小项最高得60分</w:t>
            </w:r>
            <w:r>
              <w:rPr>
                <w:rFonts w:hint="eastAsia" w:ascii="宋体" w:hAnsi="宋体" w:eastAsia="宋体" w:cs="宋体"/>
                <w:color w:val="auto"/>
                <w:sz w:val="21"/>
                <w:szCs w:val="21"/>
                <w:highlight w:val="none"/>
              </w:rPr>
              <w:t>。</w:t>
            </w:r>
          </w:p>
          <w:p w14:paraId="5D8074B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2.在此基础上，专家根据各供应商的具体响应内容按照量化的评审因素指标进一步评审：</w:t>
            </w:r>
          </w:p>
          <w:p w14:paraId="697EDC8A">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评审为优：</w:t>
            </w:r>
            <w:r>
              <w:rPr>
                <w:rFonts w:hint="eastAsia" w:ascii="宋体" w:hAnsi="宋体" w:eastAsia="宋体" w:cs="宋体"/>
                <w:color w:val="auto"/>
                <w:sz w:val="21"/>
                <w:szCs w:val="21"/>
                <w:highlight w:val="none"/>
              </w:rPr>
              <w:t>实施方案内容全面，表达清晰，针对性强</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，加40分；</w:t>
            </w:r>
          </w:p>
          <w:p w14:paraId="5E309FA6">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评审为良：</w:t>
            </w:r>
            <w:r>
              <w:rPr>
                <w:rFonts w:hint="eastAsia" w:ascii="宋体" w:hAnsi="宋体" w:eastAsia="宋体" w:cs="宋体"/>
                <w:color w:val="auto"/>
                <w:sz w:val="21"/>
                <w:szCs w:val="21"/>
                <w:highlight w:val="none"/>
              </w:rPr>
              <w:t>实施方案内容较全面，表达较清晰，针对性较强的，加25分；</w:t>
            </w:r>
          </w:p>
          <w:p w14:paraId="75261264">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评审为中：</w:t>
            </w:r>
            <w:r>
              <w:rPr>
                <w:rFonts w:hint="eastAsia" w:ascii="宋体" w:hAnsi="宋体" w:eastAsia="宋体" w:cs="宋体"/>
                <w:color w:val="auto"/>
                <w:sz w:val="21"/>
                <w:szCs w:val="21"/>
                <w:highlight w:val="none"/>
              </w:rPr>
              <w:t>实施方案内容基本全面,表达清晰度一般，针对性一般的，加10分；</w:t>
            </w:r>
          </w:p>
          <w:p w14:paraId="5D8E434C">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评审为差：</w:t>
            </w:r>
            <w:r>
              <w:rPr>
                <w:rFonts w:hint="eastAsia" w:ascii="宋体" w:hAnsi="宋体" w:eastAsia="宋体" w:cs="宋体"/>
                <w:color w:val="auto"/>
                <w:sz w:val="21"/>
                <w:szCs w:val="21"/>
                <w:highlight w:val="none"/>
              </w:rPr>
              <w:t>实施方案内容</w:t>
            </w:r>
            <w:r>
              <w:rPr>
                <w:rFonts w:hint="eastAsia" w:ascii="宋体" w:hAnsi="宋体" w:eastAsia="宋体" w:cs="宋体"/>
                <w:color w:val="auto"/>
                <w:sz w:val="21"/>
                <w:szCs w:val="21"/>
                <w:highlight w:val="none"/>
                <w:lang w:val="en-US" w:eastAsia="zh-CN"/>
              </w:rPr>
              <w:t>缺失</w:t>
            </w:r>
            <w:r>
              <w:rPr>
                <w:rFonts w:hint="eastAsia" w:ascii="宋体" w:hAnsi="宋体" w:eastAsia="宋体" w:cs="宋体"/>
                <w:color w:val="auto"/>
                <w:sz w:val="21"/>
                <w:szCs w:val="21"/>
                <w:highlight w:val="none"/>
              </w:rPr>
              <w:t>，表达不清晰，不具有针对性的，得0分。</w:t>
            </w:r>
          </w:p>
          <w:p w14:paraId="54E84CFF">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如果评审为差，要求专家书面说明理由，并记录在档。</w:t>
            </w:r>
          </w:p>
        </w:tc>
      </w:tr>
      <w:tr w14:paraId="2EF3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65D4CCF7">
            <w:pPr>
              <w:rPr>
                <w:rFonts w:hint="eastAsia" w:ascii="宋体" w:hAnsi="宋体" w:eastAsia="宋体" w:cs="宋体"/>
                <w:b/>
                <w:bCs/>
                <w:color w:val="auto"/>
                <w:sz w:val="21"/>
                <w:szCs w:val="21"/>
                <w:highlight w:val="none"/>
              </w:rPr>
            </w:pPr>
          </w:p>
        </w:tc>
        <w:tc>
          <w:tcPr>
            <w:tcW w:w="675" w:type="dxa"/>
            <w:vAlign w:val="center"/>
          </w:tcPr>
          <w:p w14:paraId="540DB9A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27" w:type="dxa"/>
            <w:vAlign w:val="center"/>
          </w:tcPr>
          <w:p w14:paraId="580C2C3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项目重点难点分析、应对措施及相关的合理化建议</w:t>
            </w:r>
          </w:p>
        </w:tc>
        <w:tc>
          <w:tcPr>
            <w:tcW w:w="760" w:type="dxa"/>
            <w:vAlign w:val="center"/>
          </w:tcPr>
          <w:p w14:paraId="2C305D7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173" w:type="dxa"/>
            <w:vAlign w:val="center"/>
          </w:tcPr>
          <w:p w14:paraId="5D76554C">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3AB19A4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投标人根据招标文件需求，提供重点难点分析、应对措施及相关的合理化建议，具体内容包含但不限于以下几点：</w:t>
            </w:r>
          </w:p>
          <w:p w14:paraId="039D795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1.重点难点分析情况；</w:t>
            </w:r>
          </w:p>
          <w:p w14:paraId="1534A7E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2.重点难点的应对解决措施；</w:t>
            </w:r>
          </w:p>
          <w:p w14:paraId="63C760E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3.重点难点的相关合理化建议。</w:t>
            </w:r>
          </w:p>
          <w:p w14:paraId="4690B8C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6174F6D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1.考察以上三点内容，满足全部三点得60分，满足任意两点得40分，满足任意一点得20分，其他情况不得分。</w:t>
            </w:r>
          </w:p>
          <w:p w14:paraId="010B7DD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2.在此基础上，专家根据各供应商的具体响应内容按照量化的评审因素指标进一步评审：</w:t>
            </w:r>
          </w:p>
          <w:p w14:paraId="0D17A911">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评审为优：</w:t>
            </w:r>
            <w:r>
              <w:rPr>
                <w:rFonts w:hint="eastAsia" w:ascii="宋体" w:hAnsi="宋体" w:eastAsia="宋体" w:cs="宋体"/>
                <w:color w:val="auto"/>
                <w:sz w:val="21"/>
                <w:szCs w:val="21"/>
                <w:highlight w:val="none"/>
              </w:rPr>
              <w:t>对项目重难点理解准确（精准识别项目关键难点），重难点分析详细（对每个重难点进行多维度分析（如成因、影响））且针对性强（与项目实际需求直接相关），能提出科学合理（采用技术/管理方法或具有先进性可行性）的应对措施和合理化建议的，加40分；</w:t>
            </w:r>
          </w:p>
          <w:p w14:paraId="72EFE343">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评审为良：</w:t>
            </w:r>
            <w:r>
              <w:rPr>
                <w:rFonts w:hint="eastAsia" w:ascii="宋体" w:hAnsi="宋体" w:eastAsia="宋体" w:cs="宋体"/>
                <w:color w:val="auto"/>
                <w:sz w:val="21"/>
                <w:szCs w:val="21"/>
                <w:highlight w:val="none"/>
              </w:rPr>
              <w:t>对项目重难点理解较准确(识别出主要难点)，重难点分析较详细（对每个重难点进行分析）且针对性较强（与项目实际需求较相关），能提出较科学合理（采用技术/管理方法或较具有先进性、可行性）的应对措施和合理化建议的，加25分；</w:t>
            </w:r>
          </w:p>
          <w:p w14:paraId="3FB45C07">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评审为中：</w:t>
            </w:r>
            <w:r>
              <w:rPr>
                <w:rFonts w:hint="eastAsia" w:ascii="宋体" w:hAnsi="宋体" w:eastAsia="宋体" w:cs="宋体"/>
                <w:color w:val="auto"/>
                <w:sz w:val="21"/>
                <w:szCs w:val="21"/>
                <w:highlight w:val="none"/>
              </w:rPr>
              <w:t>对项目重难点理解不够准确（识别出部分难点），重难点分析不够详细（分析笼统）且针对性不够强（与项目关联度一般），提出的应对措施和合理化建议一般（措施与难点对应关系弱）的，加10分；</w:t>
            </w:r>
          </w:p>
          <w:p w14:paraId="1EDE2F99">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评审为差</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对项目重难点理解不准确（与项目无关），重难点分析不详细且针对性不强（与项目关联度一般或无关），提出的应对措施及建议不可行或与项目无关的，得0分。</w:t>
            </w:r>
          </w:p>
          <w:p w14:paraId="73451086">
            <w:pPr>
              <w:wordWrap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如果评审为差，要求专家书面说明理由，并记录在档。</w:t>
            </w:r>
          </w:p>
        </w:tc>
      </w:tr>
      <w:tr w14:paraId="3CBF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29A7C1DB">
            <w:pPr>
              <w:rPr>
                <w:rFonts w:hint="eastAsia" w:ascii="宋体" w:hAnsi="宋体" w:eastAsia="宋体" w:cs="宋体"/>
                <w:b/>
                <w:bCs/>
                <w:color w:val="auto"/>
                <w:sz w:val="21"/>
                <w:szCs w:val="21"/>
                <w:highlight w:val="none"/>
              </w:rPr>
            </w:pPr>
          </w:p>
        </w:tc>
        <w:tc>
          <w:tcPr>
            <w:tcW w:w="675" w:type="dxa"/>
            <w:vAlign w:val="center"/>
          </w:tcPr>
          <w:p w14:paraId="543F7C8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27" w:type="dxa"/>
            <w:vAlign w:val="center"/>
          </w:tcPr>
          <w:p w14:paraId="3139501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质量（完成时间、安全、环保）保障措施及方案</w:t>
            </w:r>
          </w:p>
        </w:tc>
        <w:tc>
          <w:tcPr>
            <w:tcW w:w="760" w:type="dxa"/>
            <w:vAlign w:val="center"/>
          </w:tcPr>
          <w:p w14:paraId="1CF2F87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173" w:type="dxa"/>
            <w:vAlign w:val="center"/>
          </w:tcPr>
          <w:p w14:paraId="51C2F2A2">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36320AB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投标人根据招标文件需求，制定本项目的质量保障措施，具体内容包含但不限于以下几点：</w:t>
            </w:r>
          </w:p>
          <w:p w14:paraId="5DE26B66">
            <w:pPr>
              <w:snapToGrid w:val="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1.运维保障措施；</w:t>
            </w:r>
          </w:p>
          <w:p w14:paraId="6F77367C">
            <w:pPr>
              <w:snapToGrid w:val="0"/>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rPr>
              <w:t>2.</w:t>
            </w:r>
            <w:r>
              <w:rPr>
                <w:rFonts w:hint="eastAsia" w:ascii="宋体" w:hAnsi="宋体" w:eastAsia="宋体" w:cs="宋体"/>
                <w:color w:val="auto"/>
                <w:sz w:val="21"/>
                <w:szCs w:val="21"/>
                <w:highlight w:val="none"/>
              </w:rPr>
              <w:t>项目资料保障措施；</w:t>
            </w:r>
          </w:p>
          <w:p w14:paraId="6EFA47BD">
            <w:pP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3.成果安全性保障措施。</w:t>
            </w:r>
          </w:p>
          <w:p w14:paraId="5E8931F8">
            <w:pPr>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50383E0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1.考察以上三点内容，满足三点得60分，满足任意两点得40分，满足任意一点得20分，其他情况不得分。</w:t>
            </w:r>
          </w:p>
          <w:p w14:paraId="7F95920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2.在此基础上，专家根据供应商的具体响应内容进一步评审：</w:t>
            </w:r>
          </w:p>
          <w:p w14:paraId="7BE6AAE8">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评审为</w:t>
            </w:r>
            <w:r>
              <w:rPr>
                <w:rFonts w:hint="eastAsia" w:ascii="宋体" w:hAnsi="宋体" w:eastAsia="宋体" w:cs="宋体"/>
                <w:b/>
                <w:bCs/>
                <w:color w:val="auto"/>
                <w:sz w:val="21"/>
                <w:szCs w:val="21"/>
                <w:highlight w:val="none"/>
              </w:rPr>
              <w:t>优</w:t>
            </w:r>
            <w:r>
              <w:rPr>
                <w:rFonts w:hint="eastAsia" w:ascii="宋体" w:hAnsi="宋体" w:eastAsia="宋体" w:cs="宋体"/>
                <w:color w:val="auto"/>
                <w:sz w:val="21"/>
                <w:szCs w:val="21"/>
                <w:highlight w:val="none"/>
              </w:rPr>
              <w:t>：方案内容详细、结构完整、条理清晰、可操作性强，加</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0分；</w:t>
            </w:r>
          </w:p>
          <w:p w14:paraId="0926E4C2">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评审为</w:t>
            </w:r>
            <w:r>
              <w:rPr>
                <w:rFonts w:hint="eastAsia" w:ascii="宋体" w:hAnsi="宋体" w:eastAsia="宋体" w:cs="宋体"/>
                <w:b/>
                <w:bCs/>
                <w:color w:val="auto"/>
                <w:sz w:val="21"/>
                <w:szCs w:val="21"/>
                <w:highlight w:val="none"/>
              </w:rPr>
              <w:t>良</w:t>
            </w:r>
            <w:r>
              <w:rPr>
                <w:rFonts w:hint="eastAsia" w:ascii="宋体" w:hAnsi="宋体" w:eastAsia="宋体" w:cs="宋体"/>
                <w:color w:val="auto"/>
                <w:sz w:val="21"/>
                <w:szCs w:val="21"/>
                <w:highlight w:val="none"/>
              </w:rPr>
              <w:t>：方案内容较详细、结构较完整、条理较清晰、可操作性较强，加</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5分；</w:t>
            </w:r>
          </w:p>
          <w:p w14:paraId="478DDDFA">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评审为</w:t>
            </w:r>
            <w:r>
              <w:rPr>
                <w:rFonts w:hint="eastAsia" w:ascii="宋体" w:hAnsi="宋体" w:eastAsia="宋体" w:cs="宋体"/>
                <w:b/>
                <w:bCs/>
                <w:color w:val="auto"/>
                <w:sz w:val="21"/>
                <w:szCs w:val="21"/>
                <w:highlight w:val="none"/>
              </w:rPr>
              <w:t>中</w:t>
            </w:r>
            <w:r>
              <w:rPr>
                <w:rFonts w:hint="eastAsia" w:ascii="宋体" w:hAnsi="宋体" w:eastAsia="宋体" w:cs="宋体"/>
                <w:color w:val="auto"/>
                <w:sz w:val="21"/>
                <w:szCs w:val="21"/>
                <w:highlight w:val="none"/>
              </w:rPr>
              <w:t>：方案内容基本详细、结构基本完整、条理基本清晰、可操作性一般，加10分；</w:t>
            </w:r>
          </w:p>
          <w:p w14:paraId="19A80ADA">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评审为</w:t>
            </w:r>
            <w:r>
              <w:rPr>
                <w:rFonts w:hint="eastAsia" w:ascii="宋体" w:hAnsi="宋体" w:eastAsia="宋体" w:cs="宋体"/>
                <w:b/>
                <w:bCs/>
                <w:color w:val="auto"/>
                <w:sz w:val="21"/>
                <w:szCs w:val="21"/>
                <w:highlight w:val="none"/>
              </w:rPr>
              <w:t>差</w:t>
            </w:r>
            <w:r>
              <w:rPr>
                <w:rFonts w:hint="eastAsia" w:ascii="宋体" w:hAnsi="宋体" w:eastAsia="宋体" w:cs="宋体"/>
                <w:color w:val="auto"/>
                <w:sz w:val="21"/>
                <w:szCs w:val="21"/>
                <w:highlight w:val="none"/>
              </w:rPr>
              <w:t>：方案不详细、结构不完整、条理不清晰，无可操作性，得0分。</w:t>
            </w:r>
          </w:p>
          <w:p w14:paraId="697BB9C4">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如果评审为差，要求专家书面说明理由，并记录在档。</w:t>
            </w:r>
          </w:p>
        </w:tc>
      </w:tr>
      <w:tr w14:paraId="0AF2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66272ABA">
            <w:pPr>
              <w:rPr>
                <w:rFonts w:hint="eastAsia" w:ascii="宋体" w:hAnsi="宋体" w:eastAsia="宋体" w:cs="宋体"/>
                <w:b/>
                <w:bCs/>
                <w:color w:val="auto"/>
                <w:sz w:val="21"/>
                <w:szCs w:val="21"/>
                <w:highlight w:val="none"/>
              </w:rPr>
            </w:pPr>
          </w:p>
        </w:tc>
        <w:tc>
          <w:tcPr>
            <w:tcW w:w="675" w:type="dxa"/>
            <w:vAlign w:val="center"/>
          </w:tcPr>
          <w:p w14:paraId="0F63CCB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127" w:type="dxa"/>
            <w:vAlign w:val="center"/>
          </w:tcPr>
          <w:p w14:paraId="684DB38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技术要求偏离情况</w:t>
            </w:r>
          </w:p>
        </w:tc>
        <w:tc>
          <w:tcPr>
            <w:tcW w:w="760" w:type="dxa"/>
            <w:vAlign w:val="center"/>
          </w:tcPr>
          <w:p w14:paraId="7E54BAB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173" w:type="dxa"/>
          </w:tcPr>
          <w:p w14:paraId="12EFAD2F">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55C6E74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如实填写《技术要求偏离表》，评审委员会根据技术要求参数响应情况进行打分，未对招标文件技术参数要求进行逐条响应的或响应情况不满足技术参数要求的，视为不满足招标文件要求，对相关的技术参数作负偏离处理。</w:t>
            </w:r>
          </w:p>
          <w:p w14:paraId="3895AF20">
            <w:pPr>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9D2197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各项技术参数指标及要求全部满足的得100分；“▲”为重要参数，每负偏离一项扣7分；其他一般参数，每负偏离一项扣1分，扣完为止。</w:t>
            </w:r>
          </w:p>
        </w:tc>
      </w:tr>
      <w:tr w14:paraId="30EFF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25FFC8FF">
            <w:pPr>
              <w:rPr>
                <w:rFonts w:hint="eastAsia" w:ascii="宋体" w:hAnsi="宋体" w:eastAsia="宋体" w:cs="宋体"/>
                <w:b/>
                <w:bCs/>
                <w:color w:val="auto"/>
                <w:sz w:val="21"/>
                <w:szCs w:val="21"/>
                <w:highlight w:val="none"/>
              </w:rPr>
            </w:pPr>
          </w:p>
        </w:tc>
        <w:tc>
          <w:tcPr>
            <w:tcW w:w="675" w:type="dxa"/>
            <w:vAlign w:val="center"/>
          </w:tcPr>
          <w:p w14:paraId="27B4B75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27" w:type="dxa"/>
            <w:vAlign w:val="center"/>
          </w:tcPr>
          <w:p w14:paraId="53D9B26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项目完成（服务期满）后的服务承诺</w:t>
            </w:r>
          </w:p>
        </w:tc>
        <w:tc>
          <w:tcPr>
            <w:tcW w:w="760" w:type="dxa"/>
            <w:vAlign w:val="center"/>
          </w:tcPr>
          <w:p w14:paraId="75B2479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173" w:type="dxa"/>
          </w:tcPr>
          <w:p w14:paraId="2A04178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161359BC">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投标人承诺以下全部三项的得100分，否则不得分：</w:t>
            </w:r>
          </w:p>
          <w:p w14:paraId="35AFDBC4">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1.服务期满后主动离岗；</w:t>
            </w:r>
          </w:p>
          <w:p w14:paraId="17535EA6">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2.与后续服务公司进行交接；</w:t>
            </w:r>
          </w:p>
          <w:p w14:paraId="1E0D716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3.服务期满，后续服务公司未到位前仍按原合同服务承诺提供服务，该项服务支付金额不超过原合同金额的10%。</w:t>
            </w:r>
          </w:p>
          <w:p w14:paraId="27DE5370">
            <w:pPr>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074C4C5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要求提供承诺（格式自定）作为得分依据，未提供承诺或承诺内容不满足要求不得分。</w:t>
            </w:r>
          </w:p>
        </w:tc>
      </w:tr>
      <w:tr w14:paraId="2851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413CB2D5">
            <w:pPr>
              <w:rPr>
                <w:rFonts w:hint="eastAsia" w:ascii="宋体" w:hAnsi="宋体" w:eastAsia="宋体" w:cs="宋体"/>
                <w:b/>
                <w:bCs/>
                <w:color w:val="auto"/>
                <w:sz w:val="21"/>
                <w:szCs w:val="21"/>
                <w:highlight w:val="none"/>
              </w:rPr>
            </w:pPr>
          </w:p>
        </w:tc>
        <w:tc>
          <w:tcPr>
            <w:tcW w:w="675" w:type="dxa"/>
            <w:vAlign w:val="center"/>
          </w:tcPr>
          <w:p w14:paraId="7D179A8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127" w:type="dxa"/>
            <w:vAlign w:val="center"/>
          </w:tcPr>
          <w:p w14:paraId="72188CE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违约承诺</w:t>
            </w:r>
          </w:p>
        </w:tc>
        <w:tc>
          <w:tcPr>
            <w:tcW w:w="760" w:type="dxa"/>
            <w:vAlign w:val="center"/>
          </w:tcPr>
          <w:p w14:paraId="48C68D3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173" w:type="dxa"/>
          </w:tcPr>
          <w:p w14:paraId="14197F55">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44981AF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投标人承诺以下全部三项的得100分，否则不得分：</w:t>
            </w:r>
          </w:p>
          <w:p w14:paraId="6192191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1.人员严格按照招标文件及投标承诺配置；</w:t>
            </w:r>
          </w:p>
          <w:p w14:paraId="1BA82CD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2.服务质量达到招标文件要求；</w:t>
            </w:r>
          </w:p>
          <w:p w14:paraId="224C8C6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3.对未能达到的管理要求承担管理责任。</w:t>
            </w:r>
          </w:p>
          <w:p w14:paraId="7C8C2A36">
            <w:pPr>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67A4129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要求提供承诺（格式自定）作为得分依据，未提供承诺或承诺内容不满足要求不得分。</w:t>
            </w:r>
          </w:p>
        </w:tc>
      </w:tr>
      <w:tr w14:paraId="75C7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56795C85">
            <w:pPr>
              <w:rPr>
                <w:rFonts w:hint="eastAsia" w:ascii="宋体" w:hAnsi="宋体" w:eastAsia="宋体" w:cs="宋体"/>
                <w:b/>
                <w:bCs/>
                <w:color w:val="auto"/>
                <w:sz w:val="21"/>
                <w:szCs w:val="21"/>
                <w:highlight w:val="none"/>
              </w:rPr>
            </w:pPr>
          </w:p>
        </w:tc>
        <w:tc>
          <w:tcPr>
            <w:tcW w:w="675" w:type="dxa"/>
            <w:vAlign w:val="center"/>
          </w:tcPr>
          <w:p w14:paraId="6BC3BFA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127" w:type="dxa"/>
            <w:vAlign w:val="center"/>
          </w:tcPr>
          <w:p w14:paraId="7D868F9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拟安排的项目负责人情况（仅限一人）</w:t>
            </w:r>
          </w:p>
        </w:tc>
        <w:tc>
          <w:tcPr>
            <w:tcW w:w="760" w:type="dxa"/>
            <w:vAlign w:val="center"/>
          </w:tcPr>
          <w:p w14:paraId="48052D4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173" w:type="dxa"/>
          </w:tcPr>
          <w:p w14:paraId="04222F73">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6FD828A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拟安排的项目负责人为投标单位员工，否则本项不得分。在此基础上，按以下标准进行打分：</w:t>
            </w:r>
          </w:p>
          <w:p w14:paraId="66A2CC8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1.具有计算机类专业本科（或以上）学历证书，得25分；</w:t>
            </w:r>
          </w:p>
          <w:p w14:paraId="3CA96A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2.拟安排的项目负责人具有人社部门或工信部门颁发的计算机技术与软件专业技术资格证书（专业：信息系统项目管理师），得25分；</w:t>
            </w:r>
          </w:p>
          <w:p w14:paraId="5BBA0F5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3.拟安排的项目负责人具有人社部门或其他具备职称评定资格的单位或机构颁发的智能化相关的高级或正高级职称证书，得25分；</w:t>
            </w:r>
          </w:p>
          <w:p w14:paraId="7816E2A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4.具有算力服务类项目工作经验的，得25分。</w:t>
            </w:r>
          </w:p>
          <w:p w14:paraId="06B502C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以上4项累计计分，最高得100分。</w:t>
            </w:r>
          </w:p>
          <w:p w14:paraId="70A281E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7E1A2158">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1.提供通过投标人缴纳的近三个月（含开标当月）的任意一个月的社保证明作为本单位员工的证明依据；如供应商成立不足一个月，提供情况说明函（格式自拟），无需提供相关人员社保，亦可得分</w:t>
            </w:r>
            <w:r>
              <w:rPr>
                <w:rFonts w:hint="eastAsia" w:ascii="宋体" w:hAnsi="宋体" w:eastAsia="宋体" w:cs="宋体"/>
                <w:color w:val="auto"/>
                <w:sz w:val="21"/>
                <w:szCs w:val="21"/>
                <w:highlight w:val="none"/>
                <w:lang w:eastAsia="zh-CN"/>
              </w:rPr>
              <w:t>。</w:t>
            </w:r>
          </w:p>
          <w:p w14:paraId="7BE59D7B">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2.要求提供项目负责人相关证明资料作为得分依据</w:t>
            </w:r>
            <w:r>
              <w:rPr>
                <w:rFonts w:hint="eastAsia" w:ascii="宋体" w:hAnsi="宋体" w:eastAsia="宋体" w:cs="宋体"/>
                <w:color w:val="auto"/>
                <w:sz w:val="21"/>
                <w:szCs w:val="21"/>
                <w:highlight w:val="none"/>
                <w:lang w:eastAsia="zh-CN"/>
              </w:rPr>
              <w:t>。</w:t>
            </w:r>
          </w:p>
          <w:p w14:paraId="45B9AB69">
            <w:pPr>
              <w:wordWrap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涉及学历的，要求提供人员学历证书，以及学信网查询记录（或学历认证报告）。对于较早颁发的学历证书，学信网无法查询的，要求提供证书扫描件和其他佐证材料（如毕业院校、人社部门等颁发机构或监管机构等单位出具的证明）作为得分的依据。海外留学（含港澳台）人员无法通过学信网站查询，应当提供“教育部留学服务中心出具的国外学历认证证书以及教育部留学服务中心官网查询截图”作为得分依据</w:t>
            </w:r>
            <w:r>
              <w:rPr>
                <w:rFonts w:hint="eastAsia" w:ascii="宋体" w:hAnsi="宋体" w:eastAsia="宋体" w:cs="宋体"/>
                <w:color w:val="auto"/>
                <w:sz w:val="21"/>
                <w:szCs w:val="21"/>
                <w:highlight w:val="none"/>
                <w:lang w:eastAsia="zh-CN"/>
              </w:rPr>
              <w:t>。</w:t>
            </w:r>
          </w:p>
          <w:p w14:paraId="4F4FC9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4.如涉及考察人员工作经验，要求提供项目合同关键信息作为得分依据，通过合同关键信息无法判断是否得分的，还须同时提供投标人承诺（格式自拟）。</w:t>
            </w:r>
          </w:p>
          <w:p w14:paraId="3F055A5D">
            <w:pPr>
              <w:wordWrap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5.以上资料均要求提供扫描件。评分中出现无证明资料或专家无法凭所提供资料判断是否得分的情况，一律作不得分处理</w:t>
            </w:r>
            <w:r>
              <w:rPr>
                <w:rFonts w:hint="eastAsia" w:ascii="宋体" w:hAnsi="宋体" w:eastAsia="宋体" w:cs="宋体"/>
                <w:color w:val="auto"/>
                <w:sz w:val="21"/>
                <w:szCs w:val="21"/>
                <w:highlight w:val="none"/>
                <w:lang w:eastAsia="zh-CN"/>
              </w:rPr>
              <w:t>。</w:t>
            </w:r>
          </w:p>
        </w:tc>
      </w:tr>
      <w:tr w14:paraId="4EE2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15C5D6F8">
            <w:pPr>
              <w:rPr>
                <w:rFonts w:hint="eastAsia" w:ascii="宋体" w:hAnsi="宋体" w:eastAsia="宋体" w:cs="宋体"/>
                <w:b/>
                <w:bCs/>
                <w:color w:val="auto"/>
                <w:sz w:val="21"/>
                <w:szCs w:val="21"/>
                <w:highlight w:val="none"/>
              </w:rPr>
            </w:pPr>
          </w:p>
        </w:tc>
        <w:tc>
          <w:tcPr>
            <w:tcW w:w="675" w:type="dxa"/>
            <w:vAlign w:val="center"/>
          </w:tcPr>
          <w:p w14:paraId="6165FBB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127" w:type="dxa"/>
            <w:vAlign w:val="center"/>
          </w:tcPr>
          <w:p w14:paraId="121154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拟安排的项目主要团队成员（主要技术人员）情况（项目负责人除外）</w:t>
            </w:r>
          </w:p>
        </w:tc>
        <w:tc>
          <w:tcPr>
            <w:tcW w:w="760" w:type="dxa"/>
            <w:vAlign w:val="center"/>
          </w:tcPr>
          <w:p w14:paraId="2AD8F9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5173" w:type="dxa"/>
          </w:tcPr>
          <w:p w14:paraId="2D5EC8B4">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36CAE3E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拟安排的项目主要团队成员为投标单位员工，否则该人员情况不计分。在此基础上，专家按以下标准进行打分：</w:t>
            </w:r>
          </w:p>
          <w:p w14:paraId="18C6086E">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1.技术负责人（仅限一人，履行管理职能，40分）：</w:t>
            </w:r>
          </w:p>
          <w:p w14:paraId="025377D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（1）拟安排的系统集成工程师具有人社部</w:t>
            </w:r>
            <w:r>
              <w:rPr>
                <w:rFonts w:hint="eastAsia" w:ascii="宋体" w:hAnsi="宋体" w:eastAsia="宋体" w:cs="宋体"/>
                <w:color w:val="auto"/>
                <w:sz w:val="21"/>
                <w:szCs w:val="21"/>
                <w:highlight w:val="none"/>
                <w:lang w:val="en-US" w:eastAsia="zh-CN"/>
              </w:rPr>
              <w:t>门或</w:t>
            </w:r>
            <w:r>
              <w:rPr>
                <w:rFonts w:hint="eastAsia" w:ascii="宋体" w:hAnsi="宋体" w:eastAsia="宋体" w:cs="宋体"/>
                <w:color w:val="auto"/>
                <w:sz w:val="21"/>
                <w:szCs w:val="21"/>
                <w:highlight w:val="none"/>
              </w:rPr>
              <w:t>工信部</w:t>
            </w:r>
            <w:r>
              <w:rPr>
                <w:rFonts w:hint="eastAsia" w:ascii="宋体" w:hAnsi="宋体" w:eastAsia="宋体" w:cs="宋体"/>
                <w:color w:val="auto"/>
                <w:sz w:val="21"/>
                <w:szCs w:val="21"/>
                <w:highlight w:val="none"/>
                <w:lang w:val="en-US" w:eastAsia="zh-CN"/>
              </w:rPr>
              <w:t>门</w:t>
            </w:r>
            <w:r>
              <w:rPr>
                <w:rFonts w:hint="eastAsia" w:ascii="宋体" w:hAnsi="宋体" w:eastAsia="宋体" w:cs="宋体"/>
                <w:color w:val="auto"/>
                <w:sz w:val="21"/>
                <w:szCs w:val="21"/>
                <w:highlight w:val="none"/>
              </w:rPr>
              <w:t>颁发的计算机技术与软件专业技术资格证书（专业：系统集成项目管理工程师），得10分；</w:t>
            </w:r>
          </w:p>
          <w:p w14:paraId="4B8CAC8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（2）具有人社部</w:t>
            </w:r>
            <w:r>
              <w:rPr>
                <w:rFonts w:hint="eastAsia" w:ascii="宋体" w:hAnsi="宋体" w:eastAsia="宋体" w:cs="宋体"/>
                <w:color w:val="auto"/>
                <w:sz w:val="21"/>
                <w:szCs w:val="21"/>
                <w:highlight w:val="none"/>
                <w:lang w:val="en-US" w:eastAsia="zh-CN"/>
              </w:rPr>
              <w:t>门或</w:t>
            </w:r>
            <w:r>
              <w:rPr>
                <w:rFonts w:hint="eastAsia" w:ascii="宋体" w:hAnsi="宋体" w:eastAsia="宋体" w:cs="宋体"/>
                <w:color w:val="auto"/>
                <w:sz w:val="21"/>
                <w:szCs w:val="21"/>
                <w:highlight w:val="none"/>
              </w:rPr>
              <w:t>工信部</w:t>
            </w:r>
            <w:r>
              <w:rPr>
                <w:rFonts w:hint="eastAsia" w:ascii="宋体" w:hAnsi="宋体" w:eastAsia="宋体" w:cs="宋体"/>
                <w:color w:val="auto"/>
                <w:sz w:val="21"/>
                <w:szCs w:val="21"/>
                <w:highlight w:val="none"/>
                <w:lang w:val="en-US" w:eastAsia="zh-CN"/>
              </w:rPr>
              <w:t>门</w:t>
            </w:r>
            <w:r>
              <w:rPr>
                <w:rFonts w:hint="eastAsia" w:ascii="宋体" w:hAnsi="宋体" w:eastAsia="宋体" w:cs="宋体"/>
                <w:color w:val="auto"/>
                <w:sz w:val="21"/>
                <w:szCs w:val="21"/>
                <w:highlight w:val="none"/>
              </w:rPr>
              <w:t>颁发的计算机技术与软件专业技术资格证书（专业：信息安全工程师）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工业和信息化部教育与考试中心颁发的信息安全管理证书，得10分；</w:t>
            </w:r>
          </w:p>
          <w:p w14:paraId="3A9AE65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（3）具有工业和信息化部教育与考试中心颁发的数据中心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机房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运维管理工程师证书，得20分。</w:t>
            </w:r>
          </w:p>
          <w:p w14:paraId="229D7C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以上（1）-（3）小项累计计分，最高得40分。</w:t>
            </w:r>
          </w:p>
          <w:p w14:paraId="35845F2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2.实施团队成员（以下1-4小项累计计分，同一人满足多项的可以重复计分，最高得60分）：</w:t>
            </w:r>
          </w:p>
          <w:p w14:paraId="16DB5EE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（1）具有人社部</w:t>
            </w:r>
            <w:r>
              <w:rPr>
                <w:rFonts w:hint="eastAsia" w:ascii="宋体" w:hAnsi="宋体" w:eastAsia="宋体" w:cs="宋体"/>
                <w:color w:val="auto"/>
                <w:sz w:val="21"/>
                <w:szCs w:val="21"/>
                <w:highlight w:val="none"/>
                <w:lang w:val="en-US" w:eastAsia="zh-CN"/>
              </w:rPr>
              <w:t>门或</w:t>
            </w:r>
            <w:r>
              <w:rPr>
                <w:rFonts w:hint="eastAsia" w:ascii="宋体" w:hAnsi="宋体" w:eastAsia="宋体" w:cs="宋体"/>
                <w:color w:val="auto"/>
                <w:sz w:val="21"/>
                <w:szCs w:val="21"/>
                <w:highlight w:val="none"/>
              </w:rPr>
              <w:t>工信部</w:t>
            </w:r>
            <w:r>
              <w:rPr>
                <w:rFonts w:hint="eastAsia" w:ascii="宋体" w:hAnsi="宋体" w:eastAsia="宋体" w:cs="宋体"/>
                <w:color w:val="auto"/>
                <w:sz w:val="21"/>
                <w:szCs w:val="21"/>
                <w:highlight w:val="none"/>
                <w:lang w:val="en-US" w:eastAsia="zh-CN"/>
              </w:rPr>
              <w:t>门颁</w:t>
            </w:r>
            <w:r>
              <w:rPr>
                <w:rFonts w:hint="eastAsia" w:ascii="宋体" w:hAnsi="宋体" w:eastAsia="宋体" w:cs="宋体"/>
                <w:color w:val="auto"/>
                <w:sz w:val="21"/>
                <w:szCs w:val="21"/>
                <w:highlight w:val="none"/>
              </w:rPr>
              <w:t>发的计算机技术与软件专业技术资格证书（专业：网络工程师），得10分；</w:t>
            </w:r>
          </w:p>
          <w:p w14:paraId="1FD20DF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（2）具有工信部教育与考试中心颁发的数据中心（机房）规划设计工程师（高级）证书，得20分；</w:t>
            </w:r>
          </w:p>
          <w:p w14:paraId="4607620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（3）具有人社部</w:t>
            </w:r>
            <w:r>
              <w:rPr>
                <w:rFonts w:hint="eastAsia" w:ascii="宋体" w:hAnsi="宋体" w:eastAsia="宋体" w:cs="宋体"/>
                <w:color w:val="auto"/>
                <w:sz w:val="21"/>
                <w:szCs w:val="21"/>
                <w:highlight w:val="none"/>
                <w:lang w:val="en-US" w:eastAsia="zh-CN"/>
              </w:rPr>
              <w:t>门或</w:t>
            </w:r>
            <w:r>
              <w:rPr>
                <w:rFonts w:hint="eastAsia" w:ascii="宋体" w:hAnsi="宋体" w:eastAsia="宋体" w:cs="宋体"/>
                <w:color w:val="auto"/>
                <w:sz w:val="21"/>
                <w:szCs w:val="21"/>
                <w:highlight w:val="none"/>
              </w:rPr>
              <w:t>工信部</w:t>
            </w:r>
            <w:r>
              <w:rPr>
                <w:rFonts w:hint="eastAsia" w:ascii="宋体" w:hAnsi="宋体" w:eastAsia="宋体" w:cs="宋体"/>
                <w:color w:val="auto"/>
                <w:sz w:val="21"/>
                <w:szCs w:val="21"/>
                <w:highlight w:val="none"/>
                <w:lang w:val="en-US" w:eastAsia="zh-CN"/>
              </w:rPr>
              <w:t>门颁</w:t>
            </w:r>
            <w:r>
              <w:rPr>
                <w:rFonts w:hint="eastAsia" w:ascii="宋体" w:hAnsi="宋体" w:eastAsia="宋体" w:cs="宋体"/>
                <w:color w:val="auto"/>
                <w:sz w:val="21"/>
                <w:szCs w:val="21"/>
                <w:highlight w:val="none"/>
              </w:rPr>
              <w:t>发的计算机技术与软件专业技术资格证书（专业：信息系统监理师），得10分；</w:t>
            </w:r>
          </w:p>
          <w:p w14:paraId="4366CE3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（4）具有人社部门</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工信部门颁发的通信专业技术人员职业资格证书（专业：设备环境，级别：中级）证书，得20分。</w:t>
            </w:r>
          </w:p>
          <w:p w14:paraId="0221D5F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注：以上2项累计计分，最高得100分。一人不得兼任多岗，否则相关岗位均不计分。</w:t>
            </w:r>
          </w:p>
          <w:p w14:paraId="5E18D00A">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C06718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1.提供通过投标人缴纳的近三个月（含开标当月）的任意一个月的社保证明作为本单位员工的证明依据；如供应商成立不足一个月的，提供情况说明函（格式自拟），无需提供相关人员社保，亦可得分；</w:t>
            </w:r>
          </w:p>
          <w:p w14:paraId="7E93026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2.要求提供项目主要团队成员相关证明资料作为得分依据；</w:t>
            </w:r>
          </w:p>
          <w:p w14:paraId="51CC8B0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3.以上资料均要求提供扫描件。评分中出现无证明资料或专家无法凭所提供资料判断是否得分的情况，一律作不得分处理。</w:t>
            </w:r>
          </w:p>
        </w:tc>
      </w:tr>
      <w:tr w14:paraId="5496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2" w:hRule="atLeast"/>
          <w:tblCellSpacing w:w="0" w:type="dxa"/>
        </w:trPr>
        <w:tc>
          <w:tcPr>
            <w:tcW w:w="676" w:type="dxa"/>
            <w:vMerge w:val="continue"/>
            <w:vAlign w:val="center"/>
          </w:tcPr>
          <w:p w14:paraId="274EF02D">
            <w:pPr>
              <w:rPr>
                <w:rFonts w:hint="eastAsia" w:ascii="宋体" w:hAnsi="宋体" w:eastAsia="宋体" w:cs="宋体"/>
                <w:b/>
                <w:bCs/>
                <w:color w:val="auto"/>
                <w:sz w:val="21"/>
                <w:szCs w:val="21"/>
                <w:highlight w:val="none"/>
              </w:rPr>
            </w:pPr>
          </w:p>
        </w:tc>
        <w:tc>
          <w:tcPr>
            <w:tcW w:w="675" w:type="dxa"/>
            <w:vAlign w:val="center"/>
          </w:tcPr>
          <w:p w14:paraId="12F0216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127" w:type="dxa"/>
            <w:vAlign w:val="center"/>
          </w:tcPr>
          <w:p w14:paraId="7230A6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演示</w:t>
            </w:r>
          </w:p>
        </w:tc>
        <w:tc>
          <w:tcPr>
            <w:tcW w:w="760" w:type="dxa"/>
            <w:vAlign w:val="center"/>
          </w:tcPr>
          <w:p w14:paraId="42DCEF6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5173" w:type="dxa"/>
          </w:tcPr>
          <w:p w14:paraId="59D28762">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00ED5786">
            <w:pPr>
              <w:numPr>
                <w:ilvl w:val="255"/>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w:t>
            </w:r>
            <w:r>
              <w:rPr>
                <w:rFonts w:hint="eastAsia" w:ascii="宋体" w:hAnsi="宋体" w:eastAsia="宋体" w:cs="宋体"/>
                <w:color w:val="auto"/>
                <w:kern w:val="0"/>
                <w:sz w:val="21"/>
                <w:szCs w:val="21"/>
                <w:highlight w:val="none"/>
              </w:rPr>
              <w:t>采购文件</w:t>
            </w:r>
            <w:r>
              <w:rPr>
                <w:rFonts w:hint="eastAsia" w:ascii="宋体" w:hAnsi="宋体" w:eastAsia="宋体" w:cs="宋体"/>
                <w:color w:val="auto"/>
                <w:sz w:val="21"/>
                <w:szCs w:val="21"/>
                <w:highlight w:val="none"/>
              </w:rPr>
              <w:t>“七、演示要求”部分。评审委员会根据演示要求对供应商演示情况进行评分。</w:t>
            </w:r>
          </w:p>
          <w:p w14:paraId="32A9962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3212C6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演示全部5项内容得100分；演示任意4项内容得50分；演示任意3项内容得25分；其他情况不得分。未提供演示或演示内容（或演示形式）不满足招标文件要求的不得分。</w:t>
            </w:r>
          </w:p>
        </w:tc>
      </w:tr>
      <w:tr w14:paraId="3FC5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restart"/>
          </w:tcPr>
          <w:p w14:paraId="0DD13FD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3562" w:type="dxa"/>
            <w:gridSpan w:val="3"/>
          </w:tcPr>
          <w:p w14:paraId="5BD542A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商务部分</w:t>
            </w:r>
          </w:p>
        </w:tc>
        <w:tc>
          <w:tcPr>
            <w:tcW w:w="5173" w:type="dxa"/>
          </w:tcPr>
          <w:p w14:paraId="0531F425">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25</w:t>
            </w:r>
          </w:p>
        </w:tc>
      </w:tr>
      <w:tr w14:paraId="41AE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shd w:val="clear" w:color="auto" w:fill="E6EFFA"/>
            <w:vAlign w:val="center"/>
          </w:tcPr>
          <w:p w14:paraId="284E6AB5">
            <w:pPr>
              <w:rPr>
                <w:rFonts w:hint="eastAsia" w:ascii="宋体" w:hAnsi="宋体" w:eastAsia="宋体" w:cs="宋体"/>
                <w:b/>
                <w:bCs/>
                <w:color w:val="auto"/>
                <w:sz w:val="21"/>
                <w:szCs w:val="21"/>
                <w:highlight w:val="none"/>
              </w:rPr>
            </w:pPr>
          </w:p>
        </w:tc>
        <w:tc>
          <w:tcPr>
            <w:tcW w:w="675" w:type="dxa"/>
            <w:shd w:val="clear" w:color="auto" w:fill="E6EFFA"/>
            <w:vAlign w:val="center"/>
          </w:tcPr>
          <w:p w14:paraId="529D63A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27" w:type="dxa"/>
            <w:shd w:val="clear" w:color="auto" w:fill="E6EFFA"/>
            <w:vAlign w:val="center"/>
          </w:tcPr>
          <w:p w14:paraId="24E322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760" w:type="dxa"/>
            <w:shd w:val="clear" w:color="auto" w:fill="E6EFFA"/>
            <w:vAlign w:val="center"/>
          </w:tcPr>
          <w:p w14:paraId="71F0D73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权重(%)</w:t>
            </w:r>
          </w:p>
        </w:tc>
        <w:tc>
          <w:tcPr>
            <w:tcW w:w="5173" w:type="dxa"/>
            <w:shd w:val="clear" w:color="auto" w:fill="E6EFFA"/>
            <w:vAlign w:val="center"/>
          </w:tcPr>
          <w:p w14:paraId="307FFC8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评分准则</w:t>
            </w:r>
          </w:p>
        </w:tc>
      </w:tr>
      <w:tr w14:paraId="4DB0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2A2CBFD4">
            <w:pPr>
              <w:rPr>
                <w:rFonts w:hint="eastAsia" w:ascii="宋体" w:hAnsi="宋体" w:eastAsia="宋体" w:cs="宋体"/>
                <w:b/>
                <w:bCs/>
                <w:color w:val="auto"/>
                <w:sz w:val="21"/>
                <w:szCs w:val="21"/>
                <w:highlight w:val="none"/>
              </w:rPr>
            </w:pPr>
          </w:p>
        </w:tc>
        <w:tc>
          <w:tcPr>
            <w:tcW w:w="675" w:type="dxa"/>
            <w:vAlign w:val="center"/>
          </w:tcPr>
          <w:p w14:paraId="586D0C2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27" w:type="dxa"/>
            <w:vAlign w:val="center"/>
          </w:tcPr>
          <w:p w14:paraId="2F3FD5A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供应商认证情况</w:t>
            </w:r>
          </w:p>
        </w:tc>
        <w:tc>
          <w:tcPr>
            <w:tcW w:w="760" w:type="dxa"/>
            <w:vAlign w:val="center"/>
          </w:tcPr>
          <w:p w14:paraId="729F34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173" w:type="dxa"/>
          </w:tcPr>
          <w:p w14:paraId="2FCE2BCF">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4EF8C7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投标人具有（1）ISO9001质量管理体系认证证书或GB/T 19001质量管理体系认证证书（证书覆盖的范围：计算机信息系统相关均视为符合）、（2）ISO45001职业健康安全管理体系认证证书（证书覆盖的范围：计算机信息系统相关均视为符合），两项证书中任意一项证书得50分，本项最高得100分。</w:t>
            </w:r>
          </w:p>
          <w:p w14:paraId="670F26F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765FF7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要求提供有效的认证证书扫描件，以及出具证书官网或全国认证认可信息公共服务平台（http://cx.cnca.cn/）的证书查询记录。认证证书在公开渠道无法查询的，需提供颁发机构出具的证明材料，证明证书真实有效；</w:t>
            </w:r>
          </w:p>
          <w:p w14:paraId="1E5834F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2.如投标人为新成立企业且成立时间不足证书申请时间的，或投标人处于以上证书申请阶段尚未获证的，提供加盖投标人公章的情况说明视为满足要求；</w:t>
            </w:r>
          </w:p>
          <w:p w14:paraId="184F9F12">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3.评分中出现无证明资料或专家无法凭所提供资料判断是否得分的情况，一律作不得分处理</w:t>
            </w:r>
            <w:r>
              <w:rPr>
                <w:rFonts w:hint="eastAsia" w:ascii="宋体" w:hAnsi="宋体" w:eastAsia="宋体" w:cs="宋体"/>
                <w:color w:val="auto"/>
                <w:sz w:val="21"/>
                <w:szCs w:val="21"/>
                <w:highlight w:val="none"/>
                <w:lang w:eastAsia="zh-CN"/>
              </w:rPr>
              <w:t>。</w:t>
            </w:r>
          </w:p>
        </w:tc>
      </w:tr>
      <w:tr w14:paraId="1F615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524BD4C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c>
          <w:tcPr>
            <w:tcW w:w="675" w:type="dxa"/>
            <w:vAlign w:val="center"/>
          </w:tcPr>
          <w:p w14:paraId="6876BD6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27" w:type="dxa"/>
            <w:vAlign w:val="center"/>
          </w:tcPr>
          <w:p w14:paraId="3C965BF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供应商同类项目业绩情况</w:t>
            </w:r>
          </w:p>
        </w:tc>
        <w:tc>
          <w:tcPr>
            <w:tcW w:w="760" w:type="dxa"/>
            <w:vAlign w:val="center"/>
          </w:tcPr>
          <w:p w14:paraId="53F515E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173" w:type="dxa"/>
          </w:tcPr>
          <w:p w14:paraId="7E158C5C">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14DD0C2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投标人自2023年8月1日起至本项目投标截止之日（具体以合同签订日期为准）具有智算服务项目业绩的，每提供一项得25分，最高得100分。</w:t>
            </w:r>
          </w:p>
          <w:p w14:paraId="4382E2B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07463077">
            <w:pPr>
              <w:autoSpaceDE w:val="0"/>
              <w:autoSpaceDN w:val="0"/>
              <w:adjustRightIn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1.要求同时提供合同关键信息，需提供首页、关键内容页、签字盖章页、签订日期页。</w:t>
            </w:r>
          </w:p>
          <w:p w14:paraId="75C2941E">
            <w:pPr>
              <w:autoSpaceDE w:val="0"/>
              <w:autoSpaceDN w:val="0"/>
              <w:adjustRightIn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2.以上资料均要求提供扫描件。评分中出现无证明资料或专家无法凭所提供资料判断是否得分的情况，一律作不得分处理。</w:t>
            </w:r>
          </w:p>
        </w:tc>
      </w:tr>
      <w:tr w14:paraId="22DC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3894" w:hRule="atLeast"/>
          <w:tblCellSpacing w:w="0" w:type="dxa"/>
        </w:trPr>
        <w:tc>
          <w:tcPr>
            <w:tcW w:w="676" w:type="dxa"/>
            <w:vMerge w:val="continue"/>
            <w:vAlign w:val="center"/>
          </w:tcPr>
          <w:p w14:paraId="043CC33D">
            <w:pPr>
              <w:rPr>
                <w:rFonts w:hint="eastAsia" w:ascii="宋体" w:hAnsi="宋体" w:eastAsia="宋体" w:cs="宋体"/>
                <w:b/>
                <w:bCs/>
                <w:color w:val="auto"/>
                <w:sz w:val="21"/>
                <w:szCs w:val="21"/>
                <w:highlight w:val="none"/>
              </w:rPr>
            </w:pPr>
          </w:p>
        </w:tc>
        <w:tc>
          <w:tcPr>
            <w:tcW w:w="675" w:type="dxa"/>
            <w:vAlign w:val="center"/>
          </w:tcPr>
          <w:p w14:paraId="3461A61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27" w:type="dxa"/>
            <w:vAlign w:val="center"/>
          </w:tcPr>
          <w:p w14:paraId="4E52175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项目相关计算机软件著作权使用权限情况</w:t>
            </w:r>
          </w:p>
        </w:tc>
        <w:tc>
          <w:tcPr>
            <w:tcW w:w="760" w:type="dxa"/>
            <w:vAlign w:val="center"/>
          </w:tcPr>
          <w:p w14:paraId="7A13DF7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5173" w:type="dxa"/>
          </w:tcPr>
          <w:p w14:paraId="19358CD3">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2CCA7FF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投标人具有以下计算机软件著作权登记证书使用权（类型分别为：①</w:t>
            </w:r>
            <w:r>
              <w:rPr>
                <w:rFonts w:hint="eastAsia" w:ascii="宋体" w:hAnsi="宋体" w:eastAsia="宋体" w:cs="宋体"/>
                <w:color w:val="auto"/>
                <w:spacing w:val="-2"/>
                <w:sz w:val="21"/>
                <w:szCs w:val="21"/>
                <w:highlight w:val="none"/>
              </w:rPr>
              <w:t>数据中心管控类</w:t>
            </w:r>
            <w:r>
              <w:rPr>
                <w:rFonts w:hint="eastAsia" w:ascii="宋体" w:hAnsi="宋体" w:eastAsia="宋体" w:cs="宋体"/>
                <w:color w:val="auto"/>
                <w:sz w:val="21"/>
                <w:szCs w:val="21"/>
                <w:highlight w:val="none"/>
              </w:rPr>
              <w:t>、②</w:t>
            </w:r>
            <w:r>
              <w:rPr>
                <w:rFonts w:hint="eastAsia" w:ascii="宋体" w:hAnsi="宋体" w:eastAsia="宋体" w:cs="宋体"/>
                <w:color w:val="auto"/>
                <w:spacing w:val="-3"/>
                <w:sz w:val="21"/>
                <w:szCs w:val="21"/>
                <w:highlight w:val="none"/>
              </w:rPr>
              <w:t>信息化集成运营数字化类</w:t>
            </w:r>
            <w:r>
              <w:rPr>
                <w:rFonts w:hint="eastAsia" w:ascii="宋体" w:hAnsi="宋体" w:eastAsia="宋体" w:cs="宋体"/>
                <w:color w:val="auto"/>
                <w:sz w:val="21"/>
                <w:szCs w:val="21"/>
                <w:highlight w:val="none"/>
              </w:rPr>
              <w:t>、③</w:t>
            </w:r>
            <w:r>
              <w:rPr>
                <w:rFonts w:hint="eastAsia" w:ascii="宋体" w:hAnsi="宋体" w:eastAsia="宋体" w:cs="宋体"/>
                <w:color w:val="auto"/>
                <w:spacing w:val="-2"/>
                <w:sz w:val="21"/>
                <w:szCs w:val="21"/>
                <w:highlight w:val="none"/>
              </w:rPr>
              <w:t>算力测试处理类</w:t>
            </w:r>
            <w:r>
              <w:rPr>
                <w:rFonts w:hint="eastAsia" w:ascii="宋体" w:hAnsi="宋体" w:eastAsia="宋体" w:cs="宋体"/>
                <w:color w:val="auto"/>
                <w:sz w:val="21"/>
                <w:szCs w:val="21"/>
                <w:highlight w:val="none"/>
              </w:rPr>
              <w:t>、④</w:t>
            </w:r>
            <w:r>
              <w:rPr>
                <w:rFonts w:hint="eastAsia" w:ascii="宋体" w:hAnsi="宋体" w:eastAsia="宋体" w:cs="宋体"/>
                <w:color w:val="auto"/>
                <w:spacing w:val="-2"/>
                <w:sz w:val="21"/>
                <w:szCs w:val="21"/>
                <w:highlight w:val="none"/>
              </w:rPr>
              <w:t>算力集群数字化管理类</w:t>
            </w:r>
            <w:r>
              <w:rPr>
                <w:rFonts w:hint="eastAsia" w:ascii="宋体" w:hAnsi="宋体" w:eastAsia="宋体" w:cs="宋体"/>
                <w:color w:val="auto"/>
                <w:sz w:val="21"/>
                <w:szCs w:val="21"/>
                <w:highlight w:val="none"/>
              </w:rPr>
              <w:t>、⑤算力集群调度运营管理类），每提供以上任意一类证书得20分，最高得100分，提供同一类型的多个证书仅按得分一次计算，同一证书满足多类型的可累计计分。以上最高得100分。</w:t>
            </w:r>
          </w:p>
          <w:p w14:paraId="621F11A2">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C4757D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1.如为自有知识产权，提供计算机软件著作权登记证书（著作权人须为投标人）；</w:t>
            </w:r>
          </w:p>
          <w:p w14:paraId="317646E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2.如非自有知识产权，提供许可使用合同和计算机软件著作权登记证书（著作权人为许可使用合同甲方或许可人）；</w:t>
            </w:r>
          </w:p>
          <w:p w14:paraId="3F93FA3B">
            <w:pPr>
              <w:autoSpaceDE w:val="0"/>
              <w:autoSpaceDN w:val="0"/>
              <w:adjustRightIn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3.相关证明材料的软件名称与招标文件要求的软件名称不完全一致的，需提供为同类软件的说明；若名称不完全一致又未提供说明的，由评审委员会判定是否符合文件要求；</w:t>
            </w:r>
          </w:p>
          <w:p w14:paraId="62092665">
            <w:pPr>
              <w:autoSpaceDE w:val="0"/>
              <w:autoSpaceDN w:val="0"/>
              <w:adjustRightIn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4.评分中出现无证明资料或评审委员会无法凭所提供资料判断是否得分的情况，一律作不得分处理。</w:t>
            </w:r>
          </w:p>
        </w:tc>
      </w:tr>
      <w:tr w14:paraId="53C7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restart"/>
          </w:tcPr>
          <w:p w14:paraId="72B34C22">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3562" w:type="dxa"/>
            <w:gridSpan w:val="3"/>
          </w:tcPr>
          <w:p w14:paraId="1BE53659">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诚信情况</w:t>
            </w:r>
          </w:p>
        </w:tc>
        <w:tc>
          <w:tcPr>
            <w:tcW w:w="5173" w:type="dxa"/>
          </w:tcPr>
          <w:p w14:paraId="18BE60D2">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r>
      <w:tr w14:paraId="12EC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404" w:hRule="atLeast"/>
          <w:tblCellSpacing w:w="0" w:type="dxa"/>
        </w:trPr>
        <w:tc>
          <w:tcPr>
            <w:tcW w:w="676" w:type="dxa"/>
            <w:vMerge w:val="continue"/>
            <w:shd w:val="clear" w:color="auto" w:fill="E6EFFA"/>
            <w:vAlign w:val="center"/>
          </w:tcPr>
          <w:p w14:paraId="24BA0FF2">
            <w:pPr>
              <w:rPr>
                <w:rFonts w:hint="eastAsia" w:ascii="宋体" w:hAnsi="宋体" w:eastAsia="宋体" w:cs="宋体"/>
                <w:b/>
                <w:bCs/>
                <w:color w:val="auto"/>
                <w:sz w:val="21"/>
                <w:szCs w:val="21"/>
                <w:highlight w:val="none"/>
              </w:rPr>
            </w:pPr>
          </w:p>
        </w:tc>
        <w:tc>
          <w:tcPr>
            <w:tcW w:w="675" w:type="dxa"/>
            <w:shd w:val="clear" w:color="auto" w:fill="E6EFFA"/>
            <w:vAlign w:val="center"/>
          </w:tcPr>
          <w:p w14:paraId="3EC405C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27" w:type="dxa"/>
            <w:shd w:val="clear" w:color="auto" w:fill="E6EFFA"/>
            <w:vAlign w:val="center"/>
          </w:tcPr>
          <w:p w14:paraId="339B99F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760" w:type="dxa"/>
            <w:shd w:val="clear" w:color="auto" w:fill="E6EFFA"/>
            <w:vAlign w:val="center"/>
          </w:tcPr>
          <w:p w14:paraId="6FF5E5F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权重(%)</w:t>
            </w:r>
          </w:p>
        </w:tc>
        <w:tc>
          <w:tcPr>
            <w:tcW w:w="5173" w:type="dxa"/>
            <w:shd w:val="clear" w:color="auto" w:fill="E6EFFA"/>
            <w:vAlign w:val="center"/>
          </w:tcPr>
          <w:p w14:paraId="177150F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评分准则</w:t>
            </w:r>
          </w:p>
        </w:tc>
      </w:tr>
      <w:tr w14:paraId="223A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trPr>
        <w:tc>
          <w:tcPr>
            <w:tcW w:w="676" w:type="dxa"/>
            <w:vMerge w:val="continue"/>
            <w:vAlign w:val="center"/>
          </w:tcPr>
          <w:p w14:paraId="23DF2A0C">
            <w:pPr>
              <w:rPr>
                <w:rFonts w:hint="eastAsia" w:ascii="宋体" w:hAnsi="宋体" w:eastAsia="宋体" w:cs="宋体"/>
                <w:b/>
                <w:bCs/>
                <w:color w:val="auto"/>
                <w:sz w:val="21"/>
                <w:szCs w:val="21"/>
                <w:highlight w:val="none"/>
              </w:rPr>
            </w:pPr>
          </w:p>
        </w:tc>
        <w:tc>
          <w:tcPr>
            <w:tcW w:w="675" w:type="dxa"/>
            <w:vAlign w:val="center"/>
          </w:tcPr>
          <w:p w14:paraId="14F2B27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27" w:type="dxa"/>
            <w:vAlign w:val="center"/>
          </w:tcPr>
          <w:p w14:paraId="6AAAA4E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诚信情况</w:t>
            </w:r>
          </w:p>
        </w:tc>
        <w:tc>
          <w:tcPr>
            <w:tcW w:w="760" w:type="dxa"/>
            <w:vAlign w:val="center"/>
          </w:tcPr>
          <w:p w14:paraId="3D828C7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173" w:type="dxa"/>
          </w:tcPr>
          <w:p w14:paraId="548D1EC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（一）评分内容：</w:t>
            </w:r>
          </w:p>
          <w:p w14:paraId="3C7EAC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3B9EDCA7">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（二）评分依据：</w:t>
            </w:r>
          </w:p>
          <w:p w14:paraId="108DBD9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3AB348DE">
      <w:pPr>
        <w:rPr>
          <w:rFonts w:hint="eastAsia"/>
          <w:b/>
          <w:sz w:val="120"/>
          <w:szCs w:val="120"/>
        </w:rPr>
      </w:pPr>
      <w:r>
        <w:rPr>
          <w:rFonts w:hint="eastAsia"/>
          <w:b/>
          <w:sz w:val="120"/>
          <w:szCs w:val="120"/>
        </w:rPr>
        <w:br w:type="page"/>
      </w:r>
    </w:p>
    <w:p w14:paraId="16D5282B">
      <w:pPr>
        <w:pStyle w:val="210"/>
        <w:rPr>
          <w:rFonts w:hint="eastAsia"/>
        </w:rPr>
      </w:pPr>
    </w:p>
    <w:p w14:paraId="5223F6C2">
      <w:pPr>
        <w:jc w:val="center"/>
        <w:rPr>
          <w:rFonts w:hint="eastAsia"/>
          <w:b/>
          <w:sz w:val="120"/>
          <w:szCs w:val="120"/>
        </w:rPr>
      </w:pPr>
    </w:p>
    <w:p w14:paraId="088115D7">
      <w:pPr>
        <w:jc w:val="center"/>
        <w:rPr>
          <w:b/>
          <w:sz w:val="120"/>
          <w:szCs w:val="120"/>
        </w:rPr>
      </w:pPr>
      <w:r>
        <w:rPr>
          <w:rFonts w:hint="eastAsia"/>
          <w:b/>
          <w:sz w:val="120"/>
          <w:szCs w:val="120"/>
        </w:rPr>
        <w:t>政府采购</w:t>
      </w:r>
    </w:p>
    <w:p w14:paraId="0D457CA1">
      <w:pPr>
        <w:jc w:val="center"/>
        <w:rPr>
          <w:b/>
          <w:sz w:val="120"/>
          <w:szCs w:val="120"/>
        </w:rPr>
      </w:pPr>
      <w:r>
        <w:rPr>
          <w:rFonts w:hint="eastAsia"/>
          <w:b/>
          <w:sz w:val="120"/>
          <w:szCs w:val="120"/>
        </w:rPr>
        <w:t>招标文件</w:t>
      </w:r>
    </w:p>
    <w:p w14:paraId="33D12641">
      <w:pPr>
        <w:jc w:val="center"/>
        <w:rPr>
          <w:b/>
          <w:sz w:val="52"/>
          <w:szCs w:val="52"/>
        </w:rPr>
      </w:pPr>
      <w:r>
        <w:rPr>
          <w:rFonts w:hint="eastAsia"/>
          <w:b/>
          <w:sz w:val="52"/>
          <w:szCs w:val="52"/>
        </w:rPr>
        <w:t>（服务类）</w:t>
      </w:r>
    </w:p>
    <w:p w14:paraId="4A410EE9">
      <w:pPr>
        <w:jc w:val="center"/>
        <w:rPr>
          <w:b/>
          <w:sz w:val="44"/>
          <w:szCs w:val="44"/>
        </w:rPr>
      </w:pPr>
    </w:p>
    <w:p w14:paraId="1E066A94">
      <w:pPr>
        <w:jc w:val="center"/>
        <w:rPr>
          <w:b/>
          <w:sz w:val="44"/>
          <w:szCs w:val="44"/>
        </w:rPr>
      </w:pPr>
    </w:p>
    <w:p w14:paraId="4A7B1F33">
      <w:pPr>
        <w:jc w:val="center"/>
        <w:rPr>
          <w:b/>
          <w:sz w:val="44"/>
          <w:szCs w:val="44"/>
        </w:rPr>
      </w:pPr>
    </w:p>
    <w:p w14:paraId="00B8F101">
      <w:pPr>
        <w:jc w:val="center"/>
        <w:rPr>
          <w:b/>
          <w:sz w:val="44"/>
          <w:szCs w:val="44"/>
        </w:rPr>
      </w:pPr>
    </w:p>
    <w:p w14:paraId="438564B5">
      <w:pPr>
        <w:jc w:val="center"/>
        <w:rPr>
          <w:b/>
          <w:sz w:val="44"/>
          <w:szCs w:val="44"/>
        </w:rPr>
      </w:pPr>
    </w:p>
    <w:p w14:paraId="352AB93B">
      <w:pPr>
        <w:jc w:val="center"/>
        <w:rPr>
          <w:b/>
          <w:sz w:val="44"/>
          <w:szCs w:val="44"/>
        </w:rPr>
      </w:pPr>
    </w:p>
    <w:p w14:paraId="2EE71C61">
      <w:pPr>
        <w:jc w:val="center"/>
        <w:rPr>
          <w:b/>
          <w:sz w:val="44"/>
          <w:szCs w:val="44"/>
        </w:rPr>
      </w:pPr>
    </w:p>
    <w:p w14:paraId="29A5198E">
      <w:pPr>
        <w:jc w:val="center"/>
        <w:rPr>
          <w:b/>
          <w:sz w:val="44"/>
          <w:szCs w:val="44"/>
        </w:rPr>
      </w:pPr>
    </w:p>
    <w:p w14:paraId="210C775A">
      <w:pPr>
        <w:jc w:val="center"/>
        <w:rPr>
          <w:b/>
          <w:sz w:val="44"/>
          <w:szCs w:val="44"/>
        </w:rPr>
      </w:pPr>
      <w:bookmarkStart w:id="0" w:name="_Hlk71465316"/>
      <w:r>
        <w:rPr>
          <w:rFonts w:hint="eastAsia"/>
          <w:b/>
          <w:sz w:val="44"/>
          <w:szCs w:val="44"/>
        </w:rPr>
        <w:t>深圳公共资源交易中心</w:t>
      </w:r>
    </w:p>
    <w:p w14:paraId="7A1F856B">
      <w:pPr>
        <w:jc w:val="center"/>
        <w:rPr>
          <w:sz w:val="28"/>
          <w:szCs w:val="28"/>
        </w:rPr>
      </w:pPr>
      <w:r>
        <w:rPr>
          <w:rFonts w:hint="eastAsia"/>
          <w:b/>
          <w:sz w:val="28"/>
          <w:szCs w:val="28"/>
        </w:rPr>
        <w:t>（</w:t>
      </w:r>
      <w:r>
        <w:rPr>
          <w:b/>
          <w:sz w:val="28"/>
          <w:szCs w:val="28"/>
        </w:rPr>
        <w:t>20</w:t>
      </w:r>
      <w:r>
        <w:rPr>
          <w:rFonts w:hint="eastAsia"/>
          <w:b/>
          <w:sz w:val="28"/>
          <w:szCs w:val="28"/>
        </w:rPr>
        <w:t>26）</w:t>
      </w:r>
      <w:bookmarkEnd w:id="0"/>
    </w:p>
    <w:p w14:paraId="3150A5B1">
      <w:pPr>
        <w:ind w:firstLine="420" w:firstLineChars="200"/>
      </w:pPr>
      <w:r>
        <w:rPr>
          <w:rFonts w:hint="eastAsia"/>
        </w:rPr>
        <w:br w:type="page"/>
      </w:r>
    </w:p>
    <w:p w14:paraId="31166A5C">
      <w:pPr>
        <w:pStyle w:val="2"/>
      </w:pPr>
      <w:r>
        <w:rPr>
          <w:rFonts w:hint="eastAsia"/>
        </w:rPr>
        <w:t>目   录</w:t>
      </w:r>
    </w:p>
    <w:p w14:paraId="3A75CADD">
      <w:pPr>
        <w:outlineLvl w:val="0"/>
        <w:rPr>
          <w:b/>
          <w:sz w:val="24"/>
        </w:rPr>
      </w:pPr>
      <w:r>
        <w:rPr>
          <w:rFonts w:hint="eastAsia"/>
          <w:b/>
          <w:sz w:val="24"/>
        </w:rPr>
        <w:t>第一册  专用条款</w:t>
      </w:r>
    </w:p>
    <w:p w14:paraId="4805666A">
      <w:pPr>
        <w:ind w:firstLine="960" w:firstLineChars="400"/>
        <w:rPr>
          <w:sz w:val="24"/>
        </w:rPr>
      </w:pPr>
      <w:r>
        <w:rPr>
          <w:rFonts w:hint="eastAsia"/>
          <w:sz w:val="24"/>
        </w:rPr>
        <w:t>关键信息</w:t>
      </w:r>
    </w:p>
    <w:p w14:paraId="64BBEEEE">
      <w:pPr>
        <w:ind w:left="630" w:leftChars="300" w:firstLine="630" w:firstLineChars="300"/>
        <w:rPr>
          <w:rFonts w:ascii="宋体" w:hAnsi="宋体"/>
          <w:szCs w:val="21"/>
        </w:rPr>
      </w:pPr>
      <w:r>
        <w:rPr>
          <w:rFonts w:hint="eastAsia" w:ascii="宋体" w:hAnsi="宋体"/>
          <w:szCs w:val="21"/>
        </w:rPr>
        <w:t>第一章  招标公告</w:t>
      </w:r>
    </w:p>
    <w:p w14:paraId="5974051A">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2EC21FE2">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B0748E">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6906EEA3">
      <w:pPr>
        <w:ind w:left="630" w:leftChars="300" w:firstLine="630" w:firstLineChars="300"/>
        <w:rPr>
          <w:rFonts w:ascii="宋体" w:hAnsi="宋体"/>
          <w:szCs w:val="21"/>
        </w:rPr>
      </w:pPr>
      <w:r>
        <w:rPr>
          <w:rFonts w:hint="eastAsia" w:ascii="宋体" w:hAnsi="宋体"/>
          <w:szCs w:val="21"/>
        </w:rPr>
        <w:t>第五章  合同条款及格式</w:t>
      </w:r>
    </w:p>
    <w:p w14:paraId="1DB2B126">
      <w:pPr>
        <w:rPr>
          <w:b/>
          <w:sz w:val="24"/>
        </w:rPr>
      </w:pPr>
    </w:p>
    <w:p w14:paraId="1AE3740C">
      <w:pPr>
        <w:outlineLvl w:val="0"/>
        <w:rPr>
          <w:b/>
          <w:sz w:val="24"/>
        </w:rPr>
      </w:pPr>
      <w:r>
        <w:rPr>
          <w:rFonts w:hint="eastAsia"/>
          <w:b/>
          <w:sz w:val="24"/>
        </w:rPr>
        <w:t>第二册  通用条款</w:t>
      </w:r>
    </w:p>
    <w:p w14:paraId="4AE578DD">
      <w:pPr>
        <w:ind w:left="630" w:leftChars="300" w:firstLine="411" w:firstLineChars="196"/>
        <w:rPr>
          <w:rFonts w:ascii="宋体" w:hAnsi="宋体"/>
          <w:szCs w:val="21"/>
        </w:rPr>
      </w:pPr>
      <w:r>
        <w:rPr>
          <w:rFonts w:hint="eastAsia" w:ascii="宋体" w:hAnsi="宋体"/>
          <w:szCs w:val="21"/>
        </w:rPr>
        <w:t>第一章  总则</w:t>
      </w:r>
    </w:p>
    <w:p w14:paraId="3891C9B6">
      <w:pPr>
        <w:ind w:left="630" w:leftChars="300" w:firstLine="411" w:firstLineChars="196"/>
        <w:rPr>
          <w:rFonts w:ascii="宋体" w:hAnsi="宋体"/>
          <w:szCs w:val="21"/>
        </w:rPr>
      </w:pPr>
      <w:r>
        <w:rPr>
          <w:rFonts w:hint="eastAsia" w:ascii="宋体" w:hAnsi="宋体"/>
          <w:szCs w:val="21"/>
        </w:rPr>
        <w:t>第二章  招标文件</w:t>
      </w:r>
    </w:p>
    <w:p w14:paraId="5536EF03">
      <w:pPr>
        <w:ind w:left="630" w:leftChars="300" w:firstLine="411" w:firstLineChars="196"/>
        <w:rPr>
          <w:rFonts w:ascii="宋体" w:hAnsi="宋体"/>
          <w:szCs w:val="21"/>
        </w:rPr>
      </w:pPr>
      <w:r>
        <w:rPr>
          <w:rFonts w:hint="eastAsia" w:ascii="宋体" w:hAnsi="宋体"/>
          <w:szCs w:val="21"/>
        </w:rPr>
        <w:t>第三章  投标文件的编制</w:t>
      </w:r>
    </w:p>
    <w:p w14:paraId="0379D10B">
      <w:pPr>
        <w:ind w:left="630" w:leftChars="300" w:firstLine="411" w:firstLineChars="196"/>
        <w:rPr>
          <w:rFonts w:ascii="宋体" w:hAnsi="宋体"/>
          <w:szCs w:val="21"/>
        </w:rPr>
      </w:pPr>
      <w:r>
        <w:rPr>
          <w:rFonts w:hint="eastAsia" w:ascii="宋体" w:hAnsi="宋体"/>
          <w:szCs w:val="21"/>
        </w:rPr>
        <w:t>第四章  投标文件的递交</w:t>
      </w:r>
    </w:p>
    <w:p w14:paraId="7A5AA413">
      <w:pPr>
        <w:ind w:left="630" w:leftChars="300" w:firstLine="411" w:firstLineChars="196"/>
        <w:rPr>
          <w:rFonts w:ascii="宋体" w:hAnsi="宋体"/>
          <w:szCs w:val="21"/>
        </w:rPr>
      </w:pPr>
      <w:r>
        <w:rPr>
          <w:rFonts w:hint="eastAsia" w:ascii="宋体" w:hAnsi="宋体"/>
          <w:szCs w:val="21"/>
        </w:rPr>
        <w:t>第五章  开标</w:t>
      </w:r>
    </w:p>
    <w:p w14:paraId="2B700090">
      <w:pPr>
        <w:ind w:left="630" w:leftChars="300" w:firstLine="411" w:firstLineChars="196"/>
        <w:rPr>
          <w:rFonts w:ascii="宋体" w:hAnsi="宋体"/>
          <w:szCs w:val="21"/>
        </w:rPr>
      </w:pPr>
      <w:r>
        <w:rPr>
          <w:rFonts w:hint="eastAsia" w:ascii="宋体" w:hAnsi="宋体"/>
          <w:szCs w:val="21"/>
        </w:rPr>
        <w:t>第六章  评审要求</w:t>
      </w:r>
    </w:p>
    <w:p w14:paraId="50E9FD76">
      <w:pPr>
        <w:ind w:left="630" w:leftChars="300" w:firstLine="411" w:firstLineChars="196"/>
        <w:rPr>
          <w:rFonts w:ascii="宋体" w:hAnsi="宋体"/>
          <w:szCs w:val="21"/>
        </w:rPr>
      </w:pPr>
      <w:r>
        <w:rPr>
          <w:rFonts w:hint="eastAsia" w:ascii="宋体" w:hAnsi="宋体"/>
          <w:szCs w:val="21"/>
        </w:rPr>
        <w:t>第七章  评审程序及评审方法</w:t>
      </w:r>
    </w:p>
    <w:p w14:paraId="5702F7F8">
      <w:pPr>
        <w:ind w:left="630" w:leftChars="300" w:firstLine="411" w:firstLineChars="196"/>
        <w:rPr>
          <w:rFonts w:ascii="宋体" w:hAnsi="宋体"/>
          <w:szCs w:val="21"/>
        </w:rPr>
      </w:pPr>
      <w:r>
        <w:rPr>
          <w:rFonts w:hint="eastAsia" w:ascii="宋体" w:hAnsi="宋体"/>
          <w:szCs w:val="21"/>
        </w:rPr>
        <w:t>第八章  定标及公示</w:t>
      </w:r>
    </w:p>
    <w:p w14:paraId="1921E2D1">
      <w:pPr>
        <w:ind w:left="630" w:leftChars="300" w:firstLine="411" w:firstLineChars="196"/>
        <w:rPr>
          <w:rFonts w:ascii="宋体" w:hAnsi="宋体"/>
          <w:szCs w:val="21"/>
        </w:rPr>
      </w:pPr>
      <w:r>
        <w:rPr>
          <w:rFonts w:hint="eastAsia" w:ascii="宋体" w:hAnsi="宋体"/>
          <w:szCs w:val="21"/>
        </w:rPr>
        <w:t>第九章  公开招标失败的后续处理</w:t>
      </w:r>
    </w:p>
    <w:p w14:paraId="405D04D3">
      <w:pPr>
        <w:ind w:left="630" w:leftChars="300" w:firstLine="411" w:firstLineChars="196"/>
        <w:rPr>
          <w:rFonts w:ascii="宋体" w:hAnsi="宋体"/>
          <w:szCs w:val="21"/>
        </w:rPr>
      </w:pPr>
      <w:r>
        <w:rPr>
          <w:rFonts w:hint="eastAsia" w:ascii="宋体" w:hAnsi="宋体"/>
          <w:szCs w:val="21"/>
        </w:rPr>
        <w:t>第十章  合同的授予与备案</w:t>
      </w:r>
    </w:p>
    <w:p w14:paraId="33A99FC3">
      <w:pPr>
        <w:ind w:firstLine="1050" w:firstLineChars="500"/>
        <w:outlineLvl w:val="0"/>
        <w:rPr>
          <w:b/>
          <w:sz w:val="24"/>
        </w:rPr>
      </w:pPr>
      <w:r>
        <w:rPr>
          <w:rFonts w:hint="eastAsia" w:ascii="宋体" w:hAnsi="宋体"/>
          <w:szCs w:val="21"/>
        </w:rPr>
        <w:t>第十一章  质疑处理</w:t>
      </w:r>
    </w:p>
    <w:p w14:paraId="23CF1074">
      <w:pPr>
        <w:spacing w:line="360" w:lineRule="auto"/>
        <w:ind w:firstLine="420" w:firstLineChars="200"/>
        <w:jc w:val="left"/>
        <w:rPr>
          <w:rFonts w:ascii="宋体" w:hAnsi="宋体"/>
          <w:szCs w:val="21"/>
        </w:rPr>
      </w:pPr>
    </w:p>
    <w:p w14:paraId="2D1B53C3">
      <w:pPr>
        <w:pStyle w:val="2"/>
        <w:rPr>
          <w:sz w:val="24"/>
        </w:rPr>
      </w:pPr>
      <w:r>
        <w:br w:type="page"/>
      </w:r>
      <w:bookmarkStart w:id="2" w:name="bt本工程承诺书"/>
      <w:bookmarkEnd w:id="2"/>
      <w:bookmarkStart w:id="3" w:name="bt投标报价汇总表"/>
      <w:bookmarkEnd w:id="3"/>
      <w:bookmarkStart w:id="4" w:name="合同格式"/>
      <w:bookmarkEnd w:id="4"/>
      <w:bookmarkStart w:id="5" w:name="bt投标人情况介绍"/>
      <w:bookmarkEnd w:id="5"/>
      <w:bookmarkStart w:id="6" w:name="bt合同条款及格式"/>
      <w:bookmarkEnd w:id="6"/>
      <w:bookmarkStart w:id="7" w:name="bt技术标投标文件格式"/>
      <w:bookmarkEnd w:id="7"/>
      <w:bookmarkStart w:id="8" w:name="bt投标人须知"/>
      <w:bookmarkEnd w:id="8"/>
      <w:bookmarkStart w:id="9" w:name="bt其他资料2"/>
      <w:bookmarkEnd w:id="9"/>
      <w:bookmarkStart w:id="10" w:name="bt投标函"/>
      <w:bookmarkEnd w:id="10"/>
      <w:bookmarkStart w:id="11" w:name="bt其他资料由投标人自定"/>
      <w:bookmarkEnd w:id="11"/>
      <w:bookmarkStart w:id="12" w:name="bt项目管理班子配备情况"/>
      <w:bookmarkEnd w:id="12"/>
      <w:bookmarkStart w:id="13" w:name="bt说明"/>
      <w:bookmarkEnd w:id="13"/>
      <w:bookmarkStart w:id="14" w:name="bt合同格式"/>
      <w:bookmarkEnd w:id="14"/>
      <w:bookmarkStart w:id="15" w:name="bt合同条款"/>
      <w:bookmarkEnd w:id="15"/>
      <w:bookmarkStart w:id="16" w:name="bt投标文件签署授权委托书"/>
      <w:bookmarkEnd w:id="16"/>
      <w:bookmarkStart w:id="17" w:name="bt开标一览表"/>
      <w:bookmarkEnd w:id="17"/>
      <w:bookmarkStart w:id="18" w:name="bt商务标投标文件格式"/>
      <w:bookmarkEnd w:id="18"/>
      <w:r>
        <w:rPr>
          <w:rFonts w:hint="eastAsia"/>
        </w:rPr>
        <w:t>第一册  专用条款</w:t>
      </w:r>
    </w:p>
    <w:p w14:paraId="39F70FAE">
      <w:pPr>
        <w:pStyle w:val="5"/>
        <w:rPr>
          <w:sz w:val="28"/>
          <w:szCs w:val="28"/>
        </w:rPr>
      </w:pPr>
      <w:r>
        <w:rPr>
          <w:rFonts w:hint="eastAsia"/>
          <w:sz w:val="28"/>
          <w:szCs w:val="28"/>
        </w:rPr>
        <w:t>第一章  招标公告</w:t>
      </w:r>
    </w:p>
    <w:tbl>
      <w:tblPr>
        <w:tblStyle w:val="42"/>
        <w:tblW w:w="9394" w:type="dxa"/>
        <w:jc w:val="center"/>
        <w:tblCellSpacing w:w="0" w:type="dxa"/>
        <w:tblLayout w:type="fixed"/>
        <w:tblCellMar>
          <w:top w:w="0" w:type="dxa"/>
          <w:left w:w="0" w:type="dxa"/>
          <w:bottom w:w="0" w:type="dxa"/>
          <w:right w:w="0" w:type="dxa"/>
        </w:tblCellMar>
      </w:tblPr>
      <w:tblGrid>
        <w:gridCol w:w="9394"/>
      </w:tblGrid>
      <w:tr w14:paraId="174C979A">
        <w:tblPrEx>
          <w:tblCellMar>
            <w:top w:w="0" w:type="dxa"/>
            <w:left w:w="0" w:type="dxa"/>
            <w:bottom w:w="0" w:type="dxa"/>
            <w:right w:w="0" w:type="dxa"/>
          </w:tblCellMar>
        </w:tblPrEx>
        <w:trPr>
          <w:tblCellSpacing w:w="0" w:type="dxa"/>
          <w:jc w:val="center"/>
        </w:trPr>
        <w:tc>
          <w:tcPr>
            <w:tcW w:w="9394" w:type="dxa"/>
            <w:vAlign w:val="center"/>
          </w:tcPr>
          <w:tbl>
            <w:tblPr>
              <w:tblStyle w:val="42"/>
              <w:tblW w:w="9089" w:type="dxa"/>
              <w:jc w:val="center"/>
              <w:tblCellSpacing w:w="0" w:type="dxa"/>
              <w:tblLayout w:type="fixed"/>
              <w:tblCellMar>
                <w:top w:w="30" w:type="dxa"/>
                <w:left w:w="30" w:type="dxa"/>
                <w:bottom w:w="30" w:type="dxa"/>
                <w:right w:w="30" w:type="dxa"/>
              </w:tblCellMar>
            </w:tblPr>
            <w:tblGrid>
              <w:gridCol w:w="9089"/>
            </w:tblGrid>
            <w:tr w14:paraId="452E6F62">
              <w:tblPrEx>
                <w:tblCellMar>
                  <w:top w:w="30" w:type="dxa"/>
                  <w:left w:w="30" w:type="dxa"/>
                  <w:bottom w:w="30" w:type="dxa"/>
                  <w:right w:w="30" w:type="dxa"/>
                </w:tblCellMar>
              </w:tblPrEx>
              <w:trPr>
                <w:tblCellSpacing w:w="0" w:type="dxa"/>
                <w:jc w:val="center"/>
              </w:trPr>
              <w:tc>
                <w:tcPr>
                  <w:tcW w:w="9089" w:type="dxa"/>
                </w:tcPr>
                <w:p w14:paraId="0216DAE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CAE8AD">
                  <w:pPr>
                    <w:ind w:firstLine="420" w:firstLineChars="200"/>
                    <w:rPr>
                      <w:rFonts w:ascii="宋体" w:hAnsi="宋体" w:cs="宋体"/>
                      <w:kern w:val="0"/>
                      <w:szCs w:val="21"/>
                    </w:rPr>
                  </w:pPr>
                  <w:r>
                    <w:rPr>
                      <w:rFonts w:hint="eastAsia" w:ascii="宋体" w:hAnsi="宋体" w:cs="宋体"/>
                      <w:kern w:val="0"/>
                      <w:szCs w:val="21"/>
                    </w:rPr>
                    <w:t>1.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p>
                <w:p w14:paraId="33E153C3">
                  <w:pPr>
                    <w:ind w:firstLine="420" w:firstLineChars="200"/>
                    <w:rPr>
                      <w:rFonts w:ascii="宋体" w:hAnsi="宋体" w:cs="宋体"/>
                      <w:color w:val="FF0000"/>
                      <w:kern w:val="0"/>
                      <w:szCs w:val="21"/>
                    </w:rPr>
                  </w:pPr>
                  <w:r>
                    <w:rPr>
                      <w:rFonts w:hint="eastAsia" w:ascii="宋体" w:hAnsi="宋体" w:cs="宋体"/>
                      <w:color w:val="FF0000"/>
                      <w:kern w:val="0"/>
                      <w:szCs w:val="21"/>
                    </w:rPr>
                    <w:t>2.本项目不接受联合体投标，不允许分包，禁止转包，不允许投标人选用进口产品参与投标（由供应商在《政府采购投标及履约承诺函》中作出声明）；</w:t>
                  </w:r>
                </w:p>
                <w:p w14:paraId="5A2412D5">
                  <w:pPr>
                    <w:ind w:firstLine="420" w:firstLineChars="2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52563EA3">
                  <w:pPr>
                    <w:ind w:firstLine="420" w:firstLineChars="2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7A6DB19A">
                  <w:pPr>
                    <w:ind w:firstLine="420" w:firstLineChars="2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2F18B02E">
                  <w:pPr>
                    <w:ind w:firstLine="420" w:firstLineChars="200"/>
                    <w:rPr>
                      <w:rFonts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6A9C0AF2">
                  <w:pPr>
                    <w:ind w:firstLine="420" w:firstLineChars="200"/>
                    <w:rPr>
                      <w:rFonts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208154DA">
                  <w:pPr>
                    <w:pStyle w:val="59"/>
                    <w:ind w:firstLine="420" w:firstLineChars="200"/>
                    <w:rPr>
                      <w:rFonts w:hint="eastAsia" w:eastAsia="宋体"/>
                      <w:lang w:eastAsia="zh-CN"/>
                    </w:rPr>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ascii="宋体" w:hAnsi="宋体" w:cs="宋体"/>
                      <w:color w:val="FF0000"/>
                      <w:kern w:val="0"/>
                      <w:szCs w:val="21"/>
                      <w:lang w:eastAsia="zh-CN"/>
                    </w:rPr>
                    <w:t>；</w:t>
                  </w:r>
                </w:p>
                <w:p w14:paraId="4D418A98">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不</w:t>
                  </w:r>
                  <w:r>
                    <w:rPr>
                      <w:rFonts w:hint="eastAsia" w:ascii="宋体" w:hAnsi="宋体" w:cs="宋体"/>
                      <w:kern w:val="0"/>
                      <w:szCs w:val="21"/>
                    </w:rPr>
                    <w:t>专门面向中小企业采购</w:t>
                  </w:r>
                  <w:r>
                    <w:rPr>
                      <w:rFonts w:hint="eastAsia" w:ascii="宋体" w:hAnsi="宋体" w:cs="宋体"/>
                      <w:kern w:val="0"/>
                      <w:szCs w:val="21"/>
                      <w:lang w:eastAsia="zh-CN"/>
                    </w:rPr>
                    <w:t>。</w:t>
                  </w:r>
                </w:p>
                <w:p w14:paraId="3526A32B">
                  <w:pPr>
                    <w:rPr>
                      <w:rFonts w:ascii="宋体" w:hAnsi="宋体" w:cs="宋体"/>
                      <w:kern w:val="0"/>
                      <w:szCs w:val="21"/>
                    </w:rPr>
                  </w:pPr>
                </w:p>
                <w:p w14:paraId="5B62F99B">
                  <w:pPr>
                    <w:wordWrap w:val="0"/>
                    <w:ind w:firstLine="420" w:firstLineChars="200"/>
                    <w:rPr>
                      <w:rFonts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ascii="宋体" w:hAnsi="宋体" w:cs="宋体"/>
                      <w:kern w:val="0"/>
                      <w:szCs w:val="21"/>
                    </w:rPr>
                    <w:t>为供应商信用信息的查询渠道，相关信息以开标当日的查询结果为准；</w:t>
                  </w:r>
                </w:p>
                <w:p w14:paraId="093E7A2A">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6AADD900">
                  <w:pPr>
                    <w:spacing w:beforeAutospacing="1" w:afterAutospacing="1"/>
                    <w:ind w:firstLine="442" w:firstLineChars="200"/>
                    <w:rPr>
                      <w:rFonts w:ascii="宋体" w:hAnsi="宋体" w:cs="宋体"/>
                      <w:sz w:val="24"/>
                    </w:rPr>
                  </w:pPr>
                  <w:r>
                    <w:rPr>
                      <w:rFonts w:hint="eastAsia"/>
                      <w:b/>
                      <w:sz w:val="22"/>
                      <w:szCs w:val="18"/>
                    </w:rPr>
                    <w:t>完整公告内容详见：深圳公共资源交易网（</w:t>
                  </w:r>
                  <w:r>
                    <w:rPr>
                      <w:b/>
                      <w:sz w:val="22"/>
                      <w:szCs w:val="18"/>
                    </w:rPr>
                    <w:t>https://www.szggzy.com</w:t>
                  </w:r>
                  <w:r>
                    <w:rPr>
                      <w:rFonts w:hint="eastAsia"/>
                      <w:b/>
                      <w:sz w:val="22"/>
                      <w:szCs w:val="18"/>
                    </w:rPr>
                    <w:t>）</w:t>
                  </w:r>
                </w:p>
              </w:tc>
            </w:tr>
          </w:tbl>
          <w:p w14:paraId="63F09764">
            <w:pPr>
              <w:rPr>
                <w:rFonts w:ascii="宋体" w:hAnsi="宋体" w:cs="宋体"/>
                <w:sz w:val="24"/>
              </w:rPr>
            </w:pPr>
          </w:p>
        </w:tc>
      </w:tr>
    </w:tbl>
    <w:p w14:paraId="7C247E5E">
      <w:pPr>
        <w:rPr>
          <w:rFonts w:hint="eastAsia"/>
          <w:sz w:val="28"/>
          <w:szCs w:val="28"/>
        </w:rPr>
      </w:pPr>
      <w:r>
        <w:rPr>
          <w:rFonts w:hint="eastAsia"/>
          <w:sz w:val="28"/>
          <w:szCs w:val="28"/>
        </w:rPr>
        <w:br w:type="page"/>
      </w:r>
    </w:p>
    <w:p w14:paraId="6A06A6EC">
      <w:pPr>
        <w:pStyle w:val="5"/>
        <w:rPr>
          <w:sz w:val="28"/>
          <w:szCs w:val="28"/>
        </w:rPr>
      </w:pPr>
      <w:r>
        <w:rPr>
          <w:rFonts w:hint="eastAsia"/>
          <w:sz w:val="28"/>
          <w:szCs w:val="28"/>
        </w:rPr>
        <w:t>第二章 对通用条款的补充内容及其他关键信息</w:t>
      </w:r>
    </w:p>
    <w:p w14:paraId="554DFE01">
      <w:pPr>
        <w:pStyle w:val="5"/>
        <w:spacing w:before="120" w:beforeLines="50" w:after="120" w:afterLines="50"/>
        <w:rPr>
          <w:sz w:val="28"/>
          <w:szCs w:val="28"/>
        </w:rPr>
      </w:pPr>
      <w:bookmarkStart w:id="19" w:name="_Toc73521547"/>
      <w:bookmarkStart w:id="20" w:name="_Toc60560625"/>
      <w:bookmarkStart w:id="21" w:name="_Toc73518117"/>
      <w:bookmarkStart w:id="22" w:name="_Toc60631620"/>
      <w:bookmarkStart w:id="23" w:name="_Toc100052364"/>
      <w:bookmarkStart w:id="24" w:name="_Toc73517639"/>
      <w:bookmarkStart w:id="25" w:name="_Toc101074876"/>
      <w:bookmarkStart w:id="26" w:name="_Toc73521635"/>
      <w:r>
        <w:rPr>
          <w:rFonts w:hint="eastAsia"/>
          <w:szCs w:val="24"/>
        </w:rPr>
        <w:t>一、对通用条款的补充内容</w:t>
      </w:r>
    </w:p>
    <w:bookmarkEnd w:id="19"/>
    <w:bookmarkEnd w:id="20"/>
    <w:bookmarkEnd w:id="21"/>
    <w:bookmarkEnd w:id="22"/>
    <w:bookmarkEnd w:id="23"/>
    <w:bookmarkEnd w:id="24"/>
    <w:bookmarkEnd w:id="25"/>
    <w:bookmarkEnd w:id="26"/>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9D40D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06E6BB5">
            <w:pPr>
              <w:jc w:val="center"/>
              <w:rPr>
                <w:rFonts w:ascii="宋体" w:hAnsi="宋体"/>
                <w:b/>
                <w:bCs/>
              </w:rPr>
            </w:pPr>
            <w:r>
              <w:rPr>
                <w:rFonts w:hint="eastAsia" w:ascii="宋体" w:hAnsi="宋体"/>
                <w:b/>
                <w:bCs/>
              </w:rPr>
              <w:t>通用条款序号</w:t>
            </w:r>
          </w:p>
        </w:tc>
        <w:tc>
          <w:tcPr>
            <w:tcW w:w="2409" w:type="dxa"/>
            <w:vAlign w:val="center"/>
          </w:tcPr>
          <w:p w14:paraId="4D4C5FB4">
            <w:pPr>
              <w:jc w:val="center"/>
              <w:rPr>
                <w:rFonts w:ascii="宋体" w:hAnsi="宋体"/>
                <w:b/>
                <w:bCs/>
              </w:rPr>
            </w:pPr>
            <w:r>
              <w:rPr>
                <w:rFonts w:hint="eastAsia" w:ascii="宋体" w:hAnsi="宋体"/>
                <w:b/>
                <w:bCs/>
              </w:rPr>
              <w:t>涉及事项</w:t>
            </w:r>
          </w:p>
        </w:tc>
        <w:tc>
          <w:tcPr>
            <w:tcW w:w="4980" w:type="dxa"/>
            <w:vAlign w:val="center"/>
          </w:tcPr>
          <w:p w14:paraId="1E1F0E04">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3655C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737ACF2">
            <w:pPr>
              <w:jc w:val="center"/>
              <w:rPr>
                <w:rFonts w:ascii="宋体" w:hAnsi="宋体"/>
              </w:rPr>
            </w:pPr>
            <w:r>
              <w:rPr>
                <w:rFonts w:hint="eastAsia" w:ascii="宋体" w:hAnsi="宋体"/>
              </w:rPr>
              <w:t>3</w:t>
            </w:r>
            <w:r>
              <w:rPr>
                <w:rFonts w:ascii="宋体" w:hAnsi="宋体"/>
              </w:rPr>
              <w:t>.1</w:t>
            </w:r>
          </w:p>
        </w:tc>
        <w:tc>
          <w:tcPr>
            <w:tcW w:w="2409" w:type="dxa"/>
            <w:vAlign w:val="center"/>
          </w:tcPr>
          <w:p w14:paraId="0B41AD44">
            <w:pPr>
              <w:jc w:val="center"/>
            </w:pPr>
            <w:r>
              <w:rPr>
                <w:rFonts w:hint="eastAsia"/>
              </w:rPr>
              <w:t>采购人</w:t>
            </w:r>
          </w:p>
        </w:tc>
        <w:tc>
          <w:tcPr>
            <w:tcW w:w="4980" w:type="dxa"/>
            <w:vAlign w:val="center"/>
          </w:tcPr>
          <w:p w14:paraId="0931D72C">
            <w:pPr>
              <w:jc w:val="center"/>
              <w:rPr>
                <w:rFonts w:ascii="宋体" w:hAnsi="宋体"/>
              </w:rPr>
            </w:pPr>
            <w:r>
              <w:rPr>
                <w:rFonts w:hint="eastAsia" w:ascii="宋体" w:hAnsi="宋体"/>
              </w:rPr>
              <w:t>深圳河套学院</w:t>
            </w:r>
          </w:p>
        </w:tc>
      </w:tr>
      <w:tr w14:paraId="6B15EE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F554856">
            <w:pPr>
              <w:jc w:val="center"/>
              <w:rPr>
                <w:rFonts w:ascii="宋体" w:hAnsi="宋体"/>
              </w:rPr>
            </w:pPr>
            <w:r>
              <w:rPr>
                <w:rFonts w:hint="eastAsia" w:ascii="宋体" w:hAnsi="宋体"/>
              </w:rPr>
              <w:t>3</w:t>
            </w:r>
            <w:r>
              <w:rPr>
                <w:rFonts w:ascii="宋体" w:hAnsi="宋体"/>
              </w:rPr>
              <w:t>.2</w:t>
            </w:r>
          </w:p>
        </w:tc>
        <w:tc>
          <w:tcPr>
            <w:tcW w:w="2409" w:type="dxa"/>
            <w:vAlign w:val="center"/>
          </w:tcPr>
          <w:p w14:paraId="2D84E1BD">
            <w:pPr>
              <w:jc w:val="center"/>
              <w:rPr>
                <w:rFonts w:ascii="宋体" w:hAnsi="宋体"/>
              </w:rPr>
            </w:pPr>
            <w:r>
              <w:rPr>
                <w:rFonts w:hint="eastAsia" w:ascii="宋体" w:hAnsi="宋体"/>
              </w:rPr>
              <w:t>政府集中采购机构</w:t>
            </w:r>
          </w:p>
        </w:tc>
        <w:tc>
          <w:tcPr>
            <w:tcW w:w="4980" w:type="dxa"/>
            <w:vAlign w:val="center"/>
          </w:tcPr>
          <w:p w14:paraId="6B20076B">
            <w:pPr>
              <w:jc w:val="center"/>
              <w:rPr>
                <w:rFonts w:ascii="宋体" w:hAnsi="宋体"/>
              </w:rPr>
            </w:pPr>
            <w:r>
              <w:rPr>
                <w:rFonts w:hint="eastAsia" w:ascii="宋体" w:hAnsi="宋体"/>
              </w:rPr>
              <w:t>深圳公共资源交易中心</w:t>
            </w:r>
          </w:p>
          <w:p w14:paraId="05D71C61">
            <w:pPr>
              <w:jc w:val="center"/>
              <w:rPr>
                <w:rFonts w:ascii="宋体" w:hAnsi="宋体"/>
              </w:rPr>
            </w:pPr>
            <w:r>
              <w:rPr>
                <w:rFonts w:hint="eastAsia" w:ascii="宋体" w:hAnsi="宋体"/>
              </w:rPr>
              <w:t>（深圳交易集团有限公司政府采购业务分公司）</w:t>
            </w:r>
          </w:p>
        </w:tc>
      </w:tr>
      <w:tr w14:paraId="4384A5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FE4D33">
            <w:pPr>
              <w:jc w:val="center"/>
              <w:rPr>
                <w:rFonts w:ascii="宋体" w:hAnsi="宋体"/>
              </w:rPr>
            </w:pPr>
            <w:r>
              <w:rPr>
                <w:rFonts w:hint="eastAsia" w:ascii="宋体" w:hAnsi="宋体"/>
              </w:rPr>
              <w:t>9</w:t>
            </w:r>
          </w:p>
        </w:tc>
        <w:tc>
          <w:tcPr>
            <w:tcW w:w="2409" w:type="dxa"/>
            <w:vAlign w:val="center"/>
          </w:tcPr>
          <w:p w14:paraId="469438EF">
            <w:pPr>
              <w:jc w:val="center"/>
              <w:rPr>
                <w:rFonts w:ascii="宋体" w:hAnsi="宋体"/>
              </w:rPr>
            </w:pPr>
            <w:r>
              <w:rPr>
                <w:rFonts w:hint="eastAsia" w:ascii="宋体" w:hAnsi="宋体"/>
              </w:rPr>
              <w:t>踏勘现场</w:t>
            </w:r>
          </w:p>
        </w:tc>
        <w:tc>
          <w:tcPr>
            <w:tcW w:w="4980" w:type="dxa"/>
            <w:vAlign w:val="center"/>
          </w:tcPr>
          <w:p w14:paraId="55F468BD">
            <w:pPr>
              <w:jc w:val="center"/>
              <w:rPr>
                <w:rFonts w:ascii="宋体" w:hAnsi="宋体"/>
              </w:rPr>
            </w:pPr>
            <w:r>
              <w:rPr>
                <w:rFonts w:hint="eastAsia" w:ascii="宋体" w:hAnsi="宋体"/>
              </w:rPr>
              <w:t>不组织</w:t>
            </w:r>
          </w:p>
        </w:tc>
      </w:tr>
      <w:tr w14:paraId="2FFC13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FAD59A">
            <w:pPr>
              <w:jc w:val="center"/>
              <w:rPr>
                <w:rFonts w:ascii="宋体" w:hAnsi="宋体"/>
              </w:rPr>
            </w:pPr>
            <w:r>
              <w:rPr>
                <w:rFonts w:hint="eastAsia" w:ascii="宋体" w:hAnsi="宋体"/>
              </w:rPr>
              <w:t>1</w:t>
            </w:r>
            <w:r>
              <w:rPr>
                <w:rFonts w:ascii="宋体" w:hAnsi="宋体"/>
              </w:rPr>
              <w:t>0</w:t>
            </w:r>
          </w:p>
        </w:tc>
        <w:tc>
          <w:tcPr>
            <w:tcW w:w="2409" w:type="dxa"/>
            <w:vAlign w:val="center"/>
          </w:tcPr>
          <w:p w14:paraId="7D1789B1">
            <w:pPr>
              <w:jc w:val="center"/>
              <w:rPr>
                <w:rFonts w:ascii="宋体" w:hAnsi="宋体"/>
              </w:rPr>
            </w:pPr>
            <w:r>
              <w:rPr>
                <w:rFonts w:hint="eastAsia" w:ascii="宋体" w:hAnsi="宋体"/>
              </w:rPr>
              <w:t>标前会议</w:t>
            </w:r>
          </w:p>
        </w:tc>
        <w:tc>
          <w:tcPr>
            <w:tcW w:w="4980" w:type="dxa"/>
            <w:vAlign w:val="center"/>
          </w:tcPr>
          <w:p w14:paraId="1C1A809F">
            <w:pPr>
              <w:jc w:val="center"/>
              <w:rPr>
                <w:rFonts w:ascii="宋体" w:hAnsi="宋体"/>
              </w:rPr>
            </w:pPr>
            <w:r>
              <w:rPr>
                <w:rFonts w:hint="eastAsia" w:ascii="宋体" w:hAnsi="宋体"/>
              </w:rPr>
              <w:t>不组织</w:t>
            </w:r>
          </w:p>
        </w:tc>
      </w:tr>
      <w:tr w14:paraId="4E3D1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10BA44">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A052532">
            <w:pPr>
              <w:jc w:val="center"/>
              <w:rPr>
                <w:rFonts w:ascii="宋体" w:hAnsi="宋体"/>
              </w:rPr>
            </w:pPr>
            <w:r>
              <w:rPr>
                <w:rFonts w:hint="eastAsia" w:ascii="宋体" w:hAnsi="宋体"/>
              </w:rPr>
              <w:t>招标文件的澄清和修改</w:t>
            </w:r>
          </w:p>
        </w:tc>
        <w:tc>
          <w:tcPr>
            <w:tcW w:w="4980" w:type="dxa"/>
            <w:vAlign w:val="center"/>
          </w:tcPr>
          <w:p w14:paraId="4E1409F6">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5DC3FF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631672">
            <w:pPr>
              <w:jc w:val="center"/>
              <w:rPr>
                <w:rFonts w:ascii="宋体" w:hAnsi="宋体"/>
              </w:rPr>
            </w:pPr>
            <w:r>
              <w:rPr>
                <w:rFonts w:hint="eastAsia" w:ascii="宋体" w:hAnsi="宋体"/>
              </w:rPr>
              <w:t>2</w:t>
            </w:r>
            <w:r>
              <w:rPr>
                <w:rFonts w:ascii="宋体" w:hAnsi="宋体"/>
              </w:rPr>
              <w:t>0</w:t>
            </w:r>
          </w:p>
        </w:tc>
        <w:tc>
          <w:tcPr>
            <w:tcW w:w="2409" w:type="dxa"/>
            <w:vAlign w:val="center"/>
          </w:tcPr>
          <w:p w14:paraId="2182F8D9">
            <w:pPr>
              <w:jc w:val="center"/>
              <w:rPr>
                <w:rFonts w:ascii="宋体" w:hAnsi="宋体"/>
              </w:rPr>
            </w:pPr>
            <w:r>
              <w:rPr>
                <w:rFonts w:hint="eastAsia" w:ascii="宋体" w:hAnsi="宋体"/>
              </w:rPr>
              <w:t>投标有效期</w:t>
            </w:r>
          </w:p>
        </w:tc>
        <w:tc>
          <w:tcPr>
            <w:tcW w:w="4980" w:type="dxa"/>
            <w:vAlign w:val="center"/>
          </w:tcPr>
          <w:p w14:paraId="21EFA2ED">
            <w:pPr>
              <w:jc w:val="center"/>
              <w:rPr>
                <w:rFonts w:ascii="宋体" w:hAnsi="宋体"/>
              </w:rPr>
            </w:pPr>
            <w:r>
              <w:rPr>
                <w:rFonts w:hint="eastAsia" w:ascii="宋体" w:hAnsi="宋体"/>
              </w:rPr>
              <w:t>120个日历日</w:t>
            </w:r>
          </w:p>
        </w:tc>
      </w:tr>
      <w:tr w14:paraId="7FD868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5D03035">
            <w:pPr>
              <w:jc w:val="center"/>
              <w:rPr>
                <w:rFonts w:ascii="宋体" w:hAnsi="宋体"/>
              </w:rPr>
            </w:pPr>
            <w:r>
              <w:rPr>
                <w:rFonts w:hint="eastAsia" w:ascii="宋体" w:hAnsi="宋体"/>
              </w:rPr>
              <w:t>2</w:t>
            </w:r>
            <w:r>
              <w:rPr>
                <w:rFonts w:ascii="宋体" w:hAnsi="宋体"/>
              </w:rPr>
              <w:t>2</w:t>
            </w:r>
          </w:p>
        </w:tc>
        <w:tc>
          <w:tcPr>
            <w:tcW w:w="2409" w:type="dxa"/>
            <w:vAlign w:val="center"/>
          </w:tcPr>
          <w:p w14:paraId="73E27C48">
            <w:pPr>
              <w:jc w:val="center"/>
              <w:rPr>
                <w:rFonts w:ascii="宋体" w:hAnsi="宋体"/>
              </w:rPr>
            </w:pPr>
            <w:r>
              <w:rPr>
                <w:rFonts w:hint="eastAsia" w:ascii="宋体" w:hAnsi="宋体"/>
              </w:rPr>
              <w:t>投标人的替代方案</w:t>
            </w:r>
          </w:p>
        </w:tc>
        <w:tc>
          <w:tcPr>
            <w:tcW w:w="4980" w:type="dxa"/>
            <w:vAlign w:val="center"/>
          </w:tcPr>
          <w:p w14:paraId="3279F6F6">
            <w:pPr>
              <w:jc w:val="center"/>
              <w:rPr>
                <w:rFonts w:ascii="宋体" w:hAnsi="宋体"/>
              </w:rPr>
            </w:pPr>
            <w:r>
              <w:rPr>
                <w:rFonts w:hint="eastAsia" w:ascii="宋体" w:hAnsi="宋体"/>
              </w:rPr>
              <w:t>不接受</w:t>
            </w:r>
          </w:p>
        </w:tc>
      </w:tr>
      <w:tr w14:paraId="4778A1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9A7461">
            <w:pPr>
              <w:jc w:val="center"/>
              <w:rPr>
                <w:rFonts w:ascii="宋体" w:hAnsi="宋体"/>
              </w:rPr>
            </w:pPr>
            <w:r>
              <w:rPr>
                <w:rFonts w:hint="eastAsia" w:ascii="宋体" w:hAnsi="宋体"/>
              </w:rPr>
              <w:t>2</w:t>
            </w:r>
            <w:r>
              <w:rPr>
                <w:rFonts w:ascii="宋体" w:hAnsi="宋体"/>
              </w:rPr>
              <w:t>5</w:t>
            </w:r>
          </w:p>
        </w:tc>
        <w:tc>
          <w:tcPr>
            <w:tcW w:w="2409" w:type="dxa"/>
            <w:vAlign w:val="center"/>
          </w:tcPr>
          <w:p w14:paraId="5B277E57">
            <w:pPr>
              <w:jc w:val="center"/>
              <w:rPr>
                <w:rFonts w:ascii="宋体" w:hAnsi="宋体"/>
              </w:rPr>
            </w:pPr>
            <w:r>
              <w:rPr>
                <w:rFonts w:hint="eastAsia" w:ascii="宋体" w:hAnsi="宋体"/>
              </w:rPr>
              <w:t>投标文件的大小</w:t>
            </w:r>
          </w:p>
        </w:tc>
        <w:tc>
          <w:tcPr>
            <w:tcW w:w="4980" w:type="dxa"/>
            <w:vAlign w:val="center"/>
          </w:tcPr>
          <w:p w14:paraId="27E14F18">
            <w:pPr>
              <w:jc w:val="center"/>
              <w:rPr>
                <w:rFonts w:ascii="宋体" w:hAnsi="宋体"/>
              </w:rPr>
            </w:pPr>
            <w:r>
              <w:rPr>
                <w:rFonts w:hint="eastAsia" w:ascii="宋体" w:hAnsi="宋体"/>
                <w:highlight w:val="none"/>
              </w:rPr>
              <w:t>电子</w:t>
            </w:r>
            <w:r>
              <w:rPr>
                <w:rFonts w:hint="eastAsia" w:ascii="宋体" w:hAnsi="宋体"/>
              </w:rPr>
              <w:t>投标文件大小不得超过</w:t>
            </w:r>
            <w:r>
              <w:rPr>
                <w:rFonts w:hint="eastAsia" w:ascii="宋体" w:hAnsi="宋体"/>
                <w:lang w:val="en-US" w:eastAsia="zh-CN"/>
              </w:rPr>
              <w:t>250</w:t>
            </w:r>
            <w:r>
              <w:rPr>
                <w:rFonts w:hint="eastAsia" w:ascii="宋体" w:hAnsi="宋体"/>
              </w:rPr>
              <w:t>MB</w:t>
            </w:r>
          </w:p>
        </w:tc>
      </w:tr>
      <w:tr w14:paraId="744B5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DC3F3AF">
            <w:pPr>
              <w:jc w:val="center"/>
              <w:rPr>
                <w:rFonts w:ascii="宋体" w:hAnsi="宋体"/>
              </w:rPr>
            </w:pPr>
            <w:r>
              <w:rPr>
                <w:rFonts w:hint="eastAsia" w:ascii="宋体" w:hAnsi="宋体"/>
              </w:rPr>
              <w:t>2</w:t>
            </w:r>
            <w:r>
              <w:rPr>
                <w:rFonts w:ascii="宋体" w:hAnsi="宋体"/>
              </w:rPr>
              <w:t>6</w:t>
            </w:r>
          </w:p>
        </w:tc>
        <w:tc>
          <w:tcPr>
            <w:tcW w:w="2409" w:type="dxa"/>
            <w:vAlign w:val="center"/>
          </w:tcPr>
          <w:p w14:paraId="4262C9F4">
            <w:pPr>
              <w:jc w:val="center"/>
              <w:rPr>
                <w:rFonts w:ascii="宋体" w:hAnsi="宋体"/>
              </w:rPr>
            </w:pPr>
            <w:bookmarkStart w:id="27" w:name="_Hlk71664860"/>
            <w:r>
              <w:rPr>
                <w:rFonts w:hint="eastAsia" w:ascii="宋体" w:hAnsi="宋体"/>
              </w:rPr>
              <w:t>样品、现场演示、方案讲解</w:t>
            </w:r>
            <w:bookmarkEnd w:id="27"/>
          </w:p>
        </w:tc>
        <w:tc>
          <w:tcPr>
            <w:tcW w:w="4980" w:type="dxa"/>
            <w:vAlign w:val="center"/>
          </w:tcPr>
          <w:p w14:paraId="5063591B">
            <w:pPr>
              <w:jc w:val="center"/>
              <w:rPr>
                <w:rFonts w:ascii="宋体" w:hAnsi="宋体"/>
              </w:rPr>
            </w:pPr>
            <w:r>
              <w:rPr>
                <w:rFonts w:hint="eastAsia" w:ascii="宋体" w:hAnsi="宋体"/>
              </w:rPr>
              <w:t>如有演示、方案讲解，具体安排见第三章 用户需求书相关要求</w:t>
            </w:r>
          </w:p>
        </w:tc>
      </w:tr>
      <w:tr w14:paraId="67521F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642EAFE">
            <w:pPr>
              <w:jc w:val="center"/>
              <w:rPr>
                <w:rFonts w:ascii="宋体" w:hAnsi="宋体"/>
              </w:rPr>
            </w:pPr>
            <w:r>
              <w:rPr>
                <w:rFonts w:hint="eastAsia" w:ascii="宋体" w:hAnsi="宋体"/>
              </w:rPr>
              <w:t>3</w:t>
            </w:r>
            <w:r>
              <w:rPr>
                <w:rFonts w:ascii="宋体" w:hAnsi="宋体"/>
              </w:rPr>
              <w:t>7</w:t>
            </w:r>
          </w:p>
        </w:tc>
        <w:tc>
          <w:tcPr>
            <w:tcW w:w="2409" w:type="dxa"/>
            <w:vAlign w:val="center"/>
          </w:tcPr>
          <w:p w14:paraId="0CB9AAD4">
            <w:pPr>
              <w:jc w:val="center"/>
              <w:rPr>
                <w:rFonts w:ascii="宋体" w:hAnsi="宋体"/>
              </w:rPr>
            </w:pPr>
            <w:r>
              <w:rPr>
                <w:rFonts w:hint="eastAsia" w:ascii="宋体" w:hAnsi="宋体"/>
              </w:rPr>
              <w:t>评审方法</w:t>
            </w:r>
          </w:p>
        </w:tc>
        <w:tc>
          <w:tcPr>
            <w:tcW w:w="4980" w:type="dxa"/>
            <w:vAlign w:val="center"/>
          </w:tcPr>
          <w:p w14:paraId="4C372EBB">
            <w:pPr>
              <w:tabs>
                <w:tab w:val="left" w:pos="1724"/>
              </w:tabs>
              <w:jc w:val="center"/>
              <w:rPr>
                <w:rFonts w:hint="eastAsia" w:ascii="宋体" w:hAnsi="宋体" w:eastAsia="宋体"/>
                <w:lang w:eastAsia="zh-CN"/>
              </w:rPr>
            </w:pPr>
            <w:r>
              <w:rPr>
                <w:rFonts w:hint="eastAsia" w:ascii="宋体" w:hAnsi="宋体"/>
              </w:rPr>
              <w:t>综合评分法</w:t>
            </w:r>
          </w:p>
        </w:tc>
      </w:tr>
      <w:tr w14:paraId="3EEE09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037B628">
            <w:pPr>
              <w:jc w:val="center"/>
              <w:rPr>
                <w:rFonts w:ascii="宋体" w:hAnsi="宋体"/>
              </w:rPr>
            </w:pPr>
            <w:r>
              <w:rPr>
                <w:rFonts w:hint="eastAsia" w:ascii="宋体" w:hAnsi="宋体"/>
              </w:rPr>
              <w:t>3</w:t>
            </w:r>
            <w:r>
              <w:rPr>
                <w:rFonts w:ascii="宋体" w:hAnsi="宋体"/>
              </w:rPr>
              <w:t>8</w:t>
            </w:r>
          </w:p>
        </w:tc>
        <w:tc>
          <w:tcPr>
            <w:tcW w:w="2409" w:type="dxa"/>
            <w:vAlign w:val="center"/>
          </w:tcPr>
          <w:p w14:paraId="3276375F">
            <w:pPr>
              <w:jc w:val="center"/>
              <w:rPr>
                <w:rFonts w:ascii="宋体" w:hAnsi="宋体"/>
              </w:rPr>
            </w:pPr>
            <w:r>
              <w:rPr>
                <w:rFonts w:hint="eastAsia" w:ascii="宋体" w:hAnsi="宋体"/>
              </w:rPr>
              <w:t>是否为评定分离</w:t>
            </w:r>
          </w:p>
        </w:tc>
        <w:tc>
          <w:tcPr>
            <w:tcW w:w="4980" w:type="dxa"/>
            <w:vAlign w:val="center"/>
          </w:tcPr>
          <w:p w14:paraId="41AFA015">
            <w:pPr>
              <w:jc w:val="left"/>
              <w:rPr>
                <w:rFonts w:ascii="宋体" w:hAnsi="宋体"/>
              </w:rPr>
            </w:pPr>
            <w:r>
              <w:rPr>
                <w:rFonts w:hint="eastAsia" w:ascii="宋体" w:hAnsi="宋体"/>
              </w:rPr>
              <w:t>评定分离</w:t>
            </w:r>
          </w:p>
          <w:p w14:paraId="0A9321AB">
            <w:pPr>
              <w:jc w:val="left"/>
              <w:rPr>
                <w:rFonts w:ascii="宋体" w:hAnsi="宋体"/>
              </w:rPr>
            </w:pPr>
            <w:r>
              <w:rPr>
                <w:rFonts w:hint="eastAsia" w:ascii="宋体" w:hAnsi="宋体"/>
              </w:rPr>
              <w:t>本项目推荐的候选中标供应商不进行排名，且中标（成交）结果信息公示内容仅公示候选中标供应商名单，不公示得分和排名。</w:t>
            </w:r>
          </w:p>
        </w:tc>
      </w:tr>
      <w:tr w14:paraId="5540C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D9D05E8">
            <w:pPr>
              <w:jc w:val="center"/>
              <w:rPr>
                <w:rFonts w:ascii="宋体" w:hAnsi="宋体"/>
              </w:rPr>
            </w:pPr>
            <w:r>
              <w:rPr>
                <w:rFonts w:hint="eastAsia" w:ascii="宋体" w:hAnsi="宋体"/>
              </w:rPr>
              <w:t>4</w:t>
            </w:r>
            <w:r>
              <w:rPr>
                <w:rFonts w:ascii="宋体" w:hAnsi="宋体"/>
              </w:rPr>
              <w:t>6</w:t>
            </w:r>
          </w:p>
        </w:tc>
        <w:tc>
          <w:tcPr>
            <w:tcW w:w="2409" w:type="dxa"/>
            <w:vAlign w:val="center"/>
          </w:tcPr>
          <w:p w14:paraId="5ED0ECE5">
            <w:pPr>
              <w:jc w:val="center"/>
              <w:rPr>
                <w:rFonts w:ascii="宋体" w:hAnsi="宋体"/>
              </w:rPr>
            </w:pPr>
            <w:r>
              <w:rPr>
                <w:rFonts w:hint="eastAsia" w:ascii="宋体" w:hAnsi="宋体"/>
              </w:rPr>
              <w:t>履约担保</w:t>
            </w:r>
          </w:p>
        </w:tc>
        <w:tc>
          <w:tcPr>
            <w:tcW w:w="4980" w:type="dxa"/>
            <w:vAlign w:val="center"/>
          </w:tcPr>
          <w:p w14:paraId="00848BB0">
            <w:pPr>
              <w:jc w:val="center"/>
              <w:rPr>
                <w:rFonts w:ascii="宋体" w:hAnsi="宋体"/>
              </w:rPr>
            </w:pPr>
            <w:r>
              <w:rPr>
                <w:rFonts w:hint="eastAsia" w:ascii="宋体" w:hAnsi="宋体"/>
              </w:rPr>
              <w:t>不需要</w:t>
            </w:r>
          </w:p>
        </w:tc>
      </w:tr>
    </w:tbl>
    <w:p w14:paraId="2629D727">
      <w:pPr>
        <w:rPr>
          <w:b/>
        </w:rPr>
      </w:pPr>
      <w:r>
        <w:rPr>
          <w:rFonts w:hint="eastAsia"/>
          <w:szCs w:val="21"/>
        </w:rPr>
        <w:t>备注：本表是通用条款相关条款的补充和明确，如与通用条款内容相冲突的，以本表为准。</w:t>
      </w:r>
    </w:p>
    <w:p w14:paraId="4435E6B2">
      <w:pPr>
        <w:rPr>
          <w:b/>
        </w:rPr>
      </w:pPr>
    </w:p>
    <w:p w14:paraId="7F51270A">
      <w:pPr>
        <w:pStyle w:val="5"/>
        <w:spacing w:before="120" w:beforeLines="50" w:after="120" w:afterLines="50"/>
        <w:rPr>
          <w:szCs w:val="24"/>
        </w:rPr>
      </w:pPr>
      <w:r>
        <w:rPr>
          <w:rFonts w:hint="eastAsia"/>
          <w:szCs w:val="24"/>
        </w:rPr>
        <w:t>二、其他关键信息</w:t>
      </w:r>
    </w:p>
    <w:p w14:paraId="664F963D">
      <w:pPr>
        <w:ind w:firstLine="422" w:firstLineChars="200"/>
        <w:rPr>
          <w:b/>
          <w:bCs/>
        </w:rPr>
      </w:pPr>
      <w:r>
        <w:rPr>
          <w:rFonts w:hint="eastAsia"/>
          <w:b/>
          <w:bCs/>
        </w:rPr>
        <w:t>（一）与“对通用条款的补充内容”章节相关的事项</w:t>
      </w:r>
    </w:p>
    <w:p w14:paraId="4F9E22B6">
      <w:pPr>
        <w:spacing w:line="276" w:lineRule="auto"/>
        <w:ind w:firstLine="422" w:firstLineChars="200"/>
        <w:jc w:val="left"/>
        <w:rPr>
          <w:rFonts w:asciiTheme="minorEastAsia" w:hAnsiTheme="minorEastAsia" w:eastAsiaTheme="minorEastAsia"/>
          <w:b/>
          <w:kern w:val="0"/>
          <w:szCs w:val="20"/>
        </w:rPr>
      </w:pPr>
      <w:bookmarkStart w:id="28" w:name="_Hlk72579465"/>
      <w:r>
        <w:rPr>
          <w:rFonts w:hint="eastAsia" w:asciiTheme="minorEastAsia" w:hAnsiTheme="minorEastAsia" w:eastAsiaTheme="minorEastAsia"/>
          <w:b/>
          <w:kern w:val="0"/>
          <w:szCs w:val="20"/>
        </w:rPr>
        <w:t>1、评标定标信息</w:t>
      </w:r>
    </w:p>
    <w:p w14:paraId="02A56752">
      <w:pPr>
        <w:jc w:val="center"/>
        <w:rPr>
          <w:b/>
        </w:rPr>
      </w:pPr>
      <w:r>
        <w:rPr>
          <w:rFonts w:hint="eastAsia"/>
          <w:b/>
        </w:rPr>
        <w:t>评定分离项目</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14:paraId="7BD4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1793DE22">
            <w:pPr>
              <w:jc w:val="center"/>
            </w:pPr>
            <w:r>
              <w:rPr>
                <w:rFonts w:hint="eastAsia"/>
              </w:rPr>
              <w:t>评标方法</w:t>
            </w:r>
          </w:p>
        </w:tc>
        <w:tc>
          <w:tcPr>
            <w:tcW w:w="4397" w:type="dxa"/>
          </w:tcPr>
          <w:p w14:paraId="4BD622F7">
            <w:pPr>
              <w:jc w:val="center"/>
            </w:pPr>
            <w:r>
              <w:rPr>
                <w:rFonts w:hint="eastAsia"/>
              </w:rPr>
              <w:t>综合评分法</w:t>
            </w:r>
          </w:p>
        </w:tc>
      </w:tr>
      <w:tr w14:paraId="7240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3B72876F">
            <w:pPr>
              <w:jc w:val="center"/>
            </w:pPr>
            <w:r>
              <w:rPr>
                <w:rFonts w:hint="eastAsia"/>
              </w:rPr>
              <w:t>定标方法</w:t>
            </w:r>
          </w:p>
        </w:tc>
        <w:tc>
          <w:tcPr>
            <w:tcW w:w="4397" w:type="dxa"/>
          </w:tcPr>
          <w:p w14:paraId="61EDE457">
            <w:pPr>
              <w:jc w:val="center"/>
            </w:pPr>
            <w:r>
              <w:rPr>
                <w:rFonts w:hint="eastAsia"/>
              </w:rPr>
              <w:t>自定法</w:t>
            </w:r>
          </w:p>
        </w:tc>
      </w:tr>
      <w:tr w14:paraId="4D4E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25E1E323">
            <w:pPr>
              <w:jc w:val="center"/>
            </w:pPr>
            <w:r>
              <w:rPr>
                <w:rFonts w:hint="eastAsia"/>
              </w:rPr>
              <w:t>推荐候选中标供应商家数</w:t>
            </w:r>
          </w:p>
        </w:tc>
        <w:tc>
          <w:tcPr>
            <w:tcW w:w="4397" w:type="dxa"/>
          </w:tcPr>
          <w:p w14:paraId="25C4E313">
            <w:pPr>
              <w:jc w:val="center"/>
            </w:pPr>
            <w:r>
              <w:rPr>
                <w:rFonts w:hint="eastAsia"/>
              </w:rPr>
              <w:t>3</w:t>
            </w:r>
          </w:p>
        </w:tc>
      </w:tr>
      <w:tr w14:paraId="3643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32C624DC">
            <w:pPr>
              <w:jc w:val="center"/>
            </w:pPr>
            <w:r>
              <w:rPr>
                <w:rFonts w:hint="eastAsia"/>
              </w:rPr>
              <w:t>中标供应商家数</w:t>
            </w:r>
          </w:p>
        </w:tc>
        <w:tc>
          <w:tcPr>
            <w:tcW w:w="4397" w:type="dxa"/>
          </w:tcPr>
          <w:p w14:paraId="35868382">
            <w:pPr>
              <w:jc w:val="center"/>
            </w:pPr>
            <w:r>
              <w:rPr>
                <w:rFonts w:hint="eastAsia"/>
              </w:rPr>
              <w:t>1</w:t>
            </w:r>
          </w:p>
        </w:tc>
      </w:tr>
    </w:tbl>
    <w:p w14:paraId="4BD0DA7D">
      <w:pPr>
        <w:ind w:firstLine="422" w:firstLineChars="200"/>
        <w:rPr>
          <w:rFonts w:ascii="宋体" w:hAnsi="宋体"/>
          <w:b/>
        </w:rPr>
      </w:pPr>
    </w:p>
    <w:bookmarkEnd w:id="28"/>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7F7C87C0">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FF8F19B">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rFonts w:hint="eastAsia"/>
          <w:b/>
          <w:bCs/>
          <w:color w:val="FF0000"/>
          <w:u w:val="single"/>
          <w:lang w:val="en-US" w:eastAsia="zh-CN"/>
        </w:rPr>
        <w:t xml:space="preserve">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473A1CC2">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w:t>
      </w:r>
      <w:r>
        <w:rPr>
          <w:rFonts w:hint="eastAsia"/>
          <w:lang w:val="en-US" w:eastAsia="zh-CN"/>
        </w:rPr>
        <w:t>四</w:t>
      </w:r>
      <w:r>
        <w:rPr>
          <w:rFonts w:hint="eastAsia"/>
        </w:rPr>
        <w:t>章“ 投标文件组成要求及格式”中“</w:t>
      </w:r>
      <w:r>
        <w:rPr>
          <w:rFonts w:hint="eastAsia"/>
          <w:lang w:val="en-US" w:eastAsia="zh-CN"/>
        </w:rPr>
        <w:t>三</w:t>
      </w:r>
      <w:r>
        <w:rPr>
          <w:rFonts w:hint="eastAsia"/>
        </w:rPr>
        <w:t>、投标人情况及资格证明文件”章节提供的格式）。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439630B7">
      <w:pPr>
        <w:pStyle w:val="59"/>
        <w:ind w:firstLine="422" w:firstLineChars="200"/>
        <w:rPr>
          <w:rFonts w:hint="default"/>
          <w:b/>
          <w:bCs/>
          <w:lang w:val="en-US" w:eastAsia="zh-CN"/>
        </w:rPr>
      </w:pPr>
      <w:r>
        <w:rPr>
          <w:rFonts w:hint="eastAsia"/>
          <w:b/>
          <w:bCs/>
          <w:lang w:val="en-US" w:eastAsia="zh-CN"/>
        </w:rPr>
        <w:t>2.</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040934B2">
      <w:pPr>
        <w:ind w:firstLine="422" w:firstLineChars="200"/>
        <w:rPr>
          <w:b/>
        </w:rPr>
      </w:pPr>
    </w:p>
    <w:p w14:paraId="633E0EA7">
      <w:pPr>
        <w:ind w:firstLine="422" w:firstLineChars="200"/>
        <w:rPr>
          <w:b/>
          <w:bCs/>
        </w:rPr>
      </w:pPr>
      <w:r>
        <w:rPr>
          <w:rFonts w:hint="eastAsia"/>
          <w:b/>
        </w:rPr>
        <w:t>（三）代理服务费</w:t>
      </w:r>
    </w:p>
    <w:p w14:paraId="04738CCB">
      <w:pPr>
        <w:ind w:firstLine="422" w:firstLineChars="200"/>
        <w:rPr>
          <w:b/>
          <w:bCs/>
        </w:rPr>
      </w:pPr>
      <w:r>
        <w:rPr>
          <w:rFonts w:hint="eastAsia"/>
          <w:b/>
          <w:bCs/>
        </w:rPr>
        <w:t>本项目不向中标（成交）供应商收取代理服务费。</w:t>
      </w:r>
    </w:p>
    <w:p w14:paraId="0F71EBFC">
      <w:pPr>
        <w:wordWrap w:val="0"/>
        <w:ind w:firstLine="422" w:firstLineChars="200"/>
        <w:rPr>
          <w:b/>
          <w:bCs/>
        </w:rPr>
      </w:pPr>
    </w:p>
    <w:p w14:paraId="5238FC49">
      <w:pPr>
        <w:wordWrap w:val="0"/>
        <w:ind w:firstLine="422" w:firstLineChars="200"/>
        <w:rPr>
          <w:b/>
          <w:bCs/>
        </w:rPr>
      </w:pPr>
      <w:r>
        <w:rPr>
          <w:rFonts w:hint="eastAsia"/>
          <w:b/>
          <w:bCs/>
        </w:rPr>
        <w:t>（四）</w:t>
      </w:r>
      <w:r>
        <w:rPr>
          <w:b/>
          <w:bCs/>
        </w:rPr>
        <w:t>长期服务采购项目</w:t>
      </w:r>
    </w:p>
    <w:p w14:paraId="2DFCB88C">
      <w:pPr>
        <w:pStyle w:val="19"/>
        <w:spacing w:line="240" w:lineRule="auto"/>
        <w:ind w:firstLine="420" w:firstLineChars="200"/>
        <w:rPr>
          <w:b/>
          <w:sz w:val="21"/>
          <w:szCs w:val="21"/>
        </w:rPr>
      </w:pPr>
      <w:r>
        <w:rPr>
          <w:sz w:val="21"/>
          <w:szCs w:val="21"/>
        </w:rPr>
        <w:t>本项目为长期服务项目，合同期满可以续签，但合同履行期限最长不得超过三十六个月。如</w:t>
      </w:r>
      <w:r>
        <w:rPr>
          <w:rFonts w:hint="eastAsia" w:ascii="宋体" w:hAnsi="宋体" w:cs="宋体"/>
          <w:color w:val="000000"/>
          <w:sz w:val="20"/>
          <w:szCs w:val="20"/>
          <w:lang w:val="en-US" w:eastAsia="zh-CN"/>
        </w:rPr>
        <w:t>采购人</w:t>
      </w:r>
      <w:r>
        <w:rPr>
          <w:sz w:val="21"/>
          <w:szCs w:val="21"/>
        </w:rPr>
        <w:t>对履约情况不满意，</w:t>
      </w:r>
      <w:r>
        <w:rPr>
          <w:rFonts w:hint="eastAsia" w:ascii="宋体" w:hAnsi="宋体" w:cs="宋体"/>
          <w:color w:val="000000"/>
          <w:sz w:val="20"/>
          <w:szCs w:val="20"/>
          <w:lang w:val="en-US" w:eastAsia="zh-CN"/>
        </w:rPr>
        <w:t>采购人</w:t>
      </w:r>
      <w:r>
        <w:rPr>
          <w:sz w:val="21"/>
          <w:szCs w:val="21"/>
        </w:rPr>
        <w:t>不再续约。</w:t>
      </w:r>
    </w:p>
    <w:p w14:paraId="0FF4302E">
      <w:pPr>
        <w:rPr>
          <w:b/>
        </w:rPr>
      </w:pPr>
    </w:p>
    <w:p w14:paraId="23C57A2E">
      <w:pPr>
        <w:pStyle w:val="18"/>
        <w:sectPr>
          <w:pgSz w:w="11907" w:h="16840"/>
          <w:pgMar w:top="1440" w:right="1797" w:bottom="1440" w:left="1797" w:header="851" w:footer="992" w:gutter="0"/>
          <w:cols w:space="425" w:num="1"/>
          <w:titlePg/>
          <w:docGrid w:linePitch="462" w:charSpace="0"/>
        </w:sectPr>
      </w:pPr>
    </w:p>
    <w:p w14:paraId="61BD5AB3">
      <w:pPr>
        <w:pStyle w:val="5"/>
        <w:rPr>
          <w:sz w:val="28"/>
          <w:szCs w:val="28"/>
        </w:rPr>
      </w:pPr>
      <w:bookmarkStart w:id="29" w:name="_Toc128884461"/>
      <w:r>
        <w:rPr>
          <w:rFonts w:hint="eastAsia"/>
          <w:sz w:val="28"/>
          <w:szCs w:val="28"/>
        </w:rPr>
        <w:t>第三章 用户需求书</w:t>
      </w:r>
    </w:p>
    <w:p w14:paraId="6CCDC7F9">
      <w:pPr>
        <w:pStyle w:val="5"/>
        <w:spacing w:before="120" w:beforeLines="50" w:after="120" w:afterLines="50"/>
        <w:rPr>
          <w:szCs w:val="24"/>
        </w:rPr>
      </w:pPr>
      <w:r>
        <w:rPr>
          <w:rFonts w:hint="eastAsia"/>
          <w:szCs w:val="24"/>
        </w:rPr>
        <w:t>一、项目基本信息</w:t>
      </w:r>
    </w:p>
    <w:tbl>
      <w:tblPr>
        <w:tblStyle w:val="42"/>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235"/>
        <w:gridCol w:w="3534"/>
        <w:gridCol w:w="1256"/>
        <w:gridCol w:w="1075"/>
      </w:tblGrid>
      <w:tr w14:paraId="73B8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vAlign w:val="center"/>
          </w:tcPr>
          <w:p w14:paraId="3BA7BDEB">
            <w:pPr>
              <w:jc w:val="center"/>
              <w:rPr>
                <w:bCs/>
                <w:szCs w:val="21"/>
              </w:rPr>
            </w:pPr>
            <w:r>
              <w:rPr>
                <w:rFonts w:hint="eastAsia"/>
                <w:bCs/>
                <w:szCs w:val="21"/>
              </w:rPr>
              <w:t>序号</w:t>
            </w:r>
          </w:p>
        </w:tc>
        <w:tc>
          <w:tcPr>
            <w:tcW w:w="1158" w:type="pct"/>
            <w:vAlign w:val="center"/>
          </w:tcPr>
          <w:p w14:paraId="62966949">
            <w:pPr>
              <w:jc w:val="center"/>
              <w:rPr>
                <w:bCs/>
                <w:szCs w:val="21"/>
              </w:rPr>
            </w:pPr>
            <w:r>
              <w:rPr>
                <w:rFonts w:hint="eastAsia"/>
                <w:szCs w:val="21"/>
              </w:rPr>
              <w:t>采购计划编号</w:t>
            </w:r>
          </w:p>
        </w:tc>
        <w:tc>
          <w:tcPr>
            <w:tcW w:w="2122" w:type="pct"/>
            <w:vAlign w:val="center"/>
          </w:tcPr>
          <w:p w14:paraId="25FA3E88">
            <w:pPr>
              <w:jc w:val="center"/>
              <w:rPr>
                <w:bCs/>
                <w:szCs w:val="21"/>
              </w:rPr>
            </w:pPr>
            <w:r>
              <w:rPr>
                <w:rFonts w:hint="eastAsia"/>
                <w:bCs/>
                <w:szCs w:val="21"/>
              </w:rPr>
              <w:t>采购项目名称</w:t>
            </w:r>
          </w:p>
        </w:tc>
        <w:tc>
          <w:tcPr>
            <w:tcW w:w="787" w:type="pct"/>
            <w:vAlign w:val="center"/>
          </w:tcPr>
          <w:p w14:paraId="197B518C">
            <w:pPr>
              <w:jc w:val="center"/>
              <w:rPr>
                <w:b/>
                <w:bCs/>
                <w:color w:val="FF0000"/>
                <w:szCs w:val="21"/>
              </w:rPr>
            </w:pPr>
            <w:r>
              <w:rPr>
                <w:rFonts w:hint="eastAsia"/>
                <w:b/>
                <w:bCs/>
                <w:color w:val="FF0000"/>
                <w:szCs w:val="21"/>
              </w:rPr>
              <w:t>预算金额（元）</w:t>
            </w:r>
          </w:p>
        </w:tc>
        <w:tc>
          <w:tcPr>
            <w:tcW w:w="681" w:type="pct"/>
            <w:vAlign w:val="center"/>
          </w:tcPr>
          <w:p w14:paraId="0A7124EC">
            <w:pPr>
              <w:jc w:val="center"/>
              <w:rPr>
                <w:b/>
                <w:bCs/>
                <w:color w:val="FF0000"/>
                <w:szCs w:val="21"/>
              </w:rPr>
            </w:pPr>
            <w:r>
              <w:rPr>
                <w:rFonts w:hint="eastAsia"/>
                <w:b/>
                <w:bCs/>
                <w:color w:val="FF0000"/>
                <w:szCs w:val="21"/>
              </w:rPr>
              <w:t>最高限价（元）</w:t>
            </w:r>
          </w:p>
        </w:tc>
      </w:tr>
      <w:tr w14:paraId="1A48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1DA60BEF">
            <w:pPr>
              <w:jc w:val="center"/>
              <w:rPr>
                <w:b w:val="0"/>
                <w:bCs/>
                <w:color w:val="auto"/>
                <w:szCs w:val="21"/>
              </w:rPr>
            </w:pPr>
            <w:r>
              <w:rPr>
                <w:rFonts w:hint="eastAsia"/>
                <w:b w:val="0"/>
                <w:bCs/>
                <w:color w:val="auto"/>
                <w:szCs w:val="21"/>
              </w:rPr>
              <w:t>1</w:t>
            </w:r>
          </w:p>
        </w:tc>
        <w:tc>
          <w:tcPr>
            <w:tcW w:w="1158" w:type="pct"/>
            <w:vAlign w:val="center"/>
          </w:tcPr>
          <w:p w14:paraId="3CC42CB5">
            <w:pPr>
              <w:jc w:val="center"/>
              <w:rPr>
                <w:b w:val="0"/>
                <w:bCs/>
                <w:color w:val="auto"/>
                <w:szCs w:val="21"/>
              </w:rPr>
            </w:pPr>
            <w:r>
              <w:rPr>
                <w:rFonts w:hint="eastAsia"/>
                <w:b w:val="0"/>
                <w:bCs/>
                <w:color w:val="auto"/>
                <w:szCs w:val="21"/>
              </w:rPr>
              <w:t>ZXBZ20264403017958</w:t>
            </w:r>
          </w:p>
        </w:tc>
        <w:tc>
          <w:tcPr>
            <w:tcW w:w="2122" w:type="pct"/>
            <w:vAlign w:val="center"/>
          </w:tcPr>
          <w:p w14:paraId="1E406AA2">
            <w:pPr>
              <w:jc w:val="center"/>
              <w:rPr>
                <w:b w:val="0"/>
                <w:bCs/>
                <w:color w:val="auto"/>
                <w:szCs w:val="21"/>
              </w:rPr>
            </w:pPr>
            <w:r>
              <w:rPr>
                <w:rFonts w:hint="eastAsia"/>
                <w:b w:val="0"/>
                <w:bCs/>
                <w:color w:val="auto"/>
                <w:szCs w:val="21"/>
              </w:rPr>
              <w:t>深圳河套学院2026年度第二批算力租赁服务项目</w:t>
            </w:r>
          </w:p>
        </w:tc>
        <w:tc>
          <w:tcPr>
            <w:tcW w:w="787" w:type="pct"/>
            <w:vAlign w:val="center"/>
          </w:tcPr>
          <w:p w14:paraId="3823930F">
            <w:pPr>
              <w:jc w:val="center"/>
              <w:rPr>
                <w:bCs/>
                <w:color w:val="FF0000"/>
                <w:szCs w:val="21"/>
              </w:rPr>
            </w:pPr>
            <w:r>
              <w:rPr>
                <w:rFonts w:hint="eastAsia"/>
                <w:bCs/>
                <w:color w:val="FF0000"/>
                <w:szCs w:val="21"/>
                <w:lang w:val="en-US" w:eastAsia="zh-CN"/>
              </w:rPr>
              <w:t>19850000</w:t>
            </w:r>
          </w:p>
        </w:tc>
        <w:tc>
          <w:tcPr>
            <w:tcW w:w="681" w:type="pct"/>
            <w:vAlign w:val="center"/>
          </w:tcPr>
          <w:p w14:paraId="20C141B5">
            <w:pPr>
              <w:jc w:val="center"/>
              <w:rPr>
                <w:bCs/>
                <w:color w:val="FF0000"/>
                <w:szCs w:val="21"/>
              </w:rPr>
            </w:pPr>
            <w:r>
              <w:rPr>
                <w:rFonts w:hint="eastAsia"/>
                <w:bCs/>
                <w:color w:val="FF0000"/>
                <w:szCs w:val="21"/>
                <w:lang w:val="en-US" w:eastAsia="zh-CN"/>
              </w:rPr>
              <w:t>19850000</w:t>
            </w:r>
          </w:p>
        </w:tc>
      </w:tr>
    </w:tbl>
    <w:p w14:paraId="4726AEFA">
      <w:pPr>
        <w:rPr>
          <w:rFonts w:ascii="宋体" w:hAnsi="宋体"/>
          <w:b/>
          <w:color w:val="FF0000"/>
          <w:szCs w:val="21"/>
        </w:rPr>
      </w:pPr>
    </w:p>
    <w:p w14:paraId="0AA708C4">
      <w:pPr>
        <w:pStyle w:val="5"/>
        <w:spacing w:before="120" w:beforeLines="50" w:after="120" w:afterLines="50"/>
        <w:rPr>
          <w:szCs w:val="24"/>
        </w:rPr>
      </w:pPr>
      <w:r>
        <w:rPr>
          <w:rFonts w:hint="eastAsia"/>
          <w:szCs w:val="24"/>
        </w:rPr>
        <w:t>二、项目概况</w:t>
      </w:r>
    </w:p>
    <w:p w14:paraId="403679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深圳河套学院作为教育部部署建设、广东省指导、深圳市具体负责建设的国家级人工智能拔尖创新人才培养试验区，战略性地立足粤港澳大湾区核心位置。学院整合全球顶尖科研资源、深港跨境创新要素及领先产业生态，构建独特的“3l”人才培养模式：以国际化（International）办学理念为引领、交叉学科（Interdisciplinary）体系为基础、产学研协同（Industrial）为特色。学院突破传统培养框架，不以标准化考试入学、学分累积培养和论文答辩毕业作为唯一的学术评价标准。</w:t>
      </w:r>
    </w:p>
    <w:p w14:paraId="16B3F0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深圳河套学院结合产业供需，精准优化调整人工智能学科设置。聚焦人工智能系统、基础、核心、应用等方面，推动前沿理论算法研究、模型架构创新设计、国产算力芯片软硬件协同优化等重点发展领域的前沿课题研究，推动最先进模型的开发研究。</w:t>
      </w:r>
    </w:p>
    <w:p w14:paraId="4A6446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为保障深圳河套学院日常教学及国家重大课题研究的算力供给，拟采购</w:t>
      </w:r>
      <w:r>
        <w:rPr>
          <w:rFonts w:hint="eastAsia"/>
          <w:szCs w:val="21"/>
          <w:lang w:val="en-US" w:eastAsia="zh-CN"/>
        </w:rPr>
        <w:t>三</w:t>
      </w:r>
      <w:r>
        <w:rPr>
          <w:rFonts w:hint="eastAsia"/>
          <w:szCs w:val="21"/>
        </w:rPr>
        <w:t>类</w:t>
      </w:r>
      <w:r>
        <w:rPr>
          <w:rFonts w:hint="eastAsia"/>
          <w:szCs w:val="21"/>
          <w:lang w:val="en-US" w:eastAsia="zh-CN"/>
        </w:rPr>
        <w:t>国产</w:t>
      </w:r>
      <w:r>
        <w:rPr>
          <w:rFonts w:hint="eastAsia"/>
          <w:szCs w:val="21"/>
        </w:rPr>
        <w:t>算力卡服务及其配套服务，具体如下：</w:t>
      </w:r>
    </w:p>
    <w:p w14:paraId="4BAD133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rPr>
      </w:pPr>
      <w:r>
        <w:rPr>
          <w:rFonts w:hint="eastAsia"/>
          <w:szCs w:val="21"/>
        </w:rPr>
        <w:t>根据实际情况，采购算力服务器1、算力服务器2、算力服务器3及其配套服务。对于算力服务器1，需部署于投标人数据中心机房，采用专区专线专网的方式接入，并预留不少于1024卡用于按需开通。</w:t>
      </w:r>
    </w:p>
    <w:p w14:paraId="483F41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b/>
          <w:color w:val="FF0000"/>
          <w:szCs w:val="21"/>
        </w:rPr>
      </w:pPr>
      <w:r>
        <w:rPr>
          <w:rFonts w:hint="eastAsia"/>
          <w:szCs w:val="21"/>
        </w:rPr>
        <w:t>上述需求具体开通情况以实际为准。</w:t>
      </w:r>
    </w:p>
    <w:p w14:paraId="3BD2C89A">
      <w:pPr>
        <w:pStyle w:val="5"/>
        <w:spacing w:before="120" w:beforeLines="50" w:after="120" w:afterLines="50"/>
        <w:rPr>
          <w:szCs w:val="24"/>
        </w:rPr>
      </w:pPr>
      <w:r>
        <w:rPr>
          <w:rFonts w:hint="eastAsia"/>
          <w:szCs w:val="24"/>
        </w:rPr>
        <w:t>三、</w:t>
      </w:r>
      <w:bookmarkStart w:id="30" w:name="_Hlk72073432"/>
      <w:r>
        <w:rPr>
          <w:rFonts w:hint="eastAsia"/>
          <w:szCs w:val="24"/>
        </w:rPr>
        <w:t>服务需求明细</w:t>
      </w:r>
      <w:bookmarkEnd w:id="30"/>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235"/>
        <w:gridCol w:w="2220"/>
        <w:gridCol w:w="578"/>
        <w:gridCol w:w="580"/>
        <w:gridCol w:w="1100"/>
        <w:gridCol w:w="1385"/>
      </w:tblGrid>
      <w:tr w14:paraId="2976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31881840">
            <w:pPr>
              <w:jc w:val="center"/>
              <w:rPr>
                <w:bCs/>
                <w:szCs w:val="21"/>
              </w:rPr>
            </w:pPr>
            <w:r>
              <w:rPr>
                <w:rFonts w:hint="eastAsia"/>
                <w:bCs/>
                <w:szCs w:val="21"/>
              </w:rPr>
              <w:t>序号</w:t>
            </w:r>
          </w:p>
        </w:tc>
        <w:tc>
          <w:tcPr>
            <w:tcW w:w="674" w:type="pct"/>
            <w:vAlign w:val="center"/>
          </w:tcPr>
          <w:p w14:paraId="6308D986">
            <w:pPr>
              <w:jc w:val="center"/>
              <w:rPr>
                <w:bCs/>
                <w:szCs w:val="21"/>
              </w:rPr>
            </w:pPr>
            <w:r>
              <w:rPr>
                <w:rFonts w:hint="eastAsia"/>
                <w:szCs w:val="21"/>
              </w:rPr>
              <w:t>采购计划编号</w:t>
            </w:r>
          </w:p>
        </w:tc>
        <w:tc>
          <w:tcPr>
            <w:tcW w:w="1513" w:type="pct"/>
            <w:vAlign w:val="center"/>
          </w:tcPr>
          <w:p w14:paraId="66D60A25">
            <w:pPr>
              <w:jc w:val="center"/>
              <w:rPr>
                <w:bCs/>
                <w:szCs w:val="21"/>
              </w:rPr>
            </w:pPr>
            <w:r>
              <w:rPr>
                <w:rFonts w:hint="eastAsia"/>
                <w:bCs/>
                <w:szCs w:val="21"/>
              </w:rPr>
              <w:t>服务需求名称（标的名称）</w:t>
            </w:r>
          </w:p>
        </w:tc>
        <w:tc>
          <w:tcPr>
            <w:tcW w:w="445" w:type="pct"/>
            <w:vAlign w:val="center"/>
          </w:tcPr>
          <w:p w14:paraId="29217847">
            <w:pPr>
              <w:jc w:val="center"/>
              <w:rPr>
                <w:bCs/>
                <w:szCs w:val="21"/>
              </w:rPr>
            </w:pPr>
            <w:r>
              <w:rPr>
                <w:rFonts w:hint="eastAsia"/>
                <w:bCs/>
                <w:szCs w:val="21"/>
              </w:rPr>
              <w:t>数量</w:t>
            </w:r>
          </w:p>
        </w:tc>
        <w:tc>
          <w:tcPr>
            <w:tcW w:w="446" w:type="pct"/>
            <w:vAlign w:val="center"/>
          </w:tcPr>
          <w:p w14:paraId="45D211DA">
            <w:pPr>
              <w:jc w:val="center"/>
              <w:rPr>
                <w:bCs/>
                <w:szCs w:val="21"/>
              </w:rPr>
            </w:pPr>
            <w:r>
              <w:rPr>
                <w:rFonts w:hint="eastAsia"/>
                <w:bCs/>
                <w:szCs w:val="21"/>
              </w:rPr>
              <w:t>单位</w:t>
            </w:r>
          </w:p>
        </w:tc>
        <w:tc>
          <w:tcPr>
            <w:tcW w:w="751" w:type="pct"/>
            <w:vAlign w:val="center"/>
          </w:tcPr>
          <w:p w14:paraId="37B25087">
            <w:pPr>
              <w:jc w:val="center"/>
              <w:rPr>
                <w:bCs/>
                <w:szCs w:val="21"/>
              </w:rPr>
            </w:pPr>
            <w:r>
              <w:rPr>
                <w:rFonts w:hint="eastAsia"/>
                <w:b/>
                <w:bCs/>
                <w:color w:val="FF0000"/>
                <w:szCs w:val="21"/>
              </w:rPr>
              <w:t>是否专门面向中小企业</w:t>
            </w:r>
          </w:p>
        </w:tc>
        <w:tc>
          <w:tcPr>
            <w:tcW w:w="917" w:type="pct"/>
            <w:vAlign w:val="center"/>
          </w:tcPr>
          <w:p w14:paraId="2D0240A9">
            <w:pPr>
              <w:jc w:val="center"/>
              <w:rPr>
                <w:b/>
                <w:bCs/>
                <w:color w:val="FF0000"/>
                <w:szCs w:val="21"/>
              </w:rPr>
            </w:pPr>
            <w:r>
              <w:rPr>
                <w:rFonts w:hint="eastAsia"/>
                <w:b/>
                <w:bCs/>
                <w:color w:val="FF0000"/>
                <w:szCs w:val="21"/>
              </w:rPr>
              <w:t>标的所属行业</w:t>
            </w:r>
          </w:p>
        </w:tc>
      </w:tr>
      <w:tr w14:paraId="76D7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0ECFF5F7">
            <w:pPr>
              <w:jc w:val="center"/>
              <w:rPr>
                <w:bCs/>
                <w:szCs w:val="21"/>
              </w:rPr>
            </w:pPr>
            <w:r>
              <w:rPr>
                <w:rFonts w:hint="eastAsia"/>
                <w:bCs/>
                <w:szCs w:val="21"/>
              </w:rPr>
              <w:t>1</w:t>
            </w:r>
          </w:p>
        </w:tc>
        <w:tc>
          <w:tcPr>
            <w:tcW w:w="674" w:type="pct"/>
            <w:vAlign w:val="center"/>
          </w:tcPr>
          <w:p w14:paraId="18E66274">
            <w:pPr>
              <w:jc w:val="center"/>
              <w:rPr>
                <w:bCs/>
                <w:szCs w:val="21"/>
              </w:rPr>
            </w:pPr>
            <w:r>
              <w:rPr>
                <w:rFonts w:hint="eastAsia"/>
                <w:bCs/>
                <w:szCs w:val="21"/>
              </w:rPr>
              <w:t>ZXBZ20264403017958</w:t>
            </w:r>
          </w:p>
        </w:tc>
        <w:tc>
          <w:tcPr>
            <w:tcW w:w="1513" w:type="pct"/>
            <w:vAlign w:val="center"/>
          </w:tcPr>
          <w:p w14:paraId="46212E69">
            <w:pPr>
              <w:jc w:val="center"/>
              <w:rPr>
                <w:bCs/>
                <w:szCs w:val="21"/>
              </w:rPr>
            </w:pPr>
            <w:r>
              <w:rPr>
                <w:rFonts w:hint="eastAsia"/>
                <w:b w:val="0"/>
                <w:bCs/>
                <w:color w:val="auto"/>
                <w:szCs w:val="21"/>
              </w:rPr>
              <w:t>深圳河套学院2026年度第二批算力租赁服务项目</w:t>
            </w:r>
          </w:p>
        </w:tc>
        <w:tc>
          <w:tcPr>
            <w:tcW w:w="445" w:type="pct"/>
            <w:vAlign w:val="center"/>
          </w:tcPr>
          <w:p w14:paraId="645A105F">
            <w:pPr>
              <w:jc w:val="center"/>
              <w:rPr>
                <w:bCs/>
                <w:szCs w:val="21"/>
              </w:rPr>
            </w:pPr>
            <w:r>
              <w:rPr>
                <w:rFonts w:hint="eastAsia"/>
                <w:bCs/>
                <w:szCs w:val="21"/>
                <w:lang w:val="en-US" w:eastAsia="zh-CN"/>
              </w:rPr>
              <w:t>1</w:t>
            </w:r>
          </w:p>
        </w:tc>
        <w:tc>
          <w:tcPr>
            <w:tcW w:w="446" w:type="pct"/>
            <w:vAlign w:val="center"/>
          </w:tcPr>
          <w:p w14:paraId="188FA542">
            <w:pPr>
              <w:jc w:val="center"/>
              <w:rPr>
                <w:bCs/>
                <w:szCs w:val="21"/>
              </w:rPr>
            </w:pPr>
            <w:r>
              <w:rPr>
                <w:rFonts w:hint="eastAsia"/>
                <w:bCs/>
                <w:szCs w:val="21"/>
                <w:lang w:val="en-US" w:eastAsia="zh-CN"/>
              </w:rPr>
              <w:t>项</w:t>
            </w:r>
          </w:p>
        </w:tc>
        <w:tc>
          <w:tcPr>
            <w:tcW w:w="751" w:type="pct"/>
            <w:vAlign w:val="center"/>
          </w:tcPr>
          <w:p w14:paraId="18E94C9D">
            <w:pPr>
              <w:jc w:val="center"/>
              <w:rPr>
                <w:rFonts w:hint="eastAsia" w:eastAsia="宋体"/>
                <w:bCs/>
                <w:szCs w:val="21"/>
                <w:lang w:val="en-US" w:eastAsia="zh-CN"/>
              </w:rPr>
            </w:pPr>
            <w:r>
              <w:rPr>
                <w:rFonts w:hint="eastAsia"/>
                <w:bCs/>
                <w:szCs w:val="21"/>
                <w:lang w:val="en-US" w:eastAsia="zh-CN"/>
              </w:rPr>
              <w:t>否</w:t>
            </w:r>
          </w:p>
        </w:tc>
        <w:tc>
          <w:tcPr>
            <w:tcW w:w="917" w:type="pct"/>
            <w:vAlign w:val="center"/>
          </w:tcPr>
          <w:p w14:paraId="49813050">
            <w:pPr>
              <w:jc w:val="center"/>
              <w:rPr>
                <w:bCs/>
                <w:szCs w:val="21"/>
              </w:rPr>
            </w:pPr>
            <w:r>
              <w:rPr>
                <w:rFonts w:hint="eastAsia"/>
                <w:bCs/>
                <w:szCs w:val="21"/>
              </w:rPr>
              <w:t>软件和信息技术服务业</w:t>
            </w:r>
          </w:p>
        </w:tc>
      </w:tr>
    </w:tbl>
    <w:p w14:paraId="3804D483">
      <w:pPr>
        <w:rPr>
          <w:rFonts w:ascii="宋体" w:hAnsi="宋体"/>
          <w:b/>
          <w:color w:val="FF0000"/>
          <w:szCs w:val="21"/>
        </w:rPr>
      </w:pPr>
    </w:p>
    <w:p w14:paraId="6A7ED714">
      <w:pPr>
        <w:pStyle w:val="5"/>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5396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47026A73">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6FBE12EC">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7E0C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1BD338E0">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6443B7DD">
            <w:pPr>
              <w:rPr>
                <w:rFonts w:hAnsi="宋体" w:eastAsiaTheme="minorEastAsia"/>
                <w:kern w:val="0"/>
                <w:szCs w:val="21"/>
              </w:rPr>
            </w:pPr>
            <w:r>
              <w:rPr>
                <w:rFonts w:hint="eastAsia" w:hAnsi="宋体" w:eastAsiaTheme="minorEastAsia"/>
                <w:kern w:val="0"/>
                <w:szCs w:val="21"/>
              </w:rPr>
              <w:t>具体以采购文件“用户需求书”中带“★”的需求项为准。</w:t>
            </w:r>
          </w:p>
        </w:tc>
      </w:tr>
    </w:tbl>
    <w:p w14:paraId="4DB64D25">
      <w:pPr>
        <w:bidi w:val="0"/>
        <w:rPr>
          <w:rFonts w:hint="eastAsia" w:ascii="黑体" w:hAnsi="黑体" w:eastAsia="黑体" w:cs="黑体"/>
        </w:rPr>
      </w:pPr>
      <w:r>
        <w:rPr>
          <w:rFonts w:hint="eastAsia" w:ascii="黑体" w:hAnsi="黑体" w:eastAsia="黑体" w:cs="黑体"/>
        </w:rPr>
        <w:t>注：上表所列内容为不可负偏离条款，负偏离将视为未实质性满足招标文件要求作投标无效处理。</w:t>
      </w:r>
      <w:bookmarkEnd w:id="29"/>
    </w:p>
    <w:p w14:paraId="1925E196">
      <w:pPr>
        <w:rPr>
          <w:b/>
          <w:bCs/>
          <w:sz w:val="24"/>
        </w:rPr>
      </w:pPr>
    </w:p>
    <w:p w14:paraId="7C41028C">
      <w:pPr>
        <w:pStyle w:val="5"/>
        <w:spacing w:before="120" w:beforeLines="50" w:after="120" w:afterLines="50"/>
        <w:rPr>
          <w:szCs w:val="24"/>
        </w:rPr>
      </w:pPr>
      <w:r>
        <w:rPr>
          <w:rFonts w:hint="eastAsia"/>
          <w:szCs w:val="24"/>
        </w:rPr>
        <w:t>五、技术要求</w:t>
      </w:r>
    </w:p>
    <w:p w14:paraId="52ABA04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szCs w:val="21"/>
        </w:rPr>
      </w:pPr>
      <w:r>
        <w:rPr>
          <w:rFonts w:hint="eastAsia"/>
          <w:b/>
          <w:szCs w:val="21"/>
        </w:rPr>
        <w:t>说明：</w:t>
      </w:r>
    </w:p>
    <w:p w14:paraId="29CF3C2E">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b/>
        </w:rPr>
      </w:pPr>
      <w:r>
        <w:rPr>
          <w:b/>
        </w:rPr>
        <w:t>1</w:t>
      </w:r>
      <w:r>
        <w:rPr>
          <w:rFonts w:hint="eastAsia"/>
          <w:b/>
        </w:rPr>
        <w:t>、评分时，如对一项招标技术要求（以划分框为准）中的内容存在两处（或以上）负偏离的，在评分时只作一项负偏离扣分。</w:t>
      </w:r>
    </w:p>
    <w:p w14:paraId="6DCA8054">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b/>
          <w:szCs w:val="21"/>
        </w:rPr>
      </w:pPr>
      <w:r>
        <w:rPr>
          <w:b/>
          <w:szCs w:val="21"/>
        </w:rPr>
        <w:t>2</w:t>
      </w:r>
      <w:r>
        <w:rPr>
          <w:rFonts w:hint="eastAsia"/>
          <w:b/>
          <w:szCs w:val="21"/>
        </w:rPr>
        <w:t>、带★号条款为不可负偏离条款，不作为评分准则中的评分内容，如未响应或出现负偏离的，将作投标无效处理；带“</w:t>
      </w:r>
      <w:r>
        <w:t>▲</w:t>
      </w:r>
      <w:r>
        <w:rPr>
          <w:rFonts w:hint="eastAsia"/>
          <w:b/>
          <w:szCs w:val="21"/>
        </w:rPr>
        <w:t>”指标项为重要参数条款，负偏离时</w:t>
      </w:r>
      <w:r>
        <w:rPr>
          <w:rFonts w:hint="eastAsia"/>
          <w:b/>
          <w:szCs w:val="21"/>
          <w:lang w:val="en-US" w:eastAsia="zh-CN"/>
        </w:rPr>
        <w:t>依据</w:t>
      </w:r>
      <w:r>
        <w:rPr>
          <w:rFonts w:hint="eastAsia"/>
          <w:b/>
          <w:szCs w:val="21"/>
        </w:rPr>
        <w:t>相关评分准则内容作重点扣分处理。</w:t>
      </w:r>
    </w:p>
    <w:p w14:paraId="618C597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b/>
          <w:szCs w:val="21"/>
        </w:rPr>
      </w:pPr>
      <w:r>
        <w:rPr>
          <w:b/>
          <w:szCs w:val="21"/>
        </w:rPr>
        <w:t>3</w:t>
      </w:r>
      <w:r>
        <w:rPr>
          <w:rFonts w:hint="eastAsia"/>
          <w:b/>
          <w:szCs w:val="21"/>
        </w:rPr>
        <w:t>、</w:t>
      </w:r>
      <w:bookmarkStart w:id="31" w:name="_Hlk72585069"/>
      <w:r>
        <w:rPr>
          <w:rFonts w:hint="eastAsia"/>
          <w:b/>
          <w:szCs w:val="21"/>
        </w:rPr>
        <w:t>招标技术要求中，用</w:t>
      </w:r>
      <w:r>
        <w:rPr>
          <w:rFonts w:hint="eastAsia"/>
          <w:b/>
          <w:color w:val="FF0000"/>
          <w:szCs w:val="21"/>
        </w:rPr>
        <w:t>红色加粗字体标注</w:t>
      </w:r>
      <w:r>
        <w:rPr>
          <w:rFonts w:hint="eastAsia"/>
          <w:b/>
          <w:szCs w:val="21"/>
        </w:rPr>
        <w:t>的指标项均要求提供证明资料；其余指标项未要求提供证明资料，无需提供相关证明资料。</w:t>
      </w:r>
    </w:p>
    <w:bookmarkEnd w:id="31"/>
    <w:tbl>
      <w:tblPr>
        <w:tblStyle w:val="42"/>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20"/>
        <w:gridCol w:w="1020"/>
        <w:gridCol w:w="1020"/>
        <w:gridCol w:w="1020"/>
        <w:gridCol w:w="4932"/>
      </w:tblGrid>
      <w:tr w14:paraId="6778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E4DD93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3060" w:type="dxa"/>
            <w:gridSpan w:val="3"/>
            <w:shd w:val="clear" w:color="auto" w:fill="auto"/>
            <w:vAlign w:val="center"/>
          </w:tcPr>
          <w:p w14:paraId="00D2E2D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指标项</w:t>
            </w:r>
          </w:p>
        </w:tc>
        <w:tc>
          <w:tcPr>
            <w:tcW w:w="4932" w:type="dxa"/>
            <w:shd w:val="clear" w:color="auto" w:fill="auto"/>
            <w:vAlign w:val="center"/>
          </w:tcPr>
          <w:p w14:paraId="38E7AE2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招标技术要求</w:t>
            </w:r>
          </w:p>
        </w:tc>
      </w:tr>
      <w:tr w14:paraId="4E96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0" w:type="dxa"/>
            <w:shd w:val="clear" w:color="auto" w:fill="auto"/>
            <w:vAlign w:val="center"/>
          </w:tcPr>
          <w:p w14:paraId="61E6DC6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1020" w:type="dxa"/>
            <w:vMerge w:val="restart"/>
            <w:shd w:val="clear" w:color="auto" w:fill="auto"/>
            <w:vAlign w:val="center"/>
          </w:tcPr>
          <w:p w14:paraId="3E4FBDE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算力服务器1</w:t>
            </w:r>
          </w:p>
        </w:tc>
        <w:tc>
          <w:tcPr>
            <w:tcW w:w="1020" w:type="dxa"/>
            <w:vMerge w:val="restart"/>
            <w:shd w:val="clear" w:color="auto" w:fill="auto"/>
            <w:vAlign w:val="center"/>
          </w:tcPr>
          <w:p w14:paraId="41FD22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超节点指标要求</w:t>
            </w:r>
          </w:p>
        </w:tc>
        <w:tc>
          <w:tcPr>
            <w:tcW w:w="1020" w:type="dxa"/>
            <w:shd w:val="clear" w:color="auto" w:fill="auto"/>
            <w:vAlign w:val="center"/>
          </w:tcPr>
          <w:p w14:paraId="0371AF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算力规模</w:t>
            </w:r>
          </w:p>
        </w:tc>
        <w:tc>
          <w:tcPr>
            <w:tcW w:w="4932" w:type="dxa"/>
            <w:shd w:val="clear" w:color="auto" w:fill="auto"/>
            <w:vAlign w:val="center"/>
          </w:tcPr>
          <w:p w14:paraId="7B522D2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★超节点稠密算力≥1000PFLOPS@FP8</w:t>
            </w:r>
          </w:p>
        </w:tc>
      </w:tr>
      <w:tr w14:paraId="7AEC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0AF7BD5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1020" w:type="dxa"/>
            <w:vMerge w:val="continue"/>
            <w:shd w:val="clear" w:color="auto" w:fill="auto"/>
            <w:vAlign w:val="center"/>
          </w:tcPr>
          <w:p w14:paraId="2C7C683F">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3C57B14">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A9FAB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节点数量</w:t>
            </w:r>
          </w:p>
        </w:tc>
        <w:tc>
          <w:tcPr>
            <w:tcW w:w="4932" w:type="dxa"/>
            <w:shd w:val="clear" w:color="auto" w:fill="auto"/>
            <w:vAlign w:val="center"/>
          </w:tcPr>
          <w:p w14:paraId="14AEC8B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▲超节点算力服务器节点数量≥128台</w:t>
            </w:r>
          </w:p>
        </w:tc>
      </w:tr>
      <w:tr w14:paraId="71C5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01934CA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1020" w:type="dxa"/>
            <w:vMerge w:val="continue"/>
            <w:shd w:val="clear" w:color="auto" w:fill="auto"/>
            <w:vAlign w:val="center"/>
          </w:tcPr>
          <w:p w14:paraId="340C3801">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E3E6DB0">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35B5E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CPU</w:t>
            </w:r>
          </w:p>
        </w:tc>
        <w:tc>
          <w:tcPr>
            <w:tcW w:w="4932" w:type="dxa"/>
            <w:shd w:val="clear" w:color="auto" w:fill="auto"/>
            <w:vAlign w:val="center"/>
          </w:tcPr>
          <w:p w14:paraId="5F2CCF7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支持精简指令集架构，单个算力节点配置≥2颗CPU，每CPU≥64物理核，主频≥2.3GHz</w:t>
            </w:r>
          </w:p>
        </w:tc>
      </w:tr>
      <w:tr w14:paraId="33F9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0BF3BAA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w:t>
            </w:r>
          </w:p>
        </w:tc>
        <w:tc>
          <w:tcPr>
            <w:tcW w:w="1020" w:type="dxa"/>
            <w:vMerge w:val="continue"/>
            <w:shd w:val="clear" w:color="auto" w:fill="auto"/>
            <w:vAlign w:val="center"/>
          </w:tcPr>
          <w:p w14:paraId="3AEE0D70">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63B962D1">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973CE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AI算力卡</w:t>
            </w:r>
          </w:p>
        </w:tc>
        <w:tc>
          <w:tcPr>
            <w:tcW w:w="4932" w:type="dxa"/>
            <w:shd w:val="clear" w:color="auto" w:fill="auto"/>
            <w:vAlign w:val="center"/>
          </w:tcPr>
          <w:p w14:paraId="6FE3D9E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★单个算力节点配置数量≥8张国产算力卡，单卡FP16算力≥500 TFLOPS，单卡FP8算力≥1000TFLOPS，单卡mxFP4算力≥1700TFLOPS，单卡显存≥96GB HBM，显存带宽≥3.8TB/s，支持FP32/FP16/BF16/FP8等数据类型</w:t>
            </w:r>
          </w:p>
        </w:tc>
      </w:tr>
      <w:tr w14:paraId="1CC1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424055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w:t>
            </w:r>
          </w:p>
        </w:tc>
        <w:tc>
          <w:tcPr>
            <w:tcW w:w="1020" w:type="dxa"/>
            <w:vMerge w:val="continue"/>
            <w:shd w:val="clear" w:color="auto" w:fill="auto"/>
            <w:vAlign w:val="center"/>
          </w:tcPr>
          <w:p w14:paraId="0D61B77E">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B73DEE6">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1F06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内存规格</w:t>
            </w:r>
          </w:p>
        </w:tc>
        <w:tc>
          <w:tcPr>
            <w:tcW w:w="4932" w:type="dxa"/>
            <w:shd w:val="clear" w:color="auto" w:fill="auto"/>
            <w:vAlign w:val="center"/>
          </w:tcPr>
          <w:p w14:paraId="37D3C02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单个算力节点配置≥24根DDR5内存，每根内存≥64GB，RDIMM 频率 ≥4800MHz</w:t>
            </w:r>
          </w:p>
        </w:tc>
      </w:tr>
      <w:tr w14:paraId="122A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12B889F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w:t>
            </w:r>
          </w:p>
        </w:tc>
        <w:tc>
          <w:tcPr>
            <w:tcW w:w="1020" w:type="dxa"/>
            <w:vMerge w:val="continue"/>
            <w:shd w:val="clear" w:color="auto" w:fill="auto"/>
            <w:vAlign w:val="center"/>
          </w:tcPr>
          <w:p w14:paraId="2B29520D">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DF54E5F">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1902C4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网络接口</w:t>
            </w:r>
          </w:p>
        </w:tc>
        <w:tc>
          <w:tcPr>
            <w:tcW w:w="4932" w:type="dxa"/>
            <w:shd w:val="clear" w:color="auto" w:fill="auto"/>
            <w:vAlign w:val="center"/>
          </w:tcPr>
          <w:p w14:paraId="78EF62E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平均单个算力节点配置≥18个800GE光口，≥2个100GE光口</w:t>
            </w:r>
          </w:p>
        </w:tc>
      </w:tr>
      <w:tr w14:paraId="70784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20" w:type="dxa"/>
            <w:shd w:val="clear" w:color="auto" w:fill="auto"/>
            <w:vAlign w:val="center"/>
          </w:tcPr>
          <w:p w14:paraId="5135062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w:t>
            </w:r>
          </w:p>
        </w:tc>
        <w:tc>
          <w:tcPr>
            <w:tcW w:w="1020" w:type="dxa"/>
            <w:vMerge w:val="continue"/>
            <w:shd w:val="clear" w:color="auto" w:fill="auto"/>
            <w:vAlign w:val="center"/>
          </w:tcPr>
          <w:p w14:paraId="734C00C9">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0CD8394A">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14A8085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单算力节点硬盘容量</w:t>
            </w:r>
          </w:p>
        </w:tc>
        <w:tc>
          <w:tcPr>
            <w:tcW w:w="4932" w:type="dxa"/>
            <w:shd w:val="clear" w:color="auto" w:fill="auto"/>
            <w:vAlign w:val="center"/>
          </w:tcPr>
          <w:p w14:paraId="77B9D51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单个算力节点配置≥2×480G SATA SSD，配置≥2×6.4T NVMe SSD</w:t>
            </w:r>
          </w:p>
        </w:tc>
      </w:tr>
      <w:tr w14:paraId="2DDE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F54B0B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w:t>
            </w:r>
          </w:p>
        </w:tc>
        <w:tc>
          <w:tcPr>
            <w:tcW w:w="1020" w:type="dxa"/>
            <w:vMerge w:val="continue"/>
            <w:shd w:val="clear" w:color="auto" w:fill="auto"/>
            <w:vAlign w:val="center"/>
          </w:tcPr>
          <w:p w14:paraId="468ED9B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0FBAA27">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B9C87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资源需求</w:t>
            </w:r>
          </w:p>
        </w:tc>
        <w:tc>
          <w:tcPr>
            <w:tcW w:w="4932" w:type="dxa"/>
            <w:shd w:val="clear" w:color="auto" w:fill="auto"/>
            <w:vAlign w:val="center"/>
          </w:tcPr>
          <w:p w14:paraId="6FF47DF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需预留不少于1024卡用于按需开通，需保障不少于1024张算力卡属于同一超节点</w:t>
            </w:r>
          </w:p>
        </w:tc>
      </w:tr>
      <w:tr w14:paraId="3218A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1020" w:type="dxa"/>
            <w:shd w:val="clear" w:color="auto" w:fill="auto"/>
            <w:vAlign w:val="center"/>
          </w:tcPr>
          <w:p w14:paraId="41FE295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w:t>
            </w:r>
          </w:p>
        </w:tc>
        <w:tc>
          <w:tcPr>
            <w:tcW w:w="1020" w:type="dxa"/>
            <w:vMerge w:val="continue"/>
            <w:shd w:val="clear" w:color="auto" w:fill="auto"/>
            <w:vAlign w:val="center"/>
          </w:tcPr>
          <w:p w14:paraId="541A8A75">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37B9DC6">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715156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基础软件</w:t>
            </w:r>
          </w:p>
        </w:tc>
        <w:tc>
          <w:tcPr>
            <w:tcW w:w="4932" w:type="dxa"/>
            <w:shd w:val="clear" w:color="auto" w:fill="auto"/>
            <w:vAlign w:val="center"/>
          </w:tcPr>
          <w:p w14:paraId="192D307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为方便用户进行算子开发，供应商应支持类C、C++等算子开发语言，并提供覆盖多类场景的算子库，便于用户基于系统快速开展业务开发</w:t>
            </w:r>
          </w:p>
        </w:tc>
      </w:tr>
      <w:tr w14:paraId="45CB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33A319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w:t>
            </w:r>
          </w:p>
        </w:tc>
        <w:tc>
          <w:tcPr>
            <w:tcW w:w="1020" w:type="dxa"/>
            <w:vMerge w:val="continue"/>
            <w:shd w:val="clear" w:color="auto" w:fill="auto"/>
            <w:vAlign w:val="center"/>
          </w:tcPr>
          <w:p w14:paraId="019DF1F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2CB5C6D0">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1441A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4932" w:type="dxa"/>
            <w:shd w:val="clear" w:color="auto" w:fill="auto"/>
            <w:vAlign w:val="center"/>
          </w:tcPr>
          <w:p w14:paraId="60133D4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为方便用户进行开发，支持 PyTorch、vLLM、Triton、SGLang 等 AI 框架</w:t>
            </w:r>
          </w:p>
        </w:tc>
      </w:tr>
      <w:tr w14:paraId="23AEB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6166425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w:t>
            </w:r>
          </w:p>
        </w:tc>
        <w:tc>
          <w:tcPr>
            <w:tcW w:w="1020" w:type="dxa"/>
            <w:vMerge w:val="continue"/>
            <w:shd w:val="clear" w:color="auto" w:fill="auto"/>
            <w:vAlign w:val="center"/>
          </w:tcPr>
          <w:p w14:paraId="6CE2A3C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327D3221">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2DFC87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大模型加速库</w:t>
            </w:r>
          </w:p>
        </w:tc>
        <w:tc>
          <w:tcPr>
            <w:tcW w:w="4932" w:type="dxa"/>
            <w:shd w:val="clear" w:color="auto" w:fill="auto"/>
            <w:vAlign w:val="center"/>
          </w:tcPr>
          <w:p w14:paraId="33D02D6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为方便用户开展大模型研究，供应商应提供大模型开箱即用或适配能力。为保证大模型训练效率，需支持模型训练加速方法，包括张量并行、序列并行、数据并行、分布式优化器、重计算等功能</w:t>
            </w:r>
          </w:p>
        </w:tc>
      </w:tr>
      <w:tr w14:paraId="0BBA7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1020" w:type="dxa"/>
            <w:shd w:val="clear" w:color="auto" w:fill="auto"/>
            <w:vAlign w:val="center"/>
          </w:tcPr>
          <w:p w14:paraId="72F293A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w:t>
            </w:r>
          </w:p>
        </w:tc>
        <w:tc>
          <w:tcPr>
            <w:tcW w:w="1020" w:type="dxa"/>
            <w:vMerge w:val="continue"/>
            <w:shd w:val="clear" w:color="auto" w:fill="auto"/>
            <w:vAlign w:val="center"/>
          </w:tcPr>
          <w:p w14:paraId="2D701D98">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04688057">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02A7B7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超节点配套网络</w:t>
            </w:r>
          </w:p>
        </w:tc>
        <w:tc>
          <w:tcPr>
            <w:tcW w:w="4932" w:type="dxa"/>
            <w:shd w:val="clear" w:color="auto" w:fill="auto"/>
            <w:vAlign w:val="center"/>
          </w:tcPr>
          <w:p w14:paraId="52500F3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提供支撑超节点运行的配套网络，覆盖业务面、参数面、样本面、管理面等网络平面</w:t>
            </w:r>
          </w:p>
        </w:tc>
      </w:tr>
      <w:tr w14:paraId="411F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020" w:type="dxa"/>
            <w:vMerge w:val="restart"/>
            <w:shd w:val="clear" w:color="auto" w:fill="auto"/>
            <w:vAlign w:val="center"/>
          </w:tcPr>
          <w:p w14:paraId="7D8DC57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w:t>
            </w:r>
          </w:p>
        </w:tc>
        <w:tc>
          <w:tcPr>
            <w:tcW w:w="1020" w:type="dxa"/>
            <w:vMerge w:val="continue"/>
            <w:shd w:val="clear" w:color="auto" w:fill="auto"/>
            <w:vAlign w:val="center"/>
          </w:tcPr>
          <w:p w14:paraId="3F963218">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3DE1E05D">
            <w:pPr>
              <w:jc w:val="center"/>
              <w:rPr>
                <w:rFonts w:hint="eastAsia" w:ascii="宋体" w:hAnsi="宋体" w:eastAsia="宋体" w:cs="宋体"/>
                <w:i w:val="0"/>
                <w:iCs w:val="0"/>
                <w:color w:val="auto"/>
                <w:sz w:val="21"/>
                <w:szCs w:val="21"/>
                <w:highlight w:val="none"/>
                <w:u w:val="none"/>
              </w:rPr>
            </w:pPr>
          </w:p>
        </w:tc>
        <w:tc>
          <w:tcPr>
            <w:tcW w:w="1020" w:type="dxa"/>
            <w:vMerge w:val="restart"/>
            <w:shd w:val="clear" w:color="auto" w:fill="auto"/>
            <w:vAlign w:val="center"/>
          </w:tcPr>
          <w:p w14:paraId="71158B9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计算集群集成服务</w:t>
            </w:r>
          </w:p>
        </w:tc>
        <w:tc>
          <w:tcPr>
            <w:tcW w:w="4932" w:type="dxa"/>
            <w:shd w:val="clear" w:color="auto" w:fill="auto"/>
            <w:vAlign w:val="center"/>
          </w:tcPr>
          <w:p w14:paraId="435BBE5E">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计算集群设备安装：负责机柜搬运验货、机柜安装固定、布线、设备上电，配合液冷CDU调试。</w:t>
            </w:r>
          </w:p>
          <w:p w14:paraId="5033F2D6">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管算集成：完成算管规划联调、资源统一纳管调度，优化任务资源分配，提高资源利用率。</w:t>
            </w:r>
          </w:p>
          <w:p w14:paraId="6B13232D">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算网集成：完成算网规划联调、通信及可靠性测试，设计网络参数与链路指标，保障参数面网络性能。</w:t>
            </w:r>
          </w:p>
          <w:p w14:paraId="06A4E5B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管存集成：完成存算对接调试、断点续训测试，规划 DPC 网段并完成软硬件适配，匹配存储与算力性能，实现训练中断可靠恢复。</w:t>
            </w:r>
          </w:p>
        </w:tc>
      </w:tr>
      <w:tr w14:paraId="0991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6" w:hRule="atLeast"/>
          <w:jc w:val="center"/>
        </w:trPr>
        <w:tc>
          <w:tcPr>
            <w:tcW w:w="1020" w:type="dxa"/>
            <w:vMerge w:val="restart"/>
            <w:shd w:val="clear" w:color="auto" w:fill="auto"/>
            <w:vAlign w:val="center"/>
          </w:tcPr>
          <w:p w14:paraId="24E0B8B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w:t>
            </w:r>
          </w:p>
        </w:tc>
        <w:tc>
          <w:tcPr>
            <w:tcW w:w="1020" w:type="dxa"/>
            <w:vMerge w:val="continue"/>
            <w:shd w:val="clear" w:color="auto" w:fill="auto"/>
            <w:vAlign w:val="center"/>
          </w:tcPr>
          <w:p w14:paraId="1CF7AF3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AFE6698">
            <w:pPr>
              <w:jc w:val="center"/>
              <w:rPr>
                <w:rFonts w:hint="eastAsia" w:ascii="宋体" w:hAnsi="宋体" w:eastAsia="宋体" w:cs="宋体"/>
                <w:i w:val="0"/>
                <w:iCs w:val="0"/>
                <w:color w:val="auto"/>
                <w:sz w:val="21"/>
                <w:szCs w:val="21"/>
                <w:highlight w:val="none"/>
                <w:u w:val="none"/>
              </w:rPr>
            </w:pPr>
          </w:p>
        </w:tc>
        <w:tc>
          <w:tcPr>
            <w:tcW w:w="1020" w:type="dxa"/>
            <w:vMerge w:val="restart"/>
            <w:shd w:val="clear" w:color="auto" w:fill="auto"/>
            <w:vAlign w:val="center"/>
          </w:tcPr>
          <w:p w14:paraId="4447A8C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运维要求</w:t>
            </w:r>
          </w:p>
        </w:tc>
        <w:tc>
          <w:tcPr>
            <w:tcW w:w="4932" w:type="dxa"/>
            <w:shd w:val="clear" w:color="auto" w:fill="auto"/>
            <w:vAlign w:val="center"/>
          </w:tcPr>
          <w:p w14:paraId="5B796425">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搭建算存网自动化巡检体系，覆盖 NPU、驱动、参数面网络健康检测；</w:t>
            </w:r>
          </w:p>
          <w:p w14:paraId="59EBB53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光模块故障 AI 预判预警，提前规避硬件故障；</w:t>
            </w:r>
          </w:p>
          <w:p w14:paraId="3504A09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配套高精采集与故障定位工具，支持宕机、算力芯片异常、端口 CRC 错误等典型故障诊断；</w:t>
            </w:r>
          </w:p>
          <w:p w14:paraId="10EB237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具备慢卡、弱网络可视化观测与定位能力；</w:t>
            </w:r>
          </w:p>
          <w:p w14:paraId="54DDD80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提供算存网统一运维感知、智能分析、自动工单功能；</w:t>
            </w:r>
          </w:p>
          <w:p w14:paraId="4CD3926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配套液冷专项运维方案，监测超温、漏液、凝露、管路结晶等各类风险；</w:t>
            </w:r>
          </w:p>
          <w:p w14:paraId="662D82B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每年提供不少于 20 天高峰期或节假日驻场保障；</w:t>
            </w:r>
          </w:p>
          <w:p w14:paraId="1FCE132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配套软硬件升级、硬件故障处置等综合运维支撑。</w:t>
            </w:r>
          </w:p>
        </w:tc>
      </w:tr>
      <w:tr w14:paraId="2336E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80" w:hRule="atLeast"/>
          <w:jc w:val="center"/>
        </w:trPr>
        <w:tc>
          <w:tcPr>
            <w:tcW w:w="1020" w:type="dxa"/>
            <w:vMerge w:val="restart"/>
            <w:shd w:val="clear" w:color="auto" w:fill="auto"/>
            <w:vAlign w:val="center"/>
          </w:tcPr>
          <w:p w14:paraId="60B3541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w:t>
            </w:r>
          </w:p>
        </w:tc>
        <w:tc>
          <w:tcPr>
            <w:tcW w:w="1020" w:type="dxa"/>
            <w:vMerge w:val="continue"/>
            <w:shd w:val="clear" w:color="auto" w:fill="auto"/>
            <w:vAlign w:val="center"/>
          </w:tcPr>
          <w:p w14:paraId="6B7ECAB9">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3AF56D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超节点配套软件服务</w:t>
            </w:r>
          </w:p>
        </w:tc>
        <w:tc>
          <w:tcPr>
            <w:tcW w:w="1020" w:type="dxa"/>
            <w:vMerge w:val="restart"/>
            <w:shd w:val="clear" w:color="auto" w:fill="auto"/>
            <w:vAlign w:val="center"/>
          </w:tcPr>
          <w:p w14:paraId="22BA584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智算集群统一管控平台</w:t>
            </w:r>
          </w:p>
        </w:tc>
        <w:tc>
          <w:tcPr>
            <w:tcW w:w="4932" w:type="dxa"/>
            <w:shd w:val="clear" w:color="auto" w:fill="auto"/>
            <w:vAlign w:val="center"/>
          </w:tcPr>
          <w:p w14:paraId="089AA7E7">
            <w:pPr>
              <w:keepNext w:val="0"/>
              <w:keepLines w:val="0"/>
              <w:widowControl/>
              <w:suppressLineNumbers w:val="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1、基础功能包：</w:t>
            </w:r>
            <w:r>
              <w:rPr>
                <w:rFonts w:hint="eastAsia" w:ascii="宋体" w:hAnsi="宋体" w:eastAsia="宋体" w:cs="宋体"/>
                <w:i w:val="0"/>
                <w:iCs w:val="0"/>
                <w:color w:val="auto"/>
                <w:kern w:val="0"/>
                <w:sz w:val="21"/>
                <w:szCs w:val="21"/>
                <w:highlight w:val="none"/>
                <w:u w:val="none"/>
                <w:lang w:val="en-US" w:eastAsia="zh-CN" w:bidi="ar"/>
              </w:rPr>
              <w:t>平台采用云原生架构，基础功能包含系统管理、算力监控、作业调度、运营管理、日志审计、计量统计的基础能力，对接超节点算力、存储、网络全资源；</w:t>
            </w:r>
          </w:p>
          <w:p w14:paraId="0AB4D534">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2、升级功能包：</w:t>
            </w:r>
            <w:r>
              <w:rPr>
                <w:rFonts w:hint="eastAsia" w:ascii="宋体" w:hAnsi="宋体" w:eastAsia="宋体" w:cs="宋体"/>
                <w:i w:val="0"/>
                <w:iCs w:val="0"/>
                <w:color w:val="auto"/>
                <w:kern w:val="0"/>
                <w:sz w:val="21"/>
                <w:szCs w:val="21"/>
                <w:highlight w:val="none"/>
                <w:u w:val="none"/>
                <w:lang w:val="en-US" w:eastAsia="zh-CN" w:bidi="ar"/>
              </w:rPr>
              <w:t>具备集群管理、用户管理与全量安全审计、全局系统管理与可视化运维；具备集群高可用、镜像安全隔离能力，实现账号权限管控、全链路安全审计与操作溯源归档，支持硬件级单卡粒度性能能耗采集、自定义阈值告警、多维度资源统计及可视化运维</w:t>
            </w:r>
            <w:r>
              <w:rPr>
                <w:rStyle w:val="157"/>
                <w:rFonts w:hint="eastAsia" w:ascii="宋体" w:hAnsi="宋体" w:eastAsia="宋体" w:cs="宋体"/>
                <w:color w:val="auto"/>
                <w:sz w:val="21"/>
                <w:szCs w:val="21"/>
                <w:highlight w:val="none"/>
                <w:lang w:val="en-US" w:eastAsia="zh-CN" w:bidi="ar"/>
              </w:rPr>
              <w:t>；</w:t>
            </w:r>
          </w:p>
          <w:p w14:paraId="62F5BEF1">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3、授权</w:t>
            </w:r>
            <w:r>
              <w:rPr>
                <w:rFonts w:hint="eastAsia" w:ascii="宋体" w:hAnsi="宋体" w:eastAsia="宋体" w:cs="宋体"/>
                <w:i w:val="0"/>
                <w:iCs w:val="0"/>
                <w:color w:val="auto"/>
                <w:kern w:val="0"/>
                <w:sz w:val="21"/>
                <w:szCs w:val="21"/>
                <w:highlight w:val="none"/>
                <w:u w:val="none"/>
                <w:lang w:val="en-US" w:eastAsia="zh-CN" w:bidi="ar"/>
              </w:rPr>
              <w:t>，提供不低于 1024 卡软件功能授权，覆盖本项目不低于1024 卡算力资源与平台的解决方案实施服务。</w:t>
            </w:r>
          </w:p>
        </w:tc>
      </w:tr>
      <w:tr w14:paraId="1DDC3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15" w:hRule="atLeast"/>
          <w:jc w:val="center"/>
        </w:trPr>
        <w:tc>
          <w:tcPr>
            <w:tcW w:w="1020" w:type="dxa"/>
            <w:vMerge w:val="restart"/>
            <w:shd w:val="clear" w:color="auto" w:fill="auto"/>
            <w:vAlign w:val="center"/>
          </w:tcPr>
          <w:p w14:paraId="453A71B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16</w:t>
            </w:r>
          </w:p>
        </w:tc>
        <w:tc>
          <w:tcPr>
            <w:tcW w:w="1020" w:type="dxa"/>
            <w:vMerge w:val="continue"/>
            <w:shd w:val="clear" w:color="auto" w:fill="auto"/>
            <w:vAlign w:val="center"/>
          </w:tcPr>
          <w:p w14:paraId="262B9221">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04AB3C75">
            <w:pPr>
              <w:jc w:val="center"/>
              <w:rPr>
                <w:rFonts w:hint="eastAsia" w:ascii="宋体" w:hAnsi="宋体" w:eastAsia="宋体" w:cs="宋体"/>
                <w:i w:val="0"/>
                <w:iCs w:val="0"/>
                <w:color w:val="auto"/>
                <w:sz w:val="21"/>
                <w:szCs w:val="21"/>
                <w:highlight w:val="none"/>
                <w:u w:val="none"/>
              </w:rPr>
            </w:pPr>
          </w:p>
        </w:tc>
        <w:tc>
          <w:tcPr>
            <w:tcW w:w="1020" w:type="dxa"/>
            <w:vMerge w:val="restart"/>
            <w:shd w:val="clear" w:color="auto" w:fill="auto"/>
            <w:vAlign w:val="center"/>
          </w:tcPr>
          <w:p w14:paraId="7066E84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算力智能编排平台</w:t>
            </w:r>
          </w:p>
        </w:tc>
        <w:tc>
          <w:tcPr>
            <w:tcW w:w="4932" w:type="dxa"/>
            <w:shd w:val="clear" w:color="auto" w:fill="auto"/>
            <w:vAlign w:val="center"/>
          </w:tcPr>
          <w:p w14:paraId="5C89ED3D">
            <w:pPr>
              <w:keepNext w:val="0"/>
              <w:keepLines w:val="0"/>
              <w:widowControl/>
              <w:suppressLineNumbers w:val="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1、高级软件包：</w:t>
            </w:r>
            <w:r>
              <w:rPr>
                <w:rFonts w:hint="eastAsia" w:ascii="宋体" w:hAnsi="宋体" w:eastAsia="宋体" w:cs="宋体"/>
                <w:i w:val="0"/>
                <w:iCs w:val="0"/>
                <w:color w:val="auto"/>
                <w:kern w:val="0"/>
                <w:sz w:val="21"/>
                <w:szCs w:val="21"/>
                <w:highlight w:val="none"/>
                <w:u w:val="none"/>
                <w:lang w:val="en-US" w:eastAsia="zh-CN" w:bidi="ar"/>
              </w:rPr>
              <w:t>具备资源智能计量与精细化核算、全流程智能调度能力；支持集群算力统计、作业效能分析、作业全流程指标量化，配备可视化资源看板、周期报表自动归档，实现 CPU、NPU、内存多维度计量核算，适配集群运营结算；支持 AI 训练、微调、评测、推理、服务部署全流程编排，完成任务全生命周期管理、弹性资源调度，统一纳管异构算力，可扩展跨地域多中心能力。</w:t>
            </w:r>
            <w:r>
              <w:rPr>
                <w:rStyle w:val="157"/>
                <w:rFonts w:hint="eastAsia" w:ascii="宋体" w:hAnsi="宋体" w:eastAsia="宋体" w:cs="宋体"/>
                <w:color w:val="auto"/>
                <w:sz w:val="21"/>
                <w:szCs w:val="21"/>
                <w:highlight w:val="none"/>
                <w:lang w:val="en-US" w:eastAsia="zh-CN" w:bidi="ar"/>
              </w:rPr>
              <w:t xml:space="preserve"> </w:t>
            </w:r>
          </w:p>
          <w:p w14:paraId="5F0AE251">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2、授权，</w:t>
            </w:r>
            <w:r>
              <w:rPr>
                <w:rFonts w:hint="eastAsia" w:ascii="宋体" w:hAnsi="宋体" w:eastAsia="宋体" w:cs="宋体"/>
                <w:i w:val="0"/>
                <w:iCs w:val="0"/>
                <w:color w:val="auto"/>
                <w:kern w:val="0"/>
                <w:sz w:val="21"/>
                <w:szCs w:val="21"/>
                <w:highlight w:val="none"/>
                <w:u w:val="none"/>
                <w:lang w:val="en-US" w:eastAsia="zh-CN" w:bidi="ar"/>
              </w:rPr>
              <w:t>提供不低于 1024 卡规模的功能授权，支持算力资源的统一纳管、任务编排、弹性调度、资源计量及作业全生命周期管理。</w:t>
            </w:r>
            <w:r>
              <w:rPr>
                <w:rStyle w:val="157"/>
                <w:rFonts w:hint="eastAsia" w:ascii="宋体" w:hAnsi="宋体" w:eastAsia="宋体" w:cs="宋体"/>
                <w:color w:val="auto"/>
                <w:sz w:val="21"/>
                <w:szCs w:val="21"/>
                <w:highlight w:val="none"/>
                <w:lang w:val="en-US" w:eastAsia="zh-CN" w:bidi="ar"/>
              </w:rPr>
              <w:t xml:space="preserve"> </w:t>
            </w:r>
          </w:p>
        </w:tc>
      </w:tr>
      <w:tr w14:paraId="7D8C7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jc w:val="center"/>
        </w:trPr>
        <w:tc>
          <w:tcPr>
            <w:tcW w:w="1020" w:type="dxa"/>
            <w:shd w:val="clear" w:color="auto" w:fill="auto"/>
            <w:vAlign w:val="center"/>
          </w:tcPr>
          <w:p w14:paraId="5395CD7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17</w:t>
            </w:r>
          </w:p>
        </w:tc>
        <w:tc>
          <w:tcPr>
            <w:tcW w:w="1020" w:type="dxa"/>
            <w:vMerge w:val="continue"/>
            <w:shd w:val="clear" w:color="auto" w:fill="auto"/>
            <w:vAlign w:val="center"/>
          </w:tcPr>
          <w:p w14:paraId="3B4A1100">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0A34A2D0">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343072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 服务与运营计费平台</w:t>
            </w:r>
          </w:p>
        </w:tc>
        <w:tc>
          <w:tcPr>
            <w:tcW w:w="4932" w:type="dxa"/>
            <w:shd w:val="clear" w:color="auto" w:fill="auto"/>
            <w:vAlign w:val="center"/>
          </w:tcPr>
          <w:p w14:paraId="6548E86C">
            <w:pPr>
              <w:keepNext w:val="0"/>
              <w:keepLines w:val="0"/>
              <w:widowControl/>
              <w:suppressLineNumbers w:val="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1、高级软件包：</w:t>
            </w:r>
            <w:r>
              <w:rPr>
                <w:rFonts w:hint="eastAsia" w:ascii="宋体" w:hAnsi="宋体" w:eastAsia="宋体" w:cs="宋体"/>
                <w:i w:val="0"/>
                <w:iCs w:val="0"/>
                <w:color w:val="auto"/>
                <w:kern w:val="0"/>
                <w:sz w:val="21"/>
                <w:szCs w:val="21"/>
                <w:highlight w:val="none"/>
                <w:u w:val="none"/>
                <w:lang w:val="en-US" w:eastAsia="zh-CN" w:bidi="ar"/>
              </w:rPr>
              <w:t>具备 AI 模型开发与微调训练、运营计费支撑能力；支持 AI 模型开发、微调训练，兼容开源框架并对接代码仓库，支持预置及导入通用大模型，提供 LoRA、全量微调模式，训练日志可视化，打通模型导入</w:t>
            </w:r>
            <w:r>
              <w:rPr>
                <w:rFonts w:hint="eastAsia" w:ascii="宋体" w:hAnsi="宋体" w:eastAsia="宋体" w:cs="宋体"/>
                <w:i w:val="0"/>
                <w:iCs w:val="0"/>
                <w:color w:val="auto"/>
                <w:kern w:val="0"/>
                <w:sz w:val="21"/>
                <w:szCs w:val="21"/>
                <w:highlight w:val="none"/>
                <w:u w:val="none"/>
                <w:lang w:val="en-US" w:eastAsia="zh-CN" w:bidi="ar"/>
              </w:rPr>
              <w:noBreakHyphen/>
            </w:r>
            <w:r>
              <w:rPr>
                <w:rFonts w:hint="eastAsia" w:ascii="宋体" w:hAnsi="宋体" w:eastAsia="宋体" w:cs="宋体"/>
                <w:i w:val="0"/>
                <w:iCs w:val="0"/>
                <w:color w:val="auto"/>
                <w:kern w:val="0"/>
                <w:sz w:val="21"/>
                <w:szCs w:val="21"/>
                <w:highlight w:val="none"/>
                <w:u w:val="none"/>
                <w:lang w:val="en-US" w:eastAsia="zh-CN" w:bidi="ar"/>
              </w:rPr>
              <w:t>微调</w:t>
            </w:r>
            <w:r>
              <w:rPr>
                <w:rFonts w:hint="eastAsia" w:ascii="宋体" w:hAnsi="宋体" w:eastAsia="宋体" w:cs="宋体"/>
                <w:i w:val="0"/>
                <w:iCs w:val="0"/>
                <w:color w:val="auto"/>
                <w:kern w:val="0"/>
                <w:sz w:val="21"/>
                <w:szCs w:val="21"/>
                <w:highlight w:val="none"/>
                <w:u w:val="none"/>
                <w:lang w:val="en-US" w:eastAsia="zh-CN" w:bidi="ar"/>
              </w:rPr>
              <w:noBreakHyphen/>
            </w:r>
            <w:r>
              <w:rPr>
                <w:rFonts w:hint="eastAsia" w:ascii="宋体" w:hAnsi="宋体" w:eastAsia="宋体" w:cs="宋体"/>
                <w:i w:val="0"/>
                <w:iCs w:val="0"/>
                <w:color w:val="auto"/>
                <w:kern w:val="0"/>
                <w:sz w:val="21"/>
                <w:szCs w:val="21"/>
                <w:highlight w:val="none"/>
                <w:u w:val="none"/>
                <w:lang w:val="en-US" w:eastAsia="zh-CN" w:bidi="ar"/>
              </w:rPr>
              <w:t>推理部署全链路；支持算力用量统计、全维度作业效能分析，按资源规格定价计费，实现服务调用、算力、存储多维度收支统计，适配商用集群运营核算结算。</w:t>
            </w:r>
          </w:p>
          <w:p w14:paraId="32A00123">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2、授权，</w:t>
            </w:r>
            <w:r>
              <w:rPr>
                <w:rFonts w:hint="eastAsia" w:ascii="宋体" w:hAnsi="宋体" w:eastAsia="宋体" w:cs="宋体"/>
                <w:i w:val="0"/>
                <w:iCs w:val="0"/>
                <w:color w:val="auto"/>
                <w:kern w:val="0"/>
                <w:sz w:val="21"/>
                <w:szCs w:val="21"/>
                <w:highlight w:val="none"/>
                <w:u w:val="none"/>
                <w:lang w:val="en-US" w:eastAsia="zh-CN" w:bidi="ar"/>
              </w:rPr>
              <w:t>提供不低于 1024 卡规模的软件功能授权，支持模型开发微调、推理部署、资源统计、多维度计费结算相关能力，确保不低于 1024 卡规模下平台功能持续可用。</w:t>
            </w:r>
          </w:p>
        </w:tc>
      </w:tr>
      <w:tr w14:paraId="3105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A1D94C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w:t>
            </w:r>
          </w:p>
        </w:tc>
        <w:tc>
          <w:tcPr>
            <w:tcW w:w="1020" w:type="dxa"/>
            <w:vMerge w:val="restart"/>
            <w:shd w:val="clear" w:color="auto" w:fill="auto"/>
            <w:vAlign w:val="center"/>
          </w:tcPr>
          <w:p w14:paraId="1BA1B22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算力服务器2</w:t>
            </w:r>
          </w:p>
        </w:tc>
        <w:tc>
          <w:tcPr>
            <w:tcW w:w="1020" w:type="dxa"/>
            <w:vMerge w:val="restart"/>
            <w:shd w:val="clear" w:color="auto" w:fill="auto"/>
            <w:vAlign w:val="center"/>
          </w:tcPr>
          <w:p w14:paraId="5C2FAD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算力卡指标要求</w:t>
            </w:r>
          </w:p>
        </w:tc>
        <w:tc>
          <w:tcPr>
            <w:tcW w:w="1020" w:type="dxa"/>
            <w:shd w:val="clear" w:color="auto" w:fill="auto"/>
            <w:vAlign w:val="center"/>
          </w:tcPr>
          <w:p w14:paraId="0784DA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CPU</w:t>
            </w:r>
          </w:p>
        </w:tc>
        <w:tc>
          <w:tcPr>
            <w:tcW w:w="4932" w:type="dxa"/>
            <w:shd w:val="clear" w:color="auto" w:fill="auto"/>
            <w:vAlign w:val="center"/>
          </w:tcPr>
          <w:p w14:paraId="5A0F836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▲每台物理机配置≥4颗国产化处理器，每CPU≥80物理核，主频≥2.9GHz</w:t>
            </w:r>
          </w:p>
        </w:tc>
      </w:tr>
      <w:tr w14:paraId="27C6D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897326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w:t>
            </w:r>
          </w:p>
        </w:tc>
        <w:tc>
          <w:tcPr>
            <w:tcW w:w="1020" w:type="dxa"/>
            <w:vMerge w:val="continue"/>
            <w:shd w:val="clear" w:color="auto" w:fill="auto"/>
            <w:vAlign w:val="center"/>
          </w:tcPr>
          <w:p w14:paraId="003A2C35">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9F95DAF">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8524B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AI智算卡</w:t>
            </w:r>
          </w:p>
        </w:tc>
        <w:tc>
          <w:tcPr>
            <w:tcW w:w="4932" w:type="dxa"/>
            <w:shd w:val="clear" w:color="auto" w:fill="auto"/>
            <w:vAlign w:val="center"/>
          </w:tcPr>
          <w:p w14:paraId="633CE4A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★每台物理机配备≥8张AI 智算卡，单卡显存≥128GB，单张智算卡半精度(FP16)稠密算力≥560TFLOPS</w:t>
            </w:r>
          </w:p>
        </w:tc>
      </w:tr>
      <w:tr w14:paraId="6EB2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08FBCED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w:t>
            </w:r>
          </w:p>
        </w:tc>
        <w:tc>
          <w:tcPr>
            <w:tcW w:w="1020" w:type="dxa"/>
            <w:vMerge w:val="continue"/>
            <w:shd w:val="clear" w:color="auto" w:fill="auto"/>
            <w:vAlign w:val="center"/>
          </w:tcPr>
          <w:p w14:paraId="6E855CE3">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4899BA5">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468E7F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内存容量</w:t>
            </w:r>
          </w:p>
        </w:tc>
        <w:tc>
          <w:tcPr>
            <w:tcW w:w="4932" w:type="dxa"/>
            <w:shd w:val="clear" w:color="auto" w:fill="auto"/>
            <w:vAlign w:val="center"/>
          </w:tcPr>
          <w:p w14:paraId="5AFFDAE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内存插槽数≥32根，每根内存≥64GB</w:t>
            </w:r>
          </w:p>
        </w:tc>
      </w:tr>
      <w:tr w14:paraId="720C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F28414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21</w:t>
            </w:r>
          </w:p>
        </w:tc>
        <w:tc>
          <w:tcPr>
            <w:tcW w:w="1020" w:type="dxa"/>
            <w:vMerge w:val="continue"/>
            <w:shd w:val="clear" w:color="auto" w:fill="auto"/>
            <w:vAlign w:val="center"/>
          </w:tcPr>
          <w:p w14:paraId="00D986C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82B6472">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C4CF1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网络接口</w:t>
            </w:r>
          </w:p>
        </w:tc>
        <w:tc>
          <w:tcPr>
            <w:tcW w:w="4932" w:type="dxa"/>
            <w:shd w:val="clear" w:color="auto" w:fill="auto"/>
            <w:vAlign w:val="center"/>
          </w:tcPr>
          <w:p w14:paraId="5EEDEA0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配置≥2×200GE 网口， ≥8×400GE 网口</w:t>
            </w:r>
          </w:p>
        </w:tc>
      </w:tr>
      <w:tr w14:paraId="3D61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5FD922E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22</w:t>
            </w:r>
          </w:p>
        </w:tc>
        <w:tc>
          <w:tcPr>
            <w:tcW w:w="1020" w:type="dxa"/>
            <w:vMerge w:val="continue"/>
            <w:shd w:val="clear" w:color="auto" w:fill="auto"/>
            <w:vAlign w:val="center"/>
          </w:tcPr>
          <w:p w14:paraId="5B4D097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F322FB8">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2372FC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服务提供方式</w:t>
            </w:r>
          </w:p>
        </w:tc>
        <w:tc>
          <w:tcPr>
            <w:tcW w:w="4932" w:type="dxa"/>
            <w:shd w:val="clear" w:color="auto" w:fill="auto"/>
            <w:vAlign w:val="center"/>
          </w:tcPr>
          <w:p w14:paraId="6A5D6ED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支持容器化按卡提供，同时支持裸金属形式提供</w:t>
            </w:r>
          </w:p>
        </w:tc>
      </w:tr>
      <w:tr w14:paraId="5442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54DA830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23</w:t>
            </w:r>
          </w:p>
        </w:tc>
        <w:tc>
          <w:tcPr>
            <w:tcW w:w="1020" w:type="dxa"/>
            <w:vMerge w:val="continue"/>
            <w:shd w:val="clear" w:color="auto" w:fill="auto"/>
            <w:vAlign w:val="center"/>
          </w:tcPr>
          <w:p w14:paraId="4D3E1D8C">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2CB990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配套软件要求</w:t>
            </w:r>
          </w:p>
        </w:tc>
        <w:tc>
          <w:tcPr>
            <w:tcW w:w="1020" w:type="dxa"/>
            <w:vMerge w:val="restart"/>
            <w:shd w:val="clear" w:color="auto" w:fill="auto"/>
            <w:vAlign w:val="center"/>
          </w:tcPr>
          <w:p w14:paraId="56A26C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平台管理软件</w:t>
            </w:r>
          </w:p>
        </w:tc>
        <w:tc>
          <w:tcPr>
            <w:tcW w:w="4932" w:type="dxa"/>
            <w:shd w:val="clear" w:color="auto" w:fill="auto"/>
            <w:vAlign w:val="center"/>
          </w:tcPr>
          <w:p w14:paraId="6109170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提供从集群创建到节点运维的AI计算资源全生命周期管理能力，涵盖创建、查询、删除、批量操作等，简化AI基础设施的交付和运维流程。</w:t>
            </w:r>
          </w:p>
        </w:tc>
      </w:tr>
      <w:tr w14:paraId="5A24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7C9A353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24</w:t>
            </w:r>
          </w:p>
        </w:tc>
        <w:tc>
          <w:tcPr>
            <w:tcW w:w="1020" w:type="dxa"/>
            <w:vMerge w:val="continue"/>
            <w:shd w:val="clear" w:color="auto" w:fill="auto"/>
            <w:vAlign w:val="center"/>
          </w:tcPr>
          <w:p w14:paraId="52A15A99">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81C5D11">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6D546E85">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2085859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支持镜像管理、支持用户制作自定义镜像、镜像删除等能力。</w:t>
            </w:r>
          </w:p>
        </w:tc>
      </w:tr>
      <w:tr w14:paraId="53F5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7C4CEB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25</w:t>
            </w:r>
          </w:p>
        </w:tc>
        <w:tc>
          <w:tcPr>
            <w:tcW w:w="1020" w:type="dxa"/>
            <w:vMerge w:val="continue"/>
            <w:shd w:val="clear" w:color="auto" w:fill="auto"/>
            <w:vAlign w:val="center"/>
          </w:tcPr>
          <w:p w14:paraId="4F29B1BC">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1DED827A">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0E61C7EA">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39320C6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支持训练作业管理，提供创建、删除、修改训练作业功能，提供训练作业的版本管理。</w:t>
            </w:r>
          </w:p>
        </w:tc>
      </w:tr>
      <w:tr w14:paraId="575C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586D418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26</w:t>
            </w:r>
          </w:p>
        </w:tc>
        <w:tc>
          <w:tcPr>
            <w:tcW w:w="1020" w:type="dxa"/>
            <w:vMerge w:val="continue"/>
            <w:shd w:val="clear" w:color="auto" w:fill="auto"/>
            <w:vAlign w:val="center"/>
          </w:tcPr>
          <w:p w14:paraId="55A568FB">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60187108">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11C81E04">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6670528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部署在线服务：模型部署为在线推理服务，可以通过API发起推理请求。服务可以查询、修改、删除，可以单独启动、停止。支持存储外部挂载。</w:t>
            </w:r>
          </w:p>
        </w:tc>
      </w:tr>
      <w:tr w14:paraId="01F9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4D99ECB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27</w:t>
            </w:r>
          </w:p>
        </w:tc>
        <w:tc>
          <w:tcPr>
            <w:tcW w:w="1020" w:type="dxa"/>
            <w:vMerge w:val="continue"/>
            <w:shd w:val="clear" w:color="auto" w:fill="auto"/>
            <w:vAlign w:val="center"/>
          </w:tcPr>
          <w:p w14:paraId="12B245D0">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1AE13B8">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7003FEF3">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02ADBCC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服务监控：支持监控资源占用情况，CPU/内存/GPU，调用次数、成功率。支持查看大语言模型相关指标：首Token时延，增量token时延。</w:t>
            </w:r>
          </w:p>
        </w:tc>
      </w:tr>
      <w:tr w14:paraId="72F78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3DE4EE9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28</w:t>
            </w:r>
          </w:p>
        </w:tc>
        <w:tc>
          <w:tcPr>
            <w:tcW w:w="1020" w:type="dxa"/>
            <w:vMerge w:val="continue"/>
            <w:shd w:val="clear" w:color="auto" w:fill="auto"/>
            <w:vAlign w:val="center"/>
          </w:tcPr>
          <w:p w14:paraId="3190E077">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2A43DD51">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55A7F78A">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4D2746C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支持从界面查询服务实例运行日志。</w:t>
            </w:r>
          </w:p>
        </w:tc>
      </w:tr>
      <w:tr w14:paraId="40E4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4FEFA9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29</w:t>
            </w:r>
          </w:p>
        </w:tc>
        <w:tc>
          <w:tcPr>
            <w:tcW w:w="1020" w:type="dxa"/>
            <w:vMerge w:val="continue"/>
            <w:shd w:val="clear" w:color="auto" w:fill="auto"/>
            <w:vAlign w:val="center"/>
          </w:tcPr>
          <w:p w14:paraId="651AF3A0">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35E5109F">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1E2B4E3C">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094C5F0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支持NPU故障节点自动隔离，修复后解隔离。</w:t>
            </w:r>
          </w:p>
        </w:tc>
      </w:tr>
      <w:tr w14:paraId="4615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D34500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30</w:t>
            </w:r>
          </w:p>
        </w:tc>
        <w:tc>
          <w:tcPr>
            <w:tcW w:w="1020" w:type="dxa"/>
            <w:vMerge w:val="continue"/>
            <w:shd w:val="clear" w:color="auto" w:fill="auto"/>
            <w:vAlign w:val="center"/>
          </w:tcPr>
          <w:p w14:paraId="5FC5BF73">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205AC5DE">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7B3B160C">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7A269A7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支持亲和性调度和反亲和性作业调度。</w:t>
            </w:r>
          </w:p>
        </w:tc>
      </w:tr>
      <w:tr w14:paraId="74861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20062A5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31</w:t>
            </w:r>
          </w:p>
        </w:tc>
        <w:tc>
          <w:tcPr>
            <w:tcW w:w="1020" w:type="dxa"/>
            <w:vMerge w:val="continue"/>
            <w:shd w:val="clear" w:color="auto" w:fill="auto"/>
            <w:vAlign w:val="center"/>
          </w:tcPr>
          <w:p w14:paraId="7BCEBFFD">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3DB2BB4">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61EEFCEE">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2AE6CD2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支持用户通过页面配置，自助完成NPU驱动版本升级。升级包含两种模式：模式一，安全模式，不影响正在运行的业务；模式二，强制升级：忽略资源池中正在运行的作业，直接进行驱动升级。</w:t>
            </w:r>
          </w:p>
        </w:tc>
      </w:tr>
      <w:tr w14:paraId="181DD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3B34838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32</w:t>
            </w:r>
          </w:p>
        </w:tc>
        <w:tc>
          <w:tcPr>
            <w:tcW w:w="1020" w:type="dxa"/>
            <w:vMerge w:val="restart"/>
            <w:shd w:val="clear" w:color="auto" w:fill="auto"/>
            <w:vAlign w:val="center"/>
          </w:tcPr>
          <w:p w14:paraId="31551C4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算力服务器3</w:t>
            </w:r>
          </w:p>
        </w:tc>
        <w:tc>
          <w:tcPr>
            <w:tcW w:w="1020" w:type="dxa"/>
            <w:vMerge w:val="restart"/>
            <w:shd w:val="clear" w:color="auto" w:fill="auto"/>
            <w:vAlign w:val="center"/>
          </w:tcPr>
          <w:p w14:paraId="787B4D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算力卡指标要求</w:t>
            </w:r>
          </w:p>
        </w:tc>
        <w:tc>
          <w:tcPr>
            <w:tcW w:w="1020" w:type="dxa"/>
            <w:shd w:val="clear" w:color="auto" w:fill="auto"/>
            <w:vAlign w:val="center"/>
          </w:tcPr>
          <w:p w14:paraId="5E5C20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CPU</w:t>
            </w:r>
          </w:p>
        </w:tc>
        <w:tc>
          <w:tcPr>
            <w:tcW w:w="4932" w:type="dxa"/>
            <w:shd w:val="clear" w:color="auto" w:fill="auto"/>
            <w:vAlign w:val="center"/>
          </w:tcPr>
          <w:p w14:paraId="620D055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▲配置国产CPU个数≥4个，每CPU配置≥64颗物理核，主频≥2.0GHz</w:t>
            </w:r>
          </w:p>
        </w:tc>
      </w:tr>
      <w:tr w14:paraId="4741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29A703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33</w:t>
            </w:r>
          </w:p>
        </w:tc>
        <w:tc>
          <w:tcPr>
            <w:tcW w:w="1020" w:type="dxa"/>
            <w:vMerge w:val="continue"/>
            <w:shd w:val="clear" w:color="auto" w:fill="auto"/>
            <w:vAlign w:val="center"/>
          </w:tcPr>
          <w:p w14:paraId="58C598D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34CC4A8">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3ACA1B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AI智算卡</w:t>
            </w:r>
          </w:p>
        </w:tc>
        <w:tc>
          <w:tcPr>
            <w:tcW w:w="4932" w:type="dxa"/>
            <w:shd w:val="clear" w:color="auto" w:fill="auto"/>
            <w:vAlign w:val="center"/>
          </w:tcPr>
          <w:p w14:paraId="53C1EF2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★单个算力节点配置数量≥8张国产算力卡，单卡半精度(FP16)稠密算力≥752 TFLOPS，单卡显存≥128GB HBM，显存带宽≥3TB/s</w:t>
            </w:r>
          </w:p>
        </w:tc>
      </w:tr>
      <w:tr w14:paraId="3F7A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C6D0CD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34</w:t>
            </w:r>
          </w:p>
        </w:tc>
        <w:tc>
          <w:tcPr>
            <w:tcW w:w="1020" w:type="dxa"/>
            <w:vMerge w:val="continue"/>
            <w:shd w:val="clear" w:color="auto" w:fill="auto"/>
            <w:vAlign w:val="center"/>
          </w:tcPr>
          <w:p w14:paraId="18891F7B">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70A4A81">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4CC41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内存容量</w:t>
            </w:r>
          </w:p>
        </w:tc>
        <w:tc>
          <w:tcPr>
            <w:tcW w:w="4932" w:type="dxa"/>
            <w:shd w:val="clear" w:color="auto" w:fill="auto"/>
            <w:vAlign w:val="center"/>
          </w:tcPr>
          <w:p w14:paraId="54CB395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内存插槽数≥32根，每根内存≥64GB</w:t>
            </w:r>
          </w:p>
        </w:tc>
      </w:tr>
      <w:tr w14:paraId="6128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0634BDB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35</w:t>
            </w:r>
          </w:p>
        </w:tc>
        <w:tc>
          <w:tcPr>
            <w:tcW w:w="1020" w:type="dxa"/>
            <w:vMerge w:val="continue"/>
            <w:shd w:val="clear" w:color="auto" w:fill="auto"/>
            <w:vAlign w:val="center"/>
          </w:tcPr>
          <w:p w14:paraId="778E7BFF">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43F3D6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配套软件要求</w:t>
            </w:r>
          </w:p>
        </w:tc>
        <w:tc>
          <w:tcPr>
            <w:tcW w:w="1020" w:type="dxa"/>
            <w:vMerge w:val="restart"/>
            <w:shd w:val="clear" w:color="auto" w:fill="auto"/>
            <w:vAlign w:val="center"/>
          </w:tcPr>
          <w:p w14:paraId="154A3E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资源管理平台</w:t>
            </w:r>
          </w:p>
        </w:tc>
        <w:tc>
          <w:tcPr>
            <w:tcW w:w="4932" w:type="dxa"/>
            <w:shd w:val="clear" w:color="auto" w:fill="auto"/>
            <w:vAlign w:val="center"/>
          </w:tcPr>
          <w:p w14:paraId="3A31774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提供管理云平台和平台服务功能，其中平台服务由统一身份认证、标签管理服务、裸金属服务、弹性云服务器、云解析服务、虚拟私有云、弹性公网IP服务、弹性负载均衡、云专线、NAT网关等功能。</w:t>
            </w:r>
          </w:p>
        </w:tc>
      </w:tr>
      <w:tr w14:paraId="536B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0E03F5A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36</w:t>
            </w:r>
          </w:p>
        </w:tc>
        <w:tc>
          <w:tcPr>
            <w:tcW w:w="1020" w:type="dxa"/>
            <w:vMerge w:val="continue"/>
            <w:shd w:val="clear" w:color="auto" w:fill="auto"/>
            <w:vAlign w:val="center"/>
          </w:tcPr>
          <w:p w14:paraId="4DDA49FF">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694430F1">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3D196850">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7FE34D3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提供云平台的计算、存储、网络资源的接入功能，实现资源的池化功能，并利用虚拟化技术实现向上提供基础资源，并结合内部鉴权机制保障平台有序运行。</w:t>
            </w:r>
          </w:p>
        </w:tc>
      </w:tr>
      <w:tr w14:paraId="1C3C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20" w:type="dxa"/>
            <w:shd w:val="clear" w:color="auto" w:fill="auto"/>
            <w:vAlign w:val="center"/>
          </w:tcPr>
          <w:p w14:paraId="37A9747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37</w:t>
            </w:r>
          </w:p>
        </w:tc>
        <w:tc>
          <w:tcPr>
            <w:tcW w:w="1020" w:type="dxa"/>
            <w:vMerge w:val="continue"/>
            <w:shd w:val="clear" w:color="auto" w:fill="auto"/>
            <w:vAlign w:val="center"/>
          </w:tcPr>
          <w:p w14:paraId="145FAE33">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76BA074">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0ECF356E">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0FE8DC0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基础的身份认证、智能调度、内网域名解析、虚拟专属云、弹性负载均衡、云专线端口服务、网络地址转换、云审计、弹性云服务器、容器引擎服务、裸金属服务等服务。支持超节点资源管理功能模块、超节点拓扑感知调度功能模块、超节点故障恢复功能模块、超节点服务。</w:t>
            </w:r>
          </w:p>
        </w:tc>
      </w:tr>
      <w:tr w14:paraId="40D4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0CC8A8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38</w:t>
            </w:r>
          </w:p>
        </w:tc>
        <w:tc>
          <w:tcPr>
            <w:tcW w:w="1020" w:type="dxa"/>
            <w:vMerge w:val="continue"/>
            <w:shd w:val="clear" w:color="auto" w:fill="auto"/>
            <w:vAlign w:val="center"/>
          </w:tcPr>
          <w:p w14:paraId="4797816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8ACE23D">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7A15342C">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3C59085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提供节点管理面的网络组件的卸载能力，实现节点管理面与租户数据面硬件隔离、大规模节点连接管理能力。</w:t>
            </w:r>
          </w:p>
        </w:tc>
      </w:tr>
      <w:tr w14:paraId="2B5A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7B9C91E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w:t>
            </w:r>
          </w:p>
        </w:tc>
        <w:tc>
          <w:tcPr>
            <w:tcW w:w="1020" w:type="dxa"/>
            <w:vMerge w:val="continue"/>
            <w:shd w:val="clear" w:color="auto" w:fill="auto"/>
            <w:vAlign w:val="center"/>
          </w:tcPr>
          <w:p w14:paraId="4240658D">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80794A9">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594F1EEA">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2133683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提供对象存储服务作为AI云存储数据湖，提供安全、高可靠的数据存储能力。</w:t>
            </w:r>
          </w:p>
        </w:tc>
      </w:tr>
      <w:tr w14:paraId="4843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5EE7ED9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40</w:t>
            </w:r>
          </w:p>
        </w:tc>
        <w:tc>
          <w:tcPr>
            <w:tcW w:w="1020" w:type="dxa"/>
            <w:vMerge w:val="continue"/>
            <w:shd w:val="clear" w:color="auto" w:fill="auto"/>
            <w:vAlign w:val="center"/>
          </w:tcPr>
          <w:p w14:paraId="0C011E2B">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E007BC8">
            <w:pPr>
              <w:jc w:val="center"/>
              <w:rPr>
                <w:rFonts w:hint="eastAsia" w:ascii="宋体" w:hAnsi="宋体" w:eastAsia="宋体" w:cs="宋体"/>
                <w:i w:val="0"/>
                <w:iCs w:val="0"/>
                <w:color w:val="auto"/>
                <w:sz w:val="21"/>
                <w:szCs w:val="21"/>
                <w:highlight w:val="none"/>
                <w:u w:val="none"/>
              </w:rPr>
            </w:pPr>
          </w:p>
        </w:tc>
        <w:tc>
          <w:tcPr>
            <w:tcW w:w="1020" w:type="dxa"/>
            <w:vMerge w:val="continue"/>
            <w:shd w:val="clear" w:color="auto" w:fill="auto"/>
            <w:vAlign w:val="center"/>
          </w:tcPr>
          <w:p w14:paraId="135CB2D1">
            <w:pPr>
              <w:jc w:val="center"/>
              <w:rPr>
                <w:rFonts w:hint="eastAsia" w:ascii="宋体" w:hAnsi="宋体" w:eastAsia="宋体" w:cs="宋体"/>
                <w:i w:val="0"/>
                <w:iCs w:val="0"/>
                <w:color w:val="auto"/>
                <w:sz w:val="21"/>
                <w:szCs w:val="21"/>
                <w:highlight w:val="none"/>
                <w:u w:val="none"/>
              </w:rPr>
            </w:pPr>
          </w:p>
        </w:tc>
        <w:tc>
          <w:tcPr>
            <w:tcW w:w="4932" w:type="dxa"/>
            <w:shd w:val="clear" w:color="auto" w:fill="auto"/>
            <w:vAlign w:val="center"/>
          </w:tcPr>
          <w:p w14:paraId="09EDED6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提供按需扩展的高性能文件存储服务，具备三层缓存加速架构，实现训练数据高效访问。</w:t>
            </w:r>
          </w:p>
        </w:tc>
      </w:tr>
      <w:tr w14:paraId="7337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20" w:type="dxa"/>
            <w:shd w:val="clear" w:color="auto" w:fill="auto"/>
            <w:vAlign w:val="center"/>
          </w:tcPr>
          <w:p w14:paraId="63879DA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41</w:t>
            </w:r>
          </w:p>
        </w:tc>
        <w:tc>
          <w:tcPr>
            <w:tcW w:w="1020" w:type="dxa"/>
            <w:vMerge w:val="restart"/>
            <w:shd w:val="clear" w:color="auto" w:fill="auto"/>
            <w:vAlign w:val="center"/>
          </w:tcPr>
          <w:p w14:paraId="428740F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配套服务</w:t>
            </w:r>
          </w:p>
        </w:tc>
        <w:tc>
          <w:tcPr>
            <w:tcW w:w="1020" w:type="dxa"/>
            <w:shd w:val="clear" w:color="auto" w:fill="auto"/>
            <w:vAlign w:val="center"/>
          </w:tcPr>
          <w:p w14:paraId="187B83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互联网带宽服务</w:t>
            </w:r>
          </w:p>
        </w:tc>
        <w:tc>
          <w:tcPr>
            <w:tcW w:w="1020" w:type="dxa"/>
            <w:shd w:val="clear" w:color="auto" w:fill="auto"/>
            <w:vAlign w:val="center"/>
          </w:tcPr>
          <w:p w14:paraId="142F74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访问安全</w:t>
            </w:r>
          </w:p>
        </w:tc>
        <w:tc>
          <w:tcPr>
            <w:tcW w:w="4932" w:type="dxa"/>
            <w:shd w:val="clear" w:color="auto" w:fill="auto"/>
            <w:vAlign w:val="center"/>
          </w:tcPr>
          <w:p w14:paraId="7236D2C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 VPN 机制，避免被恶意访问</w:t>
            </w:r>
          </w:p>
        </w:tc>
      </w:tr>
      <w:tr w14:paraId="1A53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4714A7F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42</w:t>
            </w:r>
          </w:p>
        </w:tc>
        <w:tc>
          <w:tcPr>
            <w:tcW w:w="1020" w:type="dxa"/>
            <w:vMerge w:val="continue"/>
            <w:shd w:val="clear" w:color="auto" w:fill="auto"/>
            <w:vAlign w:val="center"/>
          </w:tcPr>
          <w:p w14:paraId="535253DC">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2D450E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云硬盘</w:t>
            </w:r>
          </w:p>
        </w:tc>
        <w:tc>
          <w:tcPr>
            <w:tcW w:w="1020" w:type="dxa"/>
            <w:shd w:val="clear" w:color="auto" w:fill="auto"/>
            <w:vAlign w:val="center"/>
          </w:tcPr>
          <w:p w14:paraId="7C3DE5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IOPS</w:t>
            </w:r>
          </w:p>
        </w:tc>
        <w:tc>
          <w:tcPr>
            <w:tcW w:w="4932" w:type="dxa"/>
            <w:shd w:val="clear" w:color="auto" w:fill="auto"/>
            <w:vAlign w:val="center"/>
          </w:tcPr>
          <w:p w14:paraId="1571AC1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 IOPS 支持 ≥50000</w:t>
            </w:r>
          </w:p>
        </w:tc>
      </w:tr>
      <w:tr w14:paraId="0641E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5335F00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43</w:t>
            </w:r>
          </w:p>
        </w:tc>
        <w:tc>
          <w:tcPr>
            <w:tcW w:w="1020" w:type="dxa"/>
            <w:vMerge w:val="continue"/>
            <w:shd w:val="clear" w:color="auto" w:fill="auto"/>
            <w:vAlign w:val="center"/>
          </w:tcPr>
          <w:p w14:paraId="0B167939">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216A6833">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1769E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吞吐</w:t>
            </w:r>
          </w:p>
        </w:tc>
        <w:tc>
          <w:tcPr>
            <w:tcW w:w="4932" w:type="dxa"/>
            <w:shd w:val="clear" w:color="auto" w:fill="auto"/>
            <w:vAlign w:val="center"/>
          </w:tcPr>
          <w:p w14:paraId="0F56987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最大支持≥ 350MB/s</w:t>
            </w:r>
          </w:p>
        </w:tc>
      </w:tr>
      <w:tr w14:paraId="0015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4A21FA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44</w:t>
            </w:r>
          </w:p>
        </w:tc>
        <w:tc>
          <w:tcPr>
            <w:tcW w:w="1020" w:type="dxa"/>
            <w:vMerge w:val="continue"/>
            <w:shd w:val="clear" w:color="auto" w:fill="auto"/>
            <w:vAlign w:val="center"/>
          </w:tcPr>
          <w:p w14:paraId="20D8DBB9">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27A00CA8">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4647F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回收站</w:t>
            </w:r>
          </w:p>
        </w:tc>
        <w:tc>
          <w:tcPr>
            <w:tcW w:w="4932" w:type="dxa"/>
            <w:shd w:val="clear" w:color="auto" w:fill="auto"/>
            <w:vAlign w:val="center"/>
          </w:tcPr>
          <w:p w14:paraId="535B910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▲云硬盘支持回收站</w:t>
            </w:r>
          </w:p>
        </w:tc>
      </w:tr>
      <w:tr w14:paraId="518C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1436565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w:t>
            </w:r>
          </w:p>
        </w:tc>
        <w:tc>
          <w:tcPr>
            <w:tcW w:w="1020" w:type="dxa"/>
            <w:vMerge w:val="continue"/>
            <w:shd w:val="clear" w:color="auto" w:fill="auto"/>
            <w:vAlign w:val="center"/>
          </w:tcPr>
          <w:p w14:paraId="5CDF8052">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7E8474CF">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266A3D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弹性扩容</w:t>
            </w:r>
          </w:p>
        </w:tc>
        <w:tc>
          <w:tcPr>
            <w:tcW w:w="4932" w:type="dxa"/>
            <w:shd w:val="clear" w:color="auto" w:fill="auto"/>
            <w:vAlign w:val="center"/>
          </w:tcPr>
          <w:p w14:paraId="1BA1CB5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云硬盘在线扩容，无需关机</w:t>
            </w:r>
          </w:p>
        </w:tc>
      </w:tr>
      <w:tr w14:paraId="245A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8382C6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46</w:t>
            </w:r>
          </w:p>
        </w:tc>
        <w:tc>
          <w:tcPr>
            <w:tcW w:w="1020" w:type="dxa"/>
            <w:vMerge w:val="continue"/>
            <w:shd w:val="clear" w:color="auto" w:fill="auto"/>
            <w:vAlign w:val="center"/>
          </w:tcPr>
          <w:p w14:paraId="7F43066D">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53F5D182">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68CA4A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数据安全</w:t>
            </w:r>
          </w:p>
        </w:tc>
        <w:tc>
          <w:tcPr>
            <w:tcW w:w="4932" w:type="dxa"/>
            <w:shd w:val="clear" w:color="auto" w:fill="auto"/>
            <w:vAlign w:val="center"/>
          </w:tcPr>
          <w:p w14:paraId="363072A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支持数据加密，保护数据安全</w:t>
            </w:r>
          </w:p>
        </w:tc>
      </w:tr>
      <w:tr w14:paraId="1A26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5E54D76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47</w:t>
            </w:r>
          </w:p>
        </w:tc>
        <w:tc>
          <w:tcPr>
            <w:tcW w:w="1020" w:type="dxa"/>
            <w:vMerge w:val="continue"/>
            <w:shd w:val="clear" w:color="auto" w:fill="auto"/>
            <w:vAlign w:val="center"/>
          </w:tcPr>
          <w:p w14:paraId="24AF2C73">
            <w:pPr>
              <w:jc w:val="center"/>
              <w:rPr>
                <w:rFonts w:hint="eastAsia" w:ascii="宋体" w:hAnsi="宋体" w:eastAsia="宋体" w:cs="宋体"/>
                <w:b/>
                <w:bCs/>
                <w:i w:val="0"/>
                <w:iCs w:val="0"/>
                <w:color w:val="auto"/>
                <w:sz w:val="21"/>
                <w:szCs w:val="21"/>
                <w:highlight w:val="none"/>
                <w:u w:val="none"/>
              </w:rPr>
            </w:pPr>
          </w:p>
        </w:tc>
        <w:tc>
          <w:tcPr>
            <w:tcW w:w="1020" w:type="dxa"/>
            <w:shd w:val="clear" w:color="auto" w:fill="auto"/>
            <w:vAlign w:val="center"/>
          </w:tcPr>
          <w:p w14:paraId="5E8288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长途专线</w:t>
            </w:r>
          </w:p>
        </w:tc>
        <w:tc>
          <w:tcPr>
            <w:tcW w:w="1020" w:type="dxa"/>
            <w:shd w:val="clear" w:color="auto" w:fill="auto"/>
            <w:vAlign w:val="center"/>
          </w:tcPr>
          <w:p w14:paraId="46D01E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w:t>
            </w:r>
          </w:p>
        </w:tc>
        <w:tc>
          <w:tcPr>
            <w:tcW w:w="4932" w:type="dxa"/>
            <w:shd w:val="clear" w:color="auto" w:fill="auto"/>
            <w:vAlign w:val="center"/>
          </w:tcPr>
          <w:p w14:paraId="7F472A2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提供长途专线，用于连接智算机房</w:t>
            </w:r>
          </w:p>
        </w:tc>
      </w:tr>
      <w:tr w14:paraId="67DC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16CBF22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48</w:t>
            </w:r>
          </w:p>
        </w:tc>
        <w:tc>
          <w:tcPr>
            <w:tcW w:w="1020" w:type="dxa"/>
            <w:vMerge w:val="continue"/>
            <w:shd w:val="clear" w:color="auto" w:fill="auto"/>
            <w:vAlign w:val="center"/>
          </w:tcPr>
          <w:p w14:paraId="09E5AD47">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625313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并行文件存储</w:t>
            </w:r>
          </w:p>
        </w:tc>
        <w:tc>
          <w:tcPr>
            <w:tcW w:w="1020" w:type="dxa"/>
            <w:shd w:val="clear" w:color="auto" w:fill="auto"/>
            <w:vAlign w:val="center"/>
          </w:tcPr>
          <w:p w14:paraId="52214A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带宽</w:t>
            </w:r>
          </w:p>
        </w:tc>
        <w:tc>
          <w:tcPr>
            <w:tcW w:w="4932" w:type="dxa"/>
            <w:shd w:val="clear" w:color="auto" w:fill="auto"/>
            <w:vAlign w:val="center"/>
          </w:tcPr>
          <w:p w14:paraId="5ECDC3B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▲写带宽MB/s（1MB)≥80000，读带宽MB/s（1MB)≥160000</w:t>
            </w:r>
          </w:p>
        </w:tc>
      </w:tr>
      <w:tr w14:paraId="0FC7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39ED724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49</w:t>
            </w:r>
          </w:p>
        </w:tc>
        <w:tc>
          <w:tcPr>
            <w:tcW w:w="1020" w:type="dxa"/>
            <w:vMerge w:val="continue"/>
            <w:shd w:val="clear" w:color="auto" w:fill="auto"/>
            <w:vAlign w:val="center"/>
          </w:tcPr>
          <w:p w14:paraId="6E995F27">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D6A7FE7">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45C4A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IOPS</w:t>
            </w:r>
          </w:p>
        </w:tc>
        <w:tc>
          <w:tcPr>
            <w:tcW w:w="4932" w:type="dxa"/>
            <w:shd w:val="clear" w:color="auto" w:fill="auto"/>
            <w:vAlign w:val="center"/>
          </w:tcPr>
          <w:p w14:paraId="36AEFD4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写IOPS（4K）≥160000，读IOPS (4K)≥1600000</w:t>
            </w:r>
          </w:p>
        </w:tc>
      </w:tr>
      <w:tr w14:paraId="45BA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7A20DB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50</w:t>
            </w:r>
          </w:p>
        </w:tc>
        <w:tc>
          <w:tcPr>
            <w:tcW w:w="1020" w:type="dxa"/>
            <w:vMerge w:val="continue"/>
            <w:shd w:val="clear" w:color="auto" w:fill="auto"/>
            <w:vAlign w:val="center"/>
          </w:tcPr>
          <w:p w14:paraId="3EE15B32">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146D4C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文件存储</w:t>
            </w:r>
          </w:p>
        </w:tc>
        <w:tc>
          <w:tcPr>
            <w:tcW w:w="1020" w:type="dxa"/>
            <w:shd w:val="clear" w:color="auto" w:fill="auto"/>
            <w:vAlign w:val="center"/>
          </w:tcPr>
          <w:p w14:paraId="455BAA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带宽</w:t>
            </w:r>
          </w:p>
        </w:tc>
        <w:tc>
          <w:tcPr>
            <w:tcW w:w="4932" w:type="dxa"/>
            <w:shd w:val="clear" w:color="auto" w:fill="auto"/>
            <w:vAlign w:val="center"/>
          </w:tcPr>
          <w:p w14:paraId="15EAFD5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▲支持带宽性能随文件系统容量线性提升，每增加1PB，读带宽提升不低于150Gb/s，写带宽提升不低于100Gb/s。</w:t>
            </w:r>
          </w:p>
        </w:tc>
      </w:tr>
      <w:tr w14:paraId="38BF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31C8979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51</w:t>
            </w:r>
          </w:p>
        </w:tc>
        <w:tc>
          <w:tcPr>
            <w:tcW w:w="1020" w:type="dxa"/>
            <w:vMerge w:val="continue"/>
            <w:shd w:val="clear" w:color="auto" w:fill="auto"/>
            <w:vAlign w:val="center"/>
          </w:tcPr>
          <w:p w14:paraId="242C049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63D1B7DF">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451464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IOPS</w:t>
            </w:r>
          </w:p>
        </w:tc>
        <w:tc>
          <w:tcPr>
            <w:tcW w:w="4932" w:type="dxa"/>
            <w:shd w:val="clear" w:color="auto" w:fill="auto"/>
            <w:vAlign w:val="center"/>
          </w:tcPr>
          <w:p w14:paraId="7650A82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支持IOPS性能随文件系统容量线性提升，每增加1PB，IOPS提升不低于1000000（以每IO大小4KB为基准测算）。</w:t>
            </w:r>
          </w:p>
        </w:tc>
      </w:tr>
      <w:tr w14:paraId="3249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7A8FEB4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52</w:t>
            </w:r>
          </w:p>
        </w:tc>
        <w:tc>
          <w:tcPr>
            <w:tcW w:w="1020" w:type="dxa"/>
            <w:vMerge w:val="continue"/>
            <w:shd w:val="clear" w:color="auto" w:fill="auto"/>
            <w:vAlign w:val="center"/>
          </w:tcPr>
          <w:p w14:paraId="5A109AF1">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61A525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对象存储</w:t>
            </w:r>
          </w:p>
        </w:tc>
        <w:tc>
          <w:tcPr>
            <w:tcW w:w="1020" w:type="dxa"/>
            <w:shd w:val="clear" w:color="auto" w:fill="auto"/>
            <w:vAlign w:val="center"/>
          </w:tcPr>
          <w:p w14:paraId="32B9C0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带宽</w:t>
            </w:r>
          </w:p>
        </w:tc>
        <w:tc>
          <w:tcPr>
            <w:tcW w:w="4932" w:type="dxa"/>
            <w:shd w:val="clear" w:color="auto" w:fill="auto"/>
            <w:vAlign w:val="center"/>
          </w:tcPr>
          <w:p w14:paraId="52EE0C6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▲支持带宽性能随文件系统容量线性提升，每增加1PB，读带宽提升不低于12Gb/s，写带宽提升不低于10Gb/s。</w:t>
            </w:r>
          </w:p>
        </w:tc>
      </w:tr>
      <w:tr w14:paraId="3362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2BCF436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53</w:t>
            </w:r>
          </w:p>
        </w:tc>
        <w:tc>
          <w:tcPr>
            <w:tcW w:w="1020" w:type="dxa"/>
            <w:vMerge w:val="continue"/>
            <w:shd w:val="clear" w:color="auto" w:fill="auto"/>
            <w:vAlign w:val="center"/>
          </w:tcPr>
          <w:p w14:paraId="51C47B7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0636850D">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178F3A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IOPS</w:t>
            </w:r>
          </w:p>
        </w:tc>
        <w:tc>
          <w:tcPr>
            <w:tcW w:w="4932" w:type="dxa"/>
            <w:shd w:val="clear" w:color="auto" w:fill="auto"/>
            <w:vAlign w:val="center"/>
          </w:tcPr>
          <w:p w14:paraId="11D1324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支持IOPS性能随文件系统容量线性提升，每增加1PB，IOPS提升不低于2000（以每IO大小4KB为基准测算）。</w:t>
            </w:r>
          </w:p>
        </w:tc>
      </w:tr>
      <w:tr w14:paraId="3415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15726B8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54</w:t>
            </w:r>
          </w:p>
        </w:tc>
        <w:tc>
          <w:tcPr>
            <w:tcW w:w="1020" w:type="dxa"/>
            <w:vMerge w:val="continue"/>
            <w:shd w:val="clear" w:color="auto" w:fill="auto"/>
            <w:vAlign w:val="center"/>
          </w:tcPr>
          <w:p w14:paraId="7CFA62BF">
            <w:pPr>
              <w:jc w:val="center"/>
              <w:rPr>
                <w:rFonts w:hint="eastAsia" w:ascii="宋体" w:hAnsi="宋体" w:eastAsia="宋体" w:cs="宋体"/>
                <w:b/>
                <w:bCs/>
                <w:i w:val="0"/>
                <w:iCs w:val="0"/>
                <w:color w:val="auto"/>
                <w:sz w:val="21"/>
                <w:szCs w:val="21"/>
                <w:highlight w:val="none"/>
                <w:u w:val="none"/>
              </w:rPr>
            </w:pPr>
          </w:p>
        </w:tc>
        <w:tc>
          <w:tcPr>
            <w:tcW w:w="1020" w:type="dxa"/>
            <w:vMerge w:val="restart"/>
            <w:shd w:val="clear" w:color="auto" w:fill="auto"/>
            <w:vAlign w:val="center"/>
          </w:tcPr>
          <w:p w14:paraId="15E55A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归档存储</w:t>
            </w:r>
          </w:p>
        </w:tc>
        <w:tc>
          <w:tcPr>
            <w:tcW w:w="1020" w:type="dxa"/>
            <w:shd w:val="clear" w:color="auto" w:fill="auto"/>
            <w:vAlign w:val="center"/>
          </w:tcPr>
          <w:p w14:paraId="58C184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吞吐</w:t>
            </w:r>
          </w:p>
        </w:tc>
        <w:tc>
          <w:tcPr>
            <w:tcW w:w="4932" w:type="dxa"/>
            <w:shd w:val="clear" w:color="auto" w:fill="auto"/>
            <w:vAlign w:val="center"/>
          </w:tcPr>
          <w:p w14:paraId="7541418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读吞吐≥1Gb/s，写吞吐≥2Gb/s</w:t>
            </w:r>
          </w:p>
        </w:tc>
      </w:tr>
      <w:tr w14:paraId="5C58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20" w:type="dxa"/>
            <w:shd w:val="clear" w:color="auto" w:fill="auto"/>
            <w:vAlign w:val="center"/>
          </w:tcPr>
          <w:p w14:paraId="041ED45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55</w:t>
            </w:r>
          </w:p>
        </w:tc>
        <w:tc>
          <w:tcPr>
            <w:tcW w:w="1020" w:type="dxa"/>
            <w:vMerge w:val="continue"/>
            <w:shd w:val="clear" w:color="auto" w:fill="auto"/>
            <w:vAlign w:val="center"/>
          </w:tcPr>
          <w:p w14:paraId="51F25156">
            <w:pPr>
              <w:jc w:val="center"/>
              <w:rPr>
                <w:rFonts w:hint="eastAsia" w:ascii="宋体" w:hAnsi="宋体" w:eastAsia="宋体" w:cs="宋体"/>
                <w:b/>
                <w:bCs/>
                <w:i w:val="0"/>
                <w:iCs w:val="0"/>
                <w:color w:val="auto"/>
                <w:sz w:val="21"/>
                <w:szCs w:val="21"/>
                <w:highlight w:val="none"/>
                <w:u w:val="none"/>
              </w:rPr>
            </w:pPr>
          </w:p>
        </w:tc>
        <w:tc>
          <w:tcPr>
            <w:tcW w:w="1020" w:type="dxa"/>
            <w:vMerge w:val="continue"/>
            <w:shd w:val="clear" w:color="auto" w:fill="auto"/>
            <w:vAlign w:val="center"/>
          </w:tcPr>
          <w:p w14:paraId="47D765F3">
            <w:pPr>
              <w:jc w:val="center"/>
              <w:rPr>
                <w:rFonts w:hint="eastAsia" w:ascii="宋体" w:hAnsi="宋体" w:eastAsia="宋体" w:cs="宋体"/>
                <w:i w:val="0"/>
                <w:iCs w:val="0"/>
                <w:color w:val="auto"/>
                <w:sz w:val="21"/>
                <w:szCs w:val="21"/>
                <w:highlight w:val="none"/>
                <w:u w:val="none"/>
              </w:rPr>
            </w:pPr>
          </w:p>
        </w:tc>
        <w:tc>
          <w:tcPr>
            <w:tcW w:w="1020" w:type="dxa"/>
            <w:shd w:val="clear" w:color="auto" w:fill="auto"/>
            <w:vAlign w:val="center"/>
          </w:tcPr>
          <w:p w14:paraId="5EFE47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QPS</w:t>
            </w:r>
          </w:p>
        </w:tc>
        <w:tc>
          <w:tcPr>
            <w:tcW w:w="4932" w:type="dxa"/>
            <w:shd w:val="clear" w:color="auto" w:fill="auto"/>
            <w:vAlign w:val="center"/>
          </w:tcPr>
          <w:p w14:paraId="0780745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最大读QPS：≥10000，最大写QPS：≥10000</w:t>
            </w:r>
          </w:p>
        </w:tc>
      </w:tr>
      <w:tr w14:paraId="245C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1020" w:type="dxa"/>
            <w:shd w:val="clear" w:color="auto" w:fill="auto"/>
            <w:vAlign w:val="center"/>
          </w:tcPr>
          <w:p w14:paraId="668F025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56</w:t>
            </w:r>
          </w:p>
        </w:tc>
        <w:tc>
          <w:tcPr>
            <w:tcW w:w="1020" w:type="dxa"/>
            <w:vMerge w:val="continue"/>
            <w:shd w:val="clear" w:color="auto" w:fill="auto"/>
            <w:vAlign w:val="center"/>
          </w:tcPr>
          <w:p w14:paraId="47540BD5">
            <w:pPr>
              <w:jc w:val="center"/>
              <w:rPr>
                <w:rFonts w:hint="eastAsia" w:ascii="宋体" w:hAnsi="宋体" w:eastAsia="宋体" w:cs="宋体"/>
                <w:b/>
                <w:bCs/>
                <w:i w:val="0"/>
                <w:iCs w:val="0"/>
                <w:color w:val="auto"/>
                <w:sz w:val="21"/>
                <w:szCs w:val="21"/>
                <w:highlight w:val="none"/>
                <w:u w:val="none"/>
              </w:rPr>
            </w:pPr>
          </w:p>
        </w:tc>
        <w:tc>
          <w:tcPr>
            <w:tcW w:w="1020" w:type="dxa"/>
            <w:shd w:val="clear" w:color="auto" w:fill="auto"/>
            <w:vAlign w:val="center"/>
          </w:tcPr>
          <w:p w14:paraId="5EE011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数据接口</w:t>
            </w:r>
          </w:p>
        </w:tc>
        <w:tc>
          <w:tcPr>
            <w:tcW w:w="1020" w:type="dxa"/>
            <w:shd w:val="clear" w:color="auto" w:fill="auto"/>
            <w:vAlign w:val="center"/>
          </w:tcPr>
          <w:p w14:paraId="32D0B1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数据接口</w:t>
            </w:r>
          </w:p>
        </w:tc>
        <w:tc>
          <w:tcPr>
            <w:tcW w:w="4932" w:type="dxa"/>
            <w:shd w:val="clear" w:color="auto" w:fill="auto"/>
            <w:vAlign w:val="center"/>
          </w:tcPr>
          <w:p w14:paraId="28CE9D2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▲提供接口用于认证及获取数据做统计、监控</w:t>
            </w:r>
          </w:p>
        </w:tc>
      </w:tr>
    </w:tbl>
    <w:p w14:paraId="01FAB692">
      <w:pPr>
        <w:pStyle w:val="18"/>
      </w:pPr>
    </w:p>
    <w:p w14:paraId="2F5D2CBE">
      <w:pPr>
        <w:rPr>
          <w:rFonts w:hint="eastAsia"/>
          <w:szCs w:val="24"/>
        </w:rPr>
      </w:pPr>
      <w:r>
        <w:rPr>
          <w:rFonts w:hint="eastAsia"/>
          <w:szCs w:val="24"/>
        </w:rPr>
        <w:br w:type="page"/>
      </w:r>
    </w:p>
    <w:p w14:paraId="01316EF5">
      <w:pPr>
        <w:pStyle w:val="5"/>
        <w:spacing w:before="120" w:beforeLines="50" w:after="120" w:afterLines="50"/>
        <w:rPr>
          <w:szCs w:val="24"/>
        </w:rPr>
      </w:pPr>
      <w:r>
        <w:rPr>
          <w:rFonts w:hint="eastAsia"/>
          <w:szCs w:val="24"/>
        </w:rPr>
        <w:t>六、商务要求</w:t>
      </w:r>
    </w:p>
    <w:p w14:paraId="09CEEBE5">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Times New Roman" w:hAnsi="Times New Roman" w:cs="Times New Roman"/>
          <w:b/>
          <w:szCs w:val="21"/>
        </w:rPr>
      </w:pPr>
      <w:r>
        <w:rPr>
          <w:rFonts w:hint="eastAsia" w:ascii="Times New Roman" w:hAnsi="Times New Roman" w:cs="Times New Roman"/>
          <w:b/>
          <w:szCs w:val="21"/>
        </w:rPr>
        <w:t>说明：</w:t>
      </w:r>
    </w:p>
    <w:p w14:paraId="7B43E854">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Times New Roman" w:hAnsi="Times New Roman" w:cs="Times New Roman"/>
          <w:b/>
          <w:szCs w:val="21"/>
        </w:rPr>
      </w:pPr>
      <w:r>
        <w:rPr>
          <w:rFonts w:hint="eastAsia" w:ascii="Times New Roman" w:hAnsi="Times New Roman" w:cs="Times New Roman"/>
          <w:b/>
          <w:szCs w:val="21"/>
        </w:rPr>
        <w:t>1、评分时，如对一项招标商务要求（以划分框为准）中的内容存在两处（或以上）负偏离的，在评分时只作一项负偏离扣分。</w:t>
      </w:r>
    </w:p>
    <w:p w14:paraId="7AB223E9">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Times New Roman" w:hAnsi="Times New Roman" w:cs="Times New Roman"/>
          <w:b/>
          <w:szCs w:val="21"/>
        </w:rPr>
      </w:pPr>
      <w:r>
        <w:rPr>
          <w:rFonts w:hint="eastAsia" w:ascii="Times New Roman" w:hAnsi="Times New Roman" w:cs="Times New Roman"/>
          <w:b/>
          <w:szCs w:val="21"/>
        </w:rPr>
        <w:t>2、带★号条款为不可偏离条款，不作为评分准则中的评分内容，如未响应或出现负偏离的，将作投标无效处理；带“▲”指标项为重要参数，负偏离时依相关评分准则内容作重点扣分处理。</w:t>
      </w:r>
    </w:p>
    <w:p w14:paraId="047E5D30">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Times New Roman" w:hAnsi="Times New Roman" w:cs="Times New Roman"/>
          <w:b/>
          <w:szCs w:val="21"/>
        </w:rPr>
      </w:pPr>
      <w:r>
        <w:rPr>
          <w:b/>
          <w:szCs w:val="21"/>
        </w:rPr>
        <w:t>3</w:t>
      </w:r>
      <w:r>
        <w:rPr>
          <w:rFonts w:hint="eastAsia"/>
          <w:b/>
          <w:szCs w:val="21"/>
        </w:rPr>
        <w:t>、招标</w:t>
      </w:r>
      <w:r>
        <w:rPr>
          <w:rFonts w:hint="eastAsia"/>
          <w:b/>
          <w:szCs w:val="21"/>
          <w:lang w:val="en-US" w:eastAsia="zh-CN"/>
        </w:rPr>
        <w:t>商务</w:t>
      </w:r>
      <w:r>
        <w:rPr>
          <w:rFonts w:hint="eastAsia"/>
          <w:b/>
          <w:szCs w:val="21"/>
        </w:rPr>
        <w:t>要求中，用</w:t>
      </w:r>
      <w:r>
        <w:rPr>
          <w:rFonts w:hint="eastAsia"/>
          <w:b/>
          <w:color w:val="FF0000"/>
          <w:szCs w:val="21"/>
        </w:rPr>
        <w:t>红色加粗字体标注</w:t>
      </w:r>
      <w:r>
        <w:rPr>
          <w:rFonts w:hint="eastAsia"/>
          <w:b/>
          <w:szCs w:val="21"/>
        </w:rPr>
        <w:t>的指标项均要求提供证明资料；其余指标项未要求提供证明资料，无需提供相关证明资料。</w:t>
      </w:r>
    </w:p>
    <w:tbl>
      <w:tblPr>
        <w:tblStyle w:val="208"/>
        <w:tblW w:w="9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694"/>
        <w:gridCol w:w="7395"/>
      </w:tblGrid>
      <w:tr w14:paraId="18CE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3CF1EB89">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序号</w:t>
            </w:r>
          </w:p>
        </w:tc>
        <w:tc>
          <w:tcPr>
            <w:tcW w:w="1694" w:type="dxa"/>
            <w:tcBorders>
              <w:top w:val="single" w:color="auto" w:sz="4" w:space="0"/>
              <w:left w:val="single" w:color="auto" w:sz="4" w:space="0"/>
              <w:bottom w:val="single" w:color="auto" w:sz="4" w:space="0"/>
              <w:right w:val="single" w:color="auto" w:sz="4" w:space="0"/>
            </w:tcBorders>
            <w:vAlign w:val="center"/>
          </w:tcPr>
          <w:p w14:paraId="693050C9">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商务需求项</w:t>
            </w:r>
          </w:p>
        </w:tc>
        <w:tc>
          <w:tcPr>
            <w:tcW w:w="7395" w:type="dxa"/>
            <w:tcBorders>
              <w:top w:val="single" w:color="auto" w:sz="4" w:space="0"/>
              <w:left w:val="single" w:color="auto" w:sz="4" w:space="0"/>
              <w:bottom w:val="single" w:color="auto" w:sz="4" w:space="0"/>
              <w:right w:val="single" w:color="auto" w:sz="4" w:space="0"/>
            </w:tcBorders>
            <w:vAlign w:val="center"/>
          </w:tcPr>
          <w:p w14:paraId="63FD8F28">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招标商务要求</w:t>
            </w:r>
          </w:p>
        </w:tc>
      </w:tr>
      <w:tr w14:paraId="00A2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right w:val="single" w:color="auto" w:sz="4" w:space="0"/>
            </w:tcBorders>
            <w:noWrap/>
            <w:vAlign w:val="center"/>
          </w:tcPr>
          <w:p w14:paraId="51E44193">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w:t>
            </w:r>
          </w:p>
        </w:tc>
        <w:tc>
          <w:tcPr>
            <w:tcW w:w="1694" w:type="dxa"/>
            <w:tcBorders>
              <w:top w:val="single" w:color="auto" w:sz="4" w:space="0"/>
              <w:left w:val="single" w:color="auto" w:sz="4" w:space="0"/>
              <w:right w:val="single" w:color="auto" w:sz="4" w:space="0"/>
            </w:tcBorders>
            <w:shd w:val="clear" w:color="auto" w:fill="auto"/>
            <w:vAlign w:val="center"/>
          </w:tcPr>
          <w:p w14:paraId="0108B1C0">
            <w:pPr>
              <w:pStyle w:val="207"/>
              <w:jc w:val="center"/>
              <w:rPr>
                <w:rFonts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w:t>
            </w:r>
            <w:r>
              <w:rPr>
                <w:rFonts w:hint="eastAsia" w:asciiTheme="minorEastAsia" w:hAnsiTheme="minorEastAsia" w:eastAsiaTheme="minorEastAsia" w:cstheme="minorEastAsia"/>
                <w:b/>
                <w:bCs/>
                <w:color w:val="000000"/>
                <w:highlight w:val="none"/>
              </w:rPr>
              <w:t>服务期</w:t>
            </w:r>
          </w:p>
        </w:tc>
        <w:tc>
          <w:tcPr>
            <w:tcW w:w="7395" w:type="dxa"/>
            <w:tcBorders>
              <w:top w:val="single" w:color="auto" w:sz="4" w:space="0"/>
              <w:left w:val="single" w:color="auto" w:sz="4" w:space="0"/>
              <w:bottom w:val="single" w:color="auto" w:sz="4" w:space="0"/>
              <w:right w:val="single" w:color="auto" w:sz="4" w:space="0"/>
            </w:tcBorders>
            <w:vAlign w:val="center"/>
          </w:tcPr>
          <w:p w14:paraId="64EE1993">
            <w:pPr>
              <w:pStyle w:val="207"/>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szCs w:val="21"/>
                <w:highlight w:val="none"/>
              </w:rPr>
              <w:t>服务期自合同签订之日起至2026年12月31日。本项目为长期服务项目，长期服务政府采购合同履行期限最长不得超过三十六个月。如</w:t>
            </w:r>
            <w:r>
              <w:rPr>
                <w:rFonts w:hint="eastAsia" w:asciiTheme="minorEastAsia" w:hAnsiTheme="minorEastAsia" w:eastAsiaTheme="minorEastAsia" w:cstheme="minorEastAsia"/>
                <w:szCs w:val="21"/>
                <w:highlight w:val="none"/>
                <w:lang w:val="en-US" w:eastAsia="zh-CN"/>
              </w:rPr>
              <w:t>采购人</w:t>
            </w:r>
            <w:r>
              <w:rPr>
                <w:rFonts w:hint="eastAsia" w:asciiTheme="minorEastAsia" w:hAnsiTheme="minorEastAsia" w:eastAsiaTheme="minorEastAsia" w:cstheme="minorEastAsia"/>
                <w:szCs w:val="21"/>
                <w:highlight w:val="none"/>
              </w:rPr>
              <w:t>对履约情况不满意，</w:t>
            </w:r>
            <w:r>
              <w:rPr>
                <w:rFonts w:hint="eastAsia" w:asciiTheme="minorEastAsia" w:hAnsiTheme="minorEastAsia" w:eastAsiaTheme="minorEastAsia" w:cstheme="minorEastAsia"/>
                <w:szCs w:val="21"/>
                <w:highlight w:val="none"/>
                <w:lang w:val="en-US" w:eastAsia="zh-CN"/>
              </w:rPr>
              <w:t>可</w:t>
            </w:r>
            <w:r>
              <w:rPr>
                <w:rFonts w:hint="eastAsia" w:asciiTheme="minorEastAsia" w:hAnsiTheme="minorEastAsia" w:eastAsiaTheme="minorEastAsia" w:cstheme="minorEastAsia"/>
                <w:szCs w:val="21"/>
                <w:highlight w:val="none"/>
              </w:rPr>
              <w:t>不再续约</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如续签，合同的实质性内容不变。</w:t>
            </w:r>
          </w:p>
        </w:tc>
      </w:tr>
      <w:tr w14:paraId="1372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7CB11254">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71A7129F">
            <w:pPr>
              <w:pStyle w:val="207"/>
              <w:jc w:val="center"/>
              <w:rPr>
                <w:rFonts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w:t>
            </w:r>
            <w:r>
              <w:rPr>
                <w:rFonts w:hint="eastAsia" w:asciiTheme="minorEastAsia" w:hAnsiTheme="minorEastAsia" w:eastAsiaTheme="minorEastAsia" w:cstheme="minorEastAsia"/>
                <w:b/>
                <w:bCs/>
                <w:highlight w:val="none"/>
              </w:rPr>
              <w:t>交付进度要求</w:t>
            </w:r>
          </w:p>
        </w:tc>
        <w:tc>
          <w:tcPr>
            <w:tcW w:w="7395" w:type="dxa"/>
            <w:tcBorders>
              <w:top w:val="single" w:color="auto" w:sz="4" w:space="0"/>
              <w:left w:val="single" w:color="auto" w:sz="4" w:space="0"/>
              <w:bottom w:val="single" w:color="auto" w:sz="4" w:space="0"/>
              <w:right w:val="single" w:color="auto" w:sz="4" w:space="0"/>
            </w:tcBorders>
            <w:vAlign w:val="center"/>
          </w:tcPr>
          <w:p w14:paraId="1A4CE9C0">
            <w:pPr>
              <w:pStyle w:val="207"/>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投标人须在合同签订后45天内完成算力服务器1、算力服务器2的部署，具备开通能力；在合同签订后5天内完成算力服务器3的部署，具备开通能力。</w:t>
            </w:r>
          </w:p>
        </w:tc>
      </w:tr>
      <w:tr w14:paraId="73DC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2F9105B1">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2D8114C3">
            <w:pPr>
              <w:pStyle w:val="207"/>
              <w:jc w:val="center"/>
              <w:rPr>
                <w:rFonts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w:t>
            </w:r>
            <w:r>
              <w:rPr>
                <w:rFonts w:hint="eastAsia" w:asciiTheme="minorEastAsia" w:hAnsiTheme="minorEastAsia" w:eastAsiaTheme="minorEastAsia" w:cstheme="minorEastAsia"/>
                <w:b/>
                <w:bCs/>
                <w:highlight w:val="none"/>
              </w:rPr>
              <w:t>付款方式</w:t>
            </w:r>
          </w:p>
        </w:tc>
        <w:tc>
          <w:tcPr>
            <w:tcW w:w="7395" w:type="dxa"/>
            <w:tcBorders>
              <w:top w:val="single" w:color="auto" w:sz="4" w:space="0"/>
              <w:left w:val="single" w:color="auto" w:sz="4" w:space="0"/>
              <w:bottom w:val="single" w:color="auto" w:sz="4" w:space="0"/>
              <w:right w:val="single" w:color="auto" w:sz="4" w:space="0"/>
            </w:tcBorders>
            <w:vAlign w:val="center"/>
          </w:tcPr>
          <w:p w14:paraId="51BB7BB3">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本项目合同支付上限为项目招标预算</w:t>
            </w:r>
            <w:r>
              <w:rPr>
                <w:rFonts w:hint="eastAsia" w:asciiTheme="minorEastAsia" w:hAnsiTheme="minorEastAsia" w:eastAsiaTheme="minorEastAsia" w:cstheme="minorEastAsia"/>
                <w:szCs w:val="21"/>
                <w:highlight w:val="none"/>
                <w:lang w:val="en-US" w:eastAsia="zh-CN"/>
              </w:rPr>
              <w:t>1985</w:t>
            </w:r>
            <w:r>
              <w:rPr>
                <w:rFonts w:asciiTheme="minorEastAsia" w:hAnsiTheme="minorEastAsia" w:eastAsiaTheme="minorEastAsia" w:cstheme="minorEastAsia"/>
                <w:highlight w:val="none"/>
              </w:rPr>
              <w:t>.00</w:t>
            </w:r>
            <w:r>
              <w:rPr>
                <w:rFonts w:hint="eastAsia" w:asciiTheme="minorEastAsia" w:hAnsiTheme="minorEastAsia" w:eastAsiaTheme="minorEastAsia" w:cstheme="minorEastAsia"/>
                <w:szCs w:val="21"/>
                <w:highlight w:val="none"/>
              </w:rPr>
              <w:t>万元（固定采购部分的预算节余，可用于按需采购部分，两部分合计不超</w:t>
            </w:r>
            <w:r>
              <w:rPr>
                <w:rFonts w:hint="eastAsia" w:asciiTheme="minorEastAsia" w:hAnsiTheme="minorEastAsia" w:eastAsiaTheme="minorEastAsia" w:cstheme="minorEastAsia"/>
                <w:szCs w:val="21"/>
                <w:highlight w:val="none"/>
                <w:lang w:val="en-US" w:eastAsia="zh-CN"/>
              </w:rPr>
              <w:t>1985</w:t>
            </w:r>
            <w:r>
              <w:rPr>
                <w:rFonts w:asciiTheme="minorEastAsia" w:hAnsiTheme="minorEastAsia" w:eastAsiaTheme="minorEastAsia" w:cstheme="minorEastAsia"/>
                <w:highlight w:val="none"/>
              </w:rPr>
              <w:t>.00</w:t>
            </w:r>
            <w:r>
              <w:rPr>
                <w:rFonts w:hint="eastAsia" w:asciiTheme="minorEastAsia" w:hAnsiTheme="minorEastAsia" w:eastAsiaTheme="minorEastAsia" w:cstheme="minorEastAsia"/>
                <w:szCs w:val="21"/>
                <w:highlight w:val="none"/>
              </w:rPr>
              <w:t>万元），具体付款方式如下：</w:t>
            </w:r>
          </w:p>
          <w:p w14:paraId="418B754F">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w:t>
            </w:r>
            <w:r>
              <w:rPr>
                <w:rFonts w:asciiTheme="minorEastAsia" w:hAnsiTheme="minorEastAsia" w:eastAsiaTheme="minorEastAsia" w:cstheme="minorEastAsia"/>
                <w:szCs w:val="21"/>
                <w:highlight w:val="none"/>
              </w:rPr>
              <w:t>按</w:t>
            </w:r>
            <w:r>
              <w:rPr>
                <w:rFonts w:hint="eastAsia" w:asciiTheme="minorEastAsia" w:hAnsiTheme="minorEastAsia" w:eastAsiaTheme="minorEastAsia" w:cstheme="minorEastAsia"/>
                <w:szCs w:val="21"/>
                <w:highlight w:val="none"/>
                <w:lang w:val="en-US" w:eastAsia="zh-CN"/>
              </w:rPr>
              <w:t>月</w:t>
            </w:r>
            <w:r>
              <w:rPr>
                <w:rFonts w:asciiTheme="minorEastAsia" w:hAnsiTheme="minorEastAsia" w:eastAsiaTheme="minorEastAsia" w:cstheme="minorEastAsia"/>
                <w:szCs w:val="21"/>
                <w:highlight w:val="none"/>
              </w:rPr>
              <w:t>付款：根据双方确定的上个月最终结算费用，</w:t>
            </w:r>
            <w:r>
              <w:rPr>
                <w:rFonts w:hint="eastAsia" w:asciiTheme="minorEastAsia" w:hAnsiTheme="minorEastAsia" w:eastAsiaTheme="minorEastAsia" w:cstheme="minorEastAsia"/>
                <w:szCs w:val="21"/>
                <w:highlight w:val="none"/>
                <w:lang w:val="en-US" w:eastAsia="zh-CN"/>
              </w:rPr>
              <w:t>投标人</w:t>
            </w:r>
            <w:r>
              <w:rPr>
                <w:rFonts w:asciiTheme="minorEastAsia" w:hAnsiTheme="minorEastAsia" w:eastAsiaTheme="minorEastAsia" w:cstheme="minorEastAsia"/>
                <w:szCs w:val="21"/>
                <w:highlight w:val="none"/>
              </w:rPr>
              <w:t>向</w:t>
            </w:r>
            <w:r>
              <w:rPr>
                <w:rFonts w:hint="eastAsia" w:asciiTheme="minorEastAsia" w:hAnsiTheme="minorEastAsia" w:eastAsiaTheme="minorEastAsia" w:cstheme="minorEastAsia"/>
                <w:szCs w:val="21"/>
                <w:highlight w:val="none"/>
                <w:lang w:val="en-US" w:eastAsia="zh-CN"/>
              </w:rPr>
              <w:t>采购人</w:t>
            </w:r>
            <w:r>
              <w:rPr>
                <w:rFonts w:asciiTheme="minorEastAsia" w:hAnsiTheme="minorEastAsia" w:eastAsiaTheme="minorEastAsia" w:cstheme="minorEastAsia"/>
                <w:szCs w:val="21"/>
                <w:highlight w:val="none"/>
              </w:rPr>
              <w:t>开具与最终结算费用等额的发票，</w:t>
            </w:r>
            <w:r>
              <w:rPr>
                <w:rFonts w:hint="eastAsia" w:asciiTheme="minorEastAsia" w:hAnsiTheme="minorEastAsia" w:eastAsiaTheme="minorEastAsia" w:cstheme="minorEastAsia"/>
                <w:szCs w:val="21"/>
                <w:highlight w:val="none"/>
                <w:lang w:val="en-US" w:eastAsia="zh-CN"/>
              </w:rPr>
              <w:t>采购人</w:t>
            </w:r>
            <w:r>
              <w:rPr>
                <w:rFonts w:asciiTheme="minorEastAsia" w:hAnsiTheme="minorEastAsia" w:eastAsiaTheme="minorEastAsia" w:cstheme="minorEastAsia"/>
                <w:szCs w:val="21"/>
                <w:highlight w:val="none"/>
              </w:rPr>
              <w:t>在收到</w:t>
            </w:r>
            <w:r>
              <w:rPr>
                <w:rFonts w:hint="eastAsia" w:asciiTheme="minorEastAsia" w:hAnsiTheme="minorEastAsia" w:eastAsiaTheme="minorEastAsia" w:cstheme="minorEastAsia"/>
                <w:szCs w:val="21"/>
                <w:highlight w:val="none"/>
                <w:lang w:val="en-US" w:eastAsia="zh-CN"/>
              </w:rPr>
              <w:t>投标人</w:t>
            </w:r>
            <w:r>
              <w:rPr>
                <w:rFonts w:asciiTheme="minorEastAsia" w:hAnsiTheme="minorEastAsia" w:eastAsiaTheme="minorEastAsia" w:cstheme="minorEastAsia"/>
                <w:szCs w:val="21"/>
                <w:highlight w:val="none"/>
              </w:rPr>
              <w:t>发票后的10个工作日内完成付款。</w:t>
            </w:r>
          </w:p>
          <w:p w14:paraId="5DBEA6BC">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计费规则：项目服务期间，固定采购部分按月分摊计费；按需采购部分按需收费，将根据实际使用情况，按月开展结算，具体根据对应单价和实际使用数量进行核对，双方确认无误后出具对账单。每月应付金额为每月固定采购计费金额加每月按需采购计费金额合计数。</w:t>
            </w:r>
          </w:p>
          <w:p w14:paraId="0877C238">
            <w:pPr>
              <w:pStyle w:val="207"/>
              <w:rPr>
                <w:rFonts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3、合同支付上限为本项目采购预算</w:t>
            </w:r>
            <w:r>
              <w:rPr>
                <w:rFonts w:hint="eastAsia" w:asciiTheme="minorEastAsia" w:hAnsiTheme="minorEastAsia" w:eastAsiaTheme="minorEastAsia" w:cstheme="minorEastAsia"/>
                <w:szCs w:val="21"/>
                <w:highlight w:val="none"/>
                <w:lang w:val="en-US" w:eastAsia="zh-CN"/>
              </w:rPr>
              <w:t>1985</w:t>
            </w:r>
            <w:r>
              <w:rPr>
                <w:rFonts w:asciiTheme="minorEastAsia" w:hAnsiTheme="minorEastAsia" w:eastAsiaTheme="minorEastAsia" w:cstheme="minorEastAsia"/>
                <w:highlight w:val="none"/>
              </w:rPr>
              <w:t>.00</w:t>
            </w:r>
            <w:r>
              <w:rPr>
                <w:rFonts w:hint="eastAsia" w:asciiTheme="minorEastAsia" w:hAnsiTheme="minorEastAsia" w:eastAsiaTheme="minorEastAsia" w:cstheme="minorEastAsia"/>
                <w:highlight w:val="none"/>
              </w:rPr>
              <w:t>万元。</w:t>
            </w:r>
          </w:p>
        </w:tc>
      </w:tr>
      <w:tr w14:paraId="1C9F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3E274639">
            <w:pPr>
              <w:pStyle w:val="207"/>
              <w:jc w:val="center"/>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0A060296">
            <w:pPr>
              <w:pStyle w:val="207"/>
              <w:jc w:val="cente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b/>
                <w:bCs/>
                <w:color w:val="000000" w:themeColor="text1"/>
                <w14:textFill>
                  <w14:solidFill>
                    <w14:schemeClr w14:val="tx1"/>
                  </w14:solidFill>
                </w14:textFill>
              </w:rPr>
              <w:t>★</w:t>
            </w:r>
            <w:r>
              <w:rPr>
                <w:rFonts w:hint="eastAsia" w:asciiTheme="minorEastAsia" w:hAnsiTheme="minorEastAsia" w:eastAsiaTheme="minorEastAsia" w:cstheme="minorEastAsia"/>
                <w:b/>
                <w:bCs/>
              </w:rPr>
              <w:t>项目验收要求</w:t>
            </w:r>
          </w:p>
        </w:tc>
        <w:tc>
          <w:tcPr>
            <w:tcW w:w="7395" w:type="dxa"/>
            <w:tcBorders>
              <w:top w:val="single" w:color="auto" w:sz="4" w:space="0"/>
              <w:left w:val="single" w:color="auto" w:sz="4" w:space="0"/>
              <w:bottom w:val="single" w:color="auto" w:sz="4" w:space="0"/>
              <w:right w:val="single" w:color="auto" w:sz="4" w:space="0"/>
            </w:tcBorders>
            <w:vAlign w:val="center"/>
          </w:tcPr>
          <w:p w14:paraId="06C9CF6D">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1、算力服务器完成部署，并满足招标文件或合同有关技术要求；</w:t>
            </w:r>
          </w:p>
          <w:p w14:paraId="4B54C6F3">
            <w:pPr>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szCs w:val="21"/>
              </w:rPr>
              <w:t>2、算力服务器可满足运行上线要求。</w:t>
            </w:r>
          </w:p>
        </w:tc>
      </w:tr>
      <w:tr w14:paraId="58F7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01460A11">
            <w:pPr>
              <w:pStyle w:val="207"/>
              <w:jc w:val="center"/>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t>5</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140AF9C1">
            <w:pPr>
              <w:pStyle w:val="207"/>
              <w:jc w:val="center"/>
              <w:rPr>
                <w:rFonts w:asciiTheme="minorEastAsia" w:hAnsiTheme="minorEastAsia" w:eastAsiaTheme="minorEastAsia" w:cstheme="minorEastAsia"/>
                <w:b/>
                <w:bCs/>
                <w:color w:val="000000" w:themeColor="text1"/>
                <w:kern w:val="2"/>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14:textFill>
                  <w14:solidFill>
                    <w14:schemeClr w14:val="tx1"/>
                  </w14:solidFill>
                </w14:textFill>
              </w:rPr>
              <w:t>★服务考核要求</w:t>
            </w:r>
          </w:p>
        </w:tc>
        <w:tc>
          <w:tcPr>
            <w:tcW w:w="7395" w:type="dxa"/>
            <w:tcBorders>
              <w:top w:val="single" w:color="auto" w:sz="4" w:space="0"/>
              <w:left w:val="single" w:color="auto" w:sz="4" w:space="0"/>
              <w:bottom w:val="single" w:color="auto" w:sz="4" w:space="0"/>
              <w:right w:val="single" w:color="auto" w:sz="4" w:space="0"/>
            </w:tcBorders>
            <w:vAlign w:val="center"/>
          </w:tcPr>
          <w:p w14:paraId="331C66E5">
            <w:pPr>
              <w:pStyle w:val="207"/>
              <w:rPr>
                <w:rFonts w:asciiTheme="minorEastAsia" w:hAnsiTheme="minorEastAsia" w:eastAsiaTheme="minorEastAsia" w:cstheme="minorEastAsia"/>
              </w:rPr>
            </w:pPr>
            <w:r>
              <w:rPr>
                <w:rFonts w:hint="eastAsia" w:asciiTheme="minorEastAsia" w:hAnsiTheme="minorEastAsia" w:eastAsiaTheme="minorEastAsia" w:cstheme="minorEastAsia"/>
              </w:rPr>
              <w:t>投标人在服务期内，须严格按照本招标文件第八章“服务考核要求”履行相关义务。若因投标人原因违反服务质量承诺及服务水平约定，导致服务质量下降或未达到约定标准（因不可抗力、政策法规及协议要求致使服务暂停或终止、使用单位操作不当等非投标人原因除外），采购人有权终止合同并依据考核标准对投标人实施相应处罚。</w:t>
            </w:r>
          </w:p>
        </w:tc>
      </w:tr>
      <w:tr w14:paraId="4539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4F083462">
            <w:pPr>
              <w:pStyle w:val="207"/>
              <w:jc w:val="cente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6</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34889AFE">
            <w:pPr>
              <w:pStyle w:val="207"/>
              <w:jc w:val="center"/>
              <w:rPr>
                <w:rFonts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b/>
                <w:bCs/>
                <w:color w:val="000000" w:themeColor="text1"/>
                <w14:textFill>
                  <w14:solidFill>
                    <w14:schemeClr w14:val="tx1"/>
                  </w14:solidFill>
                </w14:textFill>
              </w:rPr>
              <w:t>★</w:t>
            </w:r>
            <w:r>
              <w:rPr>
                <w:rFonts w:hint="eastAsia" w:asciiTheme="minorEastAsia" w:hAnsiTheme="minorEastAsia" w:eastAsiaTheme="minorEastAsia" w:cstheme="minorEastAsia"/>
                <w:b/>
                <w:bCs/>
                <w:color w:val="000000"/>
              </w:rPr>
              <w:t>合同期满服务要求</w:t>
            </w:r>
          </w:p>
        </w:tc>
        <w:tc>
          <w:tcPr>
            <w:tcW w:w="7395" w:type="dxa"/>
            <w:tcBorders>
              <w:top w:val="single" w:color="auto" w:sz="4" w:space="0"/>
              <w:left w:val="single" w:color="auto" w:sz="4" w:space="0"/>
              <w:bottom w:val="single" w:color="auto" w:sz="4" w:space="0"/>
              <w:right w:val="single" w:color="auto" w:sz="4" w:space="0"/>
            </w:tcBorders>
          </w:tcPr>
          <w:p w14:paraId="287A2C98">
            <w:pPr>
              <w:pStyle w:val="209"/>
              <w:rPr>
                <w:rFonts w:asciiTheme="minorEastAsia" w:hAnsiTheme="minorEastAsia" w:eastAsiaTheme="minorEastAsia" w:cstheme="minorEastAsia"/>
                <w:color w:val="000000"/>
              </w:rPr>
            </w:pPr>
            <w:r>
              <w:rPr>
                <w:rFonts w:hint="eastAsia" w:asciiTheme="minorEastAsia" w:hAnsiTheme="minorEastAsia" w:eastAsiaTheme="minorEastAsia" w:cstheme="minorEastAsia"/>
              </w:rPr>
              <w:t>项目甲乙双方均应当全面履行合同义务，除不可抗力因素外，任何一方不履行或未按约定履行的均构成违约，违约方应当赔偿因此给守约方造成的经济损失，具体以合同约定为准</w:t>
            </w:r>
          </w:p>
        </w:tc>
      </w:tr>
      <w:tr w14:paraId="1B2D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0504202E">
            <w:pPr>
              <w:pStyle w:val="207"/>
              <w:jc w:val="cente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7</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6F61CDFB">
            <w:pPr>
              <w:pStyle w:val="207"/>
              <w:jc w:val="center"/>
              <w:rPr>
                <w:rFonts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b/>
                <w:bCs/>
                <w:color w:val="000000" w:themeColor="text1"/>
                <w14:textFill>
                  <w14:solidFill>
                    <w14:schemeClr w14:val="tx1"/>
                  </w14:solidFill>
                </w14:textFill>
              </w:rPr>
              <w:t>★</w:t>
            </w:r>
            <w:r>
              <w:rPr>
                <w:rFonts w:hint="eastAsia" w:asciiTheme="minorEastAsia" w:hAnsiTheme="minorEastAsia" w:eastAsiaTheme="minorEastAsia" w:cstheme="minorEastAsia"/>
                <w:b/>
                <w:bCs/>
              </w:rPr>
              <w:t>违约责任</w:t>
            </w:r>
          </w:p>
        </w:tc>
        <w:tc>
          <w:tcPr>
            <w:tcW w:w="7395" w:type="dxa"/>
            <w:tcBorders>
              <w:top w:val="single" w:color="auto" w:sz="4" w:space="0"/>
              <w:left w:val="single" w:color="auto" w:sz="4" w:space="0"/>
              <w:bottom w:val="single" w:color="auto" w:sz="4" w:space="0"/>
              <w:right w:val="single" w:color="auto" w:sz="4" w:space="0"/>
            </w:tcBorders>
          </w:tcPr>
          <w:p w14:paraId="40D9D69E">
            <w:pPr>
              <w:pStyle w:val="209"/>
              <w:rPr>
                <w:rFonts w:asciiTheme="minorEastAsia" w:hAnsiTheme="minorEastAsia" w:eastAsiaTheme="minorEastAsia" w:cstheme="minorEastAsia"/>
                <w:color w:val="000000"/>
              </w:rPr>
            </w:pPr>
            <w:r>
              <w:rPr>
                <w:rFonts w:hint="eastAsia" w:asciiTheme="minorEastAsia" w:hAnsiTheme="minorEastAsia" w:eastAsiaTheme="minorEastAsia" w:cstheme="minorEastAsia"/>
              </w:rPr>
              <w:t>本项目任何争议均适用中国大陆地区法律，并依据中国现行有效的法律解释。采购人和投标人双方如就本项目发生争议，应努力通过友好协商的方式解决，并在7个工作日内友好协商解决，必要时应签订书面的补充协议。如通过协商，无法解决争议的，提交</w:t>
            </w:r>
            <w:r>
              <w:rPr>
                <w:rFonts w:hint="eastAsia" w:asciiTheme="minorEastAsia" w:hAnsiTheme="minorEastAsia" w:eastAsiaTheme="minorEastAsia" w:cstheme="minorEastAsia"/>
                <w:szCs w:val="21"/>
                <w:highlight w:val="none"/>
                <w:lang w:val="en-US" w:eastAsia="zh-CN"/>
              </w:rPr>
              <w:t>采购人</w:t>
            </w:r>
            <w:r>
              <w:rPr>
                <w:rFonts w:hint="eastAsia" w:asciiTheme="minorEastAsia" w:hAnsiTheme="minorEastAsia" w:eastAsiaTheme="minorEastAsia" w:cstheme="minorEastAsia"/>
              </w:rPr>
              <w:t>所在地有管辖权法院诉讼解决</w:t>
            </w:r>
          </w:p>
        </w:tc>
      </w:tr>
      <w:tr w14:paraId="7D93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71897ABF">
            <w:pPr>
              <w:pStyle w:val="207"/>
              <w:jc w:val="cente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8</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6A4DD22F">
            <w:pPr>
              <w:pStyle w:val="207"/>
              <w:jc w:val="center"/>
              <w:rPr>
                <w:rFonts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color w:val="000000" w:themeColor="text1"/>
                <w14:textFill>
                  <w14:solidFill>
                    <w14:schemeClr w14:val="tx1"/>
                  </w14:solidFill>
                </w14:textFill>
              </w:rPr>
              <w:t>★</w:t>
            </w:r>
            <w:r>
              <w:rPr>
                <w:rFonts w:hint="eastAsia" w:asciiTheme="minorEastAsia" w:hAnsiTheme="minorEastAsia" w:eastAsiaTheme="minorEastAsia" w:cstheme="minorEastAsia"/>
                <w:b/>
                <w:bCs/>
              </w:rPr>
              <w:t>争议解决</w:t>
            </w:r>
          </w:p>
        </w:tc>
        <w:tc>
          <w:tcPr>
            <w:tcW w:w="7395" w:type="dxa"/>
            <w:tcBorders>
              <w:top w:val="single" w:color="auto" w:sz="4" w:space="0"/>
              <w:left w:val="single" w:color="auto" w:sz="4" w:space="0"/>
              <w:bottom w:val="single" w:color="auto" w:sz="4" w:space="0"/>
              <w:right w:val="single" w:color="auto" w:sz="4" w:space="0"/>
            </w:tcBorders>
          </w:tcPr>
          <w:p w14:paraId="011C1826">
            <w:pPr>
              <w:pStyle w:val="209"/>
              <w:rPr>
                <w:rFonts w:asciiTheme="minorEastAsia" w:hAnsiTheme="minorEastAsia" w:eastAsiaTheme="minorEastAsia" w:cstheme="minorEastAsia"/>
                <w:color w:val="000000"/>
              </w:rPr>
            </w:pPr>
            <w:r>
              <w:rPr>
                <w:rFonts w:hint="eastAsia" w:asciiTheme="minorEastAsia" w:hAnsiTheme="minorEastAsia" w:eastAsiaTheme="minorEastAsia" w:cstheme="minorEastAsia"/>
              </w:rPr>
              <w:t>投标人应当对项目期间收到的商务、财务、技术、产品的信息、项目资料、用户资料或其他标明保密的文件或信息保守秘密，未经披露方书面事先同意，不得向任何第三方披露。实施项目的一切程序都应符合国家安全、保密的有关规定和标准；若投标违反保密要求，应依法赔偿相应损失。项目实施前，投标人及项目组成员需签署保密承诺书，遵守采购人保密管理规定</w:t>
            </w:r>
          </w:p>
        </w:tc>
      </w:tr>
      <w:tr w14:paraId="7972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639" w:type="dxa"/>
            <w:tcBorders>
              <w:top w:val="single" w:color="auto" w:sz="4" w:space="0"/>
              <w:left w:val="single" w:color="auto" w:sz="4" w:space="0"/>
              <w:bottom w:val="single" w:color="auto" w:sz="4" w:space="0"/>
              <w:right w:val="single" w:color="auto" w:sz="4" w:space="0"/>
            </w:tcBorders>
            <w:noWrap/>
            <w:vAlign w:val="center"/>
          </w:tcPr>
          <w:p w14:paraId="515AF40F">
            <w:pPr>
              <w:pStyle w:val="207"/>
              <w:jc w:val="center"/>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t>9</w:t>
            </w:r>
          </w:p>
        </w:tc>
        <w:tc>
          <w:tcPr>
            <w:tcW w:w="1694" w:type="dxa"/>
            <w:tcBorders>
              <w:top w:val="single" w:color="auto" w:sz="4" w:space="0"/>
              <w:left w:val="single" w:color="auto" w:sz="4" w:space="0"/>
              <w:bottom w:val="single" w:color="auto" w:sz="4" w:space="0"/>
              <w:right w:val="single" w:color="auto" w:sz="4" w:space="0"/>
            </w:tcBorders>
            <w:shd w:val="clear" w:color="auto" w:fill="auto"/>
            <w:vAlign w:val="center"/>
          </w:tcPr>
          <w:p w14:paraId="0F529FE1">
            <w:pPr>
              <w:pStyle w:val="207"/>
              <w:jc w:val="center"/>
              <w:rPr>
                <w:rFonts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color w:val="000000" w:themeColor="text1"/>
                <w14:textFill>
                  <w14:solidFill>
                    <w14:schemeClr w14:val="tx1"/>
                  </w14:solidFill>
                </w14:textFill>
              </w:rPr>
              <w:t>★</w:t>
            </w:r>
            <w:r>
              <w:rPr>
                <w:rFonts w:hint="eastAsia" w:asciiTheme="minorEastAsia" w:hAnsiTheme="minorEastAsia" w:eastAsiaTheme="minorEastAsia" w:cstheme="minorEastAsia"/>
                <w:b/>
                <w:bCs/>
              </w:rPr>
              <w:t>保密要求</w:t>
            </w:r>
          </w:p>
        </w:tc>
        <w:tc>
          <w:tcPr>
            <w:tcW w:w="7395" w:type="dxa"/>
            <w:tcBorders>
              <w:top w:val="single" w:color="auto" w:sz="4" w:space="0"/>
              <w:left w:val="single" w:color="auto" w:sz="4" w:space="0"/>
              <w:bottom w:val="single" w:color="auto" w:sz="4" w:space="0"/>
              <w:right w:val="single" w:color="auto" w:sz="4" w:space="0"/>
            </w:tcBorders>
          </w:tcPr>
          <w:p w14:paraId="1F831437">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1.投标人安排的相关项目人员应当为投标人的员工；采购人有对投标人相关项目人员核验、对标的物相关内容等进行核实的权利，投标人应当履行配合相关核验和核实等义务。</w:t>
            </w:r>
          </w:p>
          <w:p w14:paraId="3185DEC4">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2.投标人应对项目系统安全负责，对将来（包括但不限于维保期内）出现安全缺陷等问题进行持续改进完善等。</w:t>
            </w:r>
          </w:p>
        </w:tc>
      </w:tr>
    </w:tbl>
    <w:p w14:paraId="160740CC">
      <w:pPr>
        <w:keepNext/>
        <w:keepLines/>
        <w:adjustRightInd w:val="0"/>
        <w:jc w:val="center"/>
        <w:textAlignment w:val="baseline"/>
        <w:outlineLvl w:val="1"/>
        <w:rPr>
          <w:rFonts w:ascii="宋体" w:hAnsi="宋体"/>
          <w:b/>
          <w:bCs/>
          <w:kern w:val="0"/>
          <w:sz w:val="24"/>
        </w:rPr>
      </w:pPr>
      <w:r>
        <w:rPr>
          <w:rFonts w:hint="eastAsia" w:ascii="宋体" w:hAnsi="宋体"/>
          <w:b/>
          <w:bCs/>
          <w:kern w:val="0"/>
          <w:sz w:val="24"/>
        </w:rPr>
        <w:t>七、演示要求</w:t>
      </w:r>
    </w:p>
    <w:p w14:paraId="611CEA42">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（一）总体要求：</w:t>
      </w:r>
    </w:p>
    <w:p w14:paraId="2DD0C095">
      <w:pPr>
        <w:ind w:firstLine="422" w:firstLineChars="200"/>
        <w:rPr>
          <w:rFonts w:cs="仿宋_GB2312" w:asciiTheme="minorEastAsia" w:hAnsiTheme="minorEastAsia" w:eastAsiaTheme="minorEastAsia"/>
          <w:b/>
          <w:bCs/>
          <w:color w:val="FF0000"/>
          <w:sz w:val="21"/>
          <w:szCs w:val="21"/>
        </w:rPr>
      </w:pPr>
      <w:r>
        <w:rPr>
          <w:rFonts w:ascii="宋体" w:hAnsi="宋体" w:cs="宋体"/>
          <w:b/>
          <w:bCs/>
          <w:color w:val="FF0000"/>
          <w:sz w:val="21"/>
          <w:szCs w:val="21"/>
        </w:rPr>
        <w:t>供应商授权委托人应在本项目开标当日</w:t>
      </w:r>
      <w:r>
        <w:rPr>
          <w:rFonts w:hint="eastAsia" w:ascii="宋体" w:hAnsi="宋体" w:cs="宋体"/>
          <w:b/>
          <w:bCs/>
          <w:color w:val="FF0000"/>
          <w:sz w:val="21"/>
          <w:szCs w:val="21"/>
        </w:rPr>
        <w:t>9:15</w:t>
      </w:r>
      <w:r>
        <w:rPr>
          <w:rFonts w:hint="eastAsia" w:ascii="宋体" w:hAnsi="宋体" w:cs="宋体"/>
          <w:b/>
          <w:bCs/>
          <w:color w:val="FF0000"/>
          <w:sz w:val="21"/>
          <w:szCs w:val="21"/>
          <w:lang w:bidi="ar"/>
        </w:rPr>
        <w:t>:</w:t>
      </w:r>
      <w:r>
        <w:rPr>
          <w:rFonts w:hint="eastAsia" w:ascii="宋体" w:hAnsi="宋体" w:cs="宋体"/>
          <w:b/>
          <w:bCs/>
          <w:color w:val="FF0000"/>
          <w:sz w:val="21"/>
          <w:szCs w:val="21"/>
          <w:lang w:val="en-US" w:eastAsia="zh-CN" w:bidi="ar"/>
        </w:rPr>
        <w:t>00</w:t>
      </w:r>
      <w:r>
        <w:rPr>
          <w:rFonts w:hint="eastAsia" w:ascii="宋体" w:hAnsi="宋体" w:cs="宋体"/>
          <w:b/>
          <w:bCs/>
          <w:color w:val="FF0000"/>
          <w:sz w:val="21"/>
          <w:szCs w:val="21"/>
        </w:rPr>
        <w:t>-9:30</w:t>
      </w:r>
      <w:r>
        <w:rPr>
          <w:rFonts w:hint="eastAsia" w:ascii="宋体" w:hAnsi="宋体" w:cs="宋体"/>
          <w:b/>
          <w:bCs/>
          <w:color w:val="FF0000"/>
          <w:sz w:val="21"/>
          <w:szCs w:val="21"/>
          <w:lang w:bidi="ar"/>
        </w:rPr>
        <w:t>:</w:t>
      </w:r>
      <w:r>
        <w:rPr>
          <w:rFonts w:hint="eastAsia" w:ascii="宋体" w:hAnsi="宋体" w:cs="宋体"/>
          <w:b/>
          <w:bCs/>
          <w:color w:val="FF0000"/>
          <w:sz w:val="21"/>
          <w:szCs w:val="21"/>
          <w:lang w:val="en-US" w:eastAsia="zh-CN" w:bidi="ar"/>
        </w:rPr>
        <w:t>00</w:t>
      </w:r>
      <w:r>
        <w:rPr>
          <w:rFonts w:hint="eastAsia" w:ascii="宋体" w:hAnsi="宋体" w:cs="宋体"/>
          <w:b/>
          <w:bCs/>
          <w:color w:val="FF0000"/>
          <w:sz w:val="21"/>
          <w:szCs w:val="21"/>
        </w:rPr>
        <w:t>（投标截止时间为上午时适用）,14:15</w:t>
      </w:r>
      <w:r>
        <w:rPr>
          <w:rFonts w:hint="eastAsia" w:ascii="宋体" w:hAnsi="宋体" w:cs="宋体"/>
          <w:b/>
          <w:bCs/>
          <w:color w:val="FF0000"/>
          <w:sz w:val="21"/>
          <w:szCs w:val="21"/>
          <w:lang w:bidi="ar"/>
        </w:rPr>
        <w:t>:</w:t>
      </w:r>
      <w:r>
        <w:rPr>
          <w:rFonts w:hint="eastAsia" w:ascii="宋体" w:hAnsi="宋体" w:cs="宋体"/>
          <w:b/>
          <w:bCs/>
          <w:color w:val="FF0000"/>
          <w:sz w:val="21"/>
          <w:szCs w:val="21"/>
          <w:lang w:val="en-US" w:eastAsia="zh-CN" w:bidi="ar"/>
        </w:rPr>
        <w:t>00</w:t>
      </w:r>
      <w:r>
        <w:rPr>
          <w:rFonts w:hint="eastAsia" w:ascii="宋体" w:hAnsi="宋体" w:cs="宋体"/>
          <w:b/>
          <w:bCs/>
          <w:color w:val="FF0000"/>
          <w:sz w:val="21"/>
          <w:szCs w:val="21"/>
        </w:rPr>
        <w:t>-14:30</w:t>
      </w:r>
      <w:r>
        <w:rPr>
          <w:rFonts w:hint="eastAsia" w:ascii="宋体" w:hAnsi="宋体" w:cs="宋体"/>
          <w:b/>
          <w:bCs/>
          <w:color w:val="FF0000"/>
          <w:sz w:val="21"/>
          <w:szCs w:val="21"/>
          <w:lang w:bidi="ar"/>
        </w:rPr>
        <w:t>:</w:t>
      </w:r>
      <w:r>
        <w:rPr>
          <w:rFonts w:hint="eastAsia" w:ascii="宋体" w:hAnsi="宋体" w:cs="宋体"/>
          <w:b/>
          <w:bCs/>
          <w:color w:val="FF0000"/>
          <w:sz w:val="21"/>
          <w:szCs w:val="21"/>
          <w:lang w:val="en-US" w:eastAsia="zh-CN" w:bidi="ar"/>
        </w:rPr>
        <w:t>00</w:t>
      </w:r>
      <w:r>
        <w:rPr>
          <w:rFonts w:ascii="宋体" w:hAnsi="宋体" w:cs="宋体"/>
          <w:b/>
          <w:bCs/>
          <w:color w:val="FF0000"/>
          <w:sz w:val="21"/>
          <w:szCs w:val="21"/>
        </w:rPr>
        <w:t>（投标截止时间为下午时适用）到签到地点（</w:t>
      </w:r>
      <w:r>
        <w:rPr>
          <w:rFonts w:hint="eastAsia" w:ascii="宋体" w:hAnsi="宋体" w:cs="宋体"/>
          <w:b/>
          <w:bCs/>
          <w:color w:val="FF0000"/>
          <w:sz w:val="21"/>
          <w:szCs w:val="21"/>
        </w:rPr>
        <w:t>深圳市南山区西丽街道沙河西路3185号深圳交易集团总部大楼3楼</w:t>
      </w:r>
      <w:r>
        <w:rPr>
          <w:rFonts w:ascii="宋体" w:hAnsi="宋体" w:cs="宋体"/>
          <w:b/>
          <w:bCs/>
          <w:color w:val="FF0000"/>
          <w:sz w:val="21"/>
          <w:szCs w:val="21"/>
        </w:rPr>
        <w:t>）</w:t>
      </w:r>
      <w:r>
        <w:rPr>
          <w:rFonts w:hint="eastAsia" w:ascii="宋体" w:hAnsi="宋体" w:cs="宋体"/>
          <w:b/>
          <w:bCs/>
          <w:color w:val="FF0000"/>
          <w:sz w:val="21"/>
          <w:szCs w:val="21"/>
        </w:rPr>
        <w:t>，</w:t>
      </w:r>
      <w:r>
        <w:rPr>
          <w:rFonts w:hint="eastAsia" w:cs="仿宋_GB2312" w:asciiTheme="minorEastAsia" w:hAnsiTheme="minorEastAsia" w:eastAsiaTheme="minorEastAsia"/>
          <w:b/>
          <w:bCs/>
          <w:color w:val="FF0000"/>
          <w:sz w:val="21"/>
          <w:szCs w:val="21"/>
        </w:rPr>
        <w:t>按现场工作人员指引填写《演示签到表》。</w:t>
      </w:r>
    </w:p>
    <w:p w14:paraId="1FC33742">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现场演示地点提供</w:t>
      </w:r>
      <w:r>
        <w:rPr>
          <w:rFonts w:hint="eastAsia" w:cs="仿宋_GB2312" w:asciiTheme="minorEastAsia" w:hAnsiTheme="minorEastAsia" w:eastAsiaTheme="minorEastAsia"/>
          <w:bCs/>
          <w:szCs w:val="21"/>
        </w:rPr>
        <w:t>电源、带VGA接口的液晶显示器及宽带上网环境（无WIFI环境）</w:t>
      </w:r>
      <w:r>
        <w:rPr>
          <w:rFonts w:hint="eastAsia" w:cs="仿宋_GB2312" w:asciiTheme="minorEastAsia" w:hAnsiTheme="minorEastAsia" w:eastAsiaTheme="minorEastAsia"/>
          <w:szCs w:val="21"/>
        </w:rPr>
        <w:t>，由投标（谈判）供应商授权委托人自带</w:t>
      </w:r>
      <w:r>
        <w:rPr>
          <w:rFonts w:hint="eastAsia" w:cs="仿宋_GB2312" w:asciiTheme="minorEastAsia" w:hAnsiTheme="minorEastAsia" w:eastAsiaTheme="minorEastAsia"/>
          <w:bCs/>
          <w:szCs w:val="21"/>
        </w:rPr>
        <w:t>手提电脑、U盘等能完成方案讲解的便携设备（具体以自身实际需要为准）</w:t>
      </w:r>
      <w:r>
        <w:rPr>
          <w:rFonts w:hint="eastAsia" w:cs="仿宋_GB2312" w:asciiTheme="minorEastAsia" w:hAnsiTheme="minorEastAsia" w:eastAsiaTheme="minorEastAsia"/>
          <w:szCs w:val="21"/>
        </w:rPr>
        <w:t>进行现场演示。由于场地有限，建议不携带过大设备。</w:t>
      </w:r>
    </w:p>
    <w:p w14:paraId="1541FC43">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每个投标（谈判）供应商演示时间不超过</w:t>
      </w:r>
      <w:r>
        <w:rPr>
          <w:rFonts w:hint="eastAsia" w:cs="仿宋_GB2312" w:asciiTheme="minorEastAsia" w:hAnsiTheme="minorEastAsia" w:eastAsiaTheme="minorEastAsia"/>
          <w:bCs/>
          <w:szCs w:val="21"/>
        </w:rPr>
        <w:t>10</w:t>
      </w:r>
      <w:r>
        <w:rPr>
          <w:rFonts w:hint="eastAsia" w:cs="仿宋_GB2312" w:asciiTheme="minorEastAsia" w:hAnsiTheme="minorEastAsia" w:eastAsiaTheme="minorEastAsia"/>
          <w:szCs w:val="21"/>
        </w:rPr>
        <w:t>分钟（期间评委可能会进行提问，并有权酌情延长时间）。演示人员不得超过</w:t>
      </w:r>
      <w:r>
        <w:rPr>
          <w:rFonts w:hint="eastAsia" w:cs="仿宋_GB2312" w:asciiTheme="minorEastAsia" w:hAnsiTheme="minorEastAsia" w:eastAsiaTheme="minorEastAsia"/>
          <w:bCs/>
          <w:szCs w:val="21"/>
        </w:rPr>
        <w:t>2</w:t>
      </w:r>
      <w:r>
        <w:rPr>
          <w:rFonts w:hint="eastAsia" w:cs="仿宋_GB2312" w:asciiTheme="minorEastAsia" w:hAnsiTheme="minorEastAsia" w:eastAsiaTheme="minorEastAsia"/>
          <w:szCs w:val="21"/>
        </w:rPr>
        <w:t>人。</w:t>
      </w:r>
    </w:p>
    <w:p w14:paraId="79E89A4D">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（二）具体程序：</w:t>
      </w:r>
    </w:p>
    <w:p w14:paraId="57626987">
      <w:pPr>
        <w:ind w:firstLine="422" w:firstLineChars="200"/>
        <w:rPr>
          <w:rFonts w:cs="仿宋_GB2312" w:asciiTheme="minorEastAsia" w:hAnsiTheme="minorEastAsia" w:eastAsiaTheme="minorEastAsia"/>
          <w:bCs/>
          <w:szCs w:val="21"/>
        </w:rPr>
      </w:pPr>
      <w:r>
        <w:rPr>
          <w:rFonts w:hint="eastAsia" w:cs="仿宋_GB2312" w:asciiTheme="minorEastAsia" w:hAnsiTheme="minorEastAsia" w:eastAsiaTheme="minorEastAsia"/>
          <w:b/>
          <w:bCs/>
          <w:color w:val="FF0000"/>
          <w:szCs w:val="21"/>
        </w:rPr>
        <w:t>1、供应商授权委托人需在演示签到截止时间前，提供法定代表人（负责人）演示授权委托书（加盖公章）、身份证明材料原件和复印件</w:t>
      </w:r>
      <w:r>
        <w:rPr>
          <w:rFonts w:hint="eastAsia" w:cs="仿宋_GB2312" w:asciiTheme="minorEastAsia" w:hAnsiTheme="minorEastAsia" w:eastAsiaTheme="minorEastAsia"/>
          <w:bCs/>
          <w:szCs w:val="21"/>
        </w:rPr>
        <w:t>（中国国籍人员，请提供代理人身份证，港澳台居民可提供来往通行证；非中国国籍人员，可提供公安部门认可的身份证明材料），到</w:t>
      </w:r>
      <w:r>
        <w:rPr>
          <w:rFonts w:hint="eastAsia" w:cs="仿宋_GB2312" w:asciiTheme="minorEastAsia" w:hAnsiTheme="minorEastAsia" w:eastAsiaTheme="minorEastAsia"/>
          <w:szCs w:val="21"/>
        </w:rPr>
        <w:t>政府集中采购机构指定签到地点</w:t>
      </w:r>
      <w:r>
        <w:rPr>
          <w:rFonts w:hint="eastAsia" w:cs="仿宋_GB2312" w:asciiTheme="minorEastAsia" w:hAnsiTheme="minorEastAsia" w:eastAsiaTheme="minorEastAsia"/>
          <w:bCs/>
          <w:szCs w:val="21"/>
        </w:rPr>
        <w:t>按现场工作人员指引填写《演示签到表》。（演示授权委托书模板详见附件）</w:t>
      </w:r>
    </w:p>
    <w:p w14:paraId="6F405540">
      <w:pPr>
        <w:ind w:firstLine="422" w:firstLineChars="200"/>
        <w:rPr>
          <w:rFonts w:cs="仿宋_GB2312" w:asciiTheme="minorEastAsia" w:hAnsiTheme="minorEastAsia" w:eastAsiaTheme="minorEastAsia"/>
          <w:b/>
          <w:szCs w:val="21"/>
        </w:rPr>
      </w:pPr>
      <w:r>
        <w:rPr>
          <w:rFonts w:hint="eastAsia" w:cs="仿宋_GB2312" w:asciiTheme="minorEastAsia" w:hAnsiTheme="minorEastAsia" w:eastAsiaTheme="minorEastAsia"/>
          <w:b/>
          <w:szCs w:val="21"/>
        </w:rPr>
        <w:t>特别注意事项：（1）资料不符合要求，不予签到；（2）规定的截止时间后，不再受理签到；（3）未进行签到的人员，不能参与现场演示</w:t>
      </w:r>
    </w:p>
    <w:p w14:paraId="23C774B8">
      <w:pPr>
        <w:ind w:firstLine="420" w:firstLineChars="200"/>
        <w:rPr>
          <w:rFonts w:cs="仿宋_GB2312" w:asciiTheme="minorEastAsia" w:hAnsiTheme="minorEastAsia" w:eastAsiaTheme="minorEastAsia"/>
          <w:kern w:val="0"/>
          <w:szCs w:val="21"/>
        </w:rPr>
      </w:pPr>
      <w:r>
        <w:rPr>
          <w:rFonts w:hint="eastAsia" w:cs="仿宋_GB2312" w:asciiTheme="minorEastAsia" w:hAnsiTheme="minorEastAsia" w:eastAsiaTheme="minorEastAsia"/>
          <w:szCs w:val="21"/>
        </w:rPr>
        <w:t>2、</w:t>
      </w:r>
      <w:r>
        <w:t>初审合格的供应商应按评委要求进行</w:t>
      </w:r>
      <w:r>
        <w:rPr>
          <w:rFonts w:hint="eastAsia"/>
        </w:rPr>
        <w:t>演示</w:t>
      </w:r>
      <w:r>
        <w:rPr>
          <w:rFonts w:hint="eastAsia" w:cs="仿宋_GB2312" w:asciiTheme="minorEastAsia" w:hAnsiTheme="minorEastAsia" w:eastAsiaTheme="minorEastAsia"/>
          <w:kern w:val="0"/>
          <w:szCs w:val="21"/>
        </w:rPr>
        <w:t>。</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正式开始前将进行身份核对；核对内容为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人员提供的“</w:t>
      </w:r>
      <w:r>
        <w:rPr>
          <w:rFonts w:hint="eastAsia" w:cs="仿宋_GB2312" w:asciiTheme="minorEastAsia" w:hAnsiTheme="minorEastAsia" w:eastAsiaTheme="minorEastAsia"/>
          <w:bCs/>
          <w:szCs w:val="21"/>
        </w:rPr>
        <w:t>法定代表人（负责人）授权委托书（加盖公章）、授权委托人身份证原件和复印件</w:t>
      </w:r>
      <w:r>
        <w:rPr>
          <w:rFonts w:hint="eastAsia" w:cs="仿宋_GB2312" w:asciiTheme="minorEastAsia" w:hAnsiTheme="minorEastAsia" w:eastAsiaTheme="minorEastAsia"/>
          <w:kern w:val="0"/>
          <w:szCs w:val="21"/>
        </w:rPr>
        <w:t>”。资料不齐全的，不得参与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w:t>
      </w:r>
    </w:p>
    <w:p w14:paraId="73355E7D">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（三）其它演示规则：</w:t>
      </w:r>
    </w:p>
    <w:p w14:paraId="5AA21D8A">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A</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参加本次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的各投标（谈判）供应商，均认为本次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的程序和环境能够满足</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基本条件，并对本</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方案要求内</w:t>
      </w:r>
      <w:r>
        <w:rPr>
          <w:rFonts w:hint="eastAsia" w:cs="仿宋_GB2312" w:asciiTheme="minorEastAsia" w:hAnsiTheme="minorEastAsia" w:eastAsiaTheme="minorEastAsia"/>
          <w:szCs w:val="21"/>
          <w:lang w:val="en-US" w:eastAsia="zh-CN"/>
        </w:rPr>
        <w:t>容</w:t>
      </w:r>
      <w:r>
        <w:rPr>
          <w:rFonts w:hint="eastAsia" w:cs="仿宋_GB2312" w:asciiTheme="minorEastAsia" w:hAnsiTheme="minorEastAsia" w:eastAsiaTheme="minorEastAsia"/>
          <w:szCs w:val="21"/>
        </w:rPr>
        <w:t>的各项规定不做事后异议，且能够严格遵守相关规定。</w:t>
      </w:r>
    </w:p>
    <w:p w14:paraId="02C26784">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B</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演示在评审环节进行。演示原则上</w:t>
      </w:r>
      <w:r>
        <w:rPr>
          <w:rFonts w:hint="eastAsia" w:cs="仿宋_GB2312" w:asciiTheme="minorEastAsia" w:hAnsiTheme="minorEastAsia" w:eastAsiaTheme="minorEastAsia"/>
          <w:bCs/>
          <w:szCs w:val="21"/>
        </w:rPr>
        <w:t>按签到顺序</w:t>
      </w:r>
      <w:r>
        <w:rPr>
          <w:rFonts w:hint="eastAsia" w:cs="仿宋_GB2312" w:asciiTheme="minorEastAsia" w:hAnsiTheme="minorEastAsia" w:eastAsiaTheme="minorEastAsia"/>
          <w:szCs w:val="21"/>
        </w:rPr>
        <w:t>依次进行（经评委同意，可以酌情进行调整）。一个供应商一次性</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完毕。一个供应商在进行</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时，其他供应商不得进入现场。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期间，评委可视情况对讲解人员进行提问。</w:t>
      </w:r>
    </w:p>
    <w:p w14:paraId="06C0AA74">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C</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投标人对本次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条件的不确定性疑虑应在开始前做书面表达，若所有疑虑不能完全消除，并认为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结果仍会产生误判，则可以退出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w:t>
      </w:r>
    </w:p>
    <w:p w14:paraId="7C397073">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D</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由于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时间有限，投标人同意承担其演示结果不确定性的风险，即同意专家以方案讲解情况的判定结论。</w:t>
      </w:r>
    </w:p>
    <w:p w14:paraId="59694DD5">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E</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的结果，仅对本项目评审委员会（谈判小组）负责，无义务向其余各方出具方案讲解结果。</w:t>
      </w:r>
    </w:p>
    <w:p w14:paraId="6F433E33">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F</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风险及费用说明：各项费用由供应商自理、风险自负。</w:t>
      </w:r>
    </w:p>
    <w:p w14:paraId="4F830961">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（四）演示内容及要求表：</w:t>
      </w:r>
    </w:p>
    <w:tbl>
      <w:tblPr>
        <w:tblStyle w:val="42"/>
        <w:tblW w:w="52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710"/>
        <w:gridCol w:w="1501"/>
        <w:gridCol w:w="5076"/>
      </w:tblGrid>
      <w:tr w14:paraId="3348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tcPr>
          <w:p w14:paraId="7E4B6B05">
            <w:pPr>
              <w:jc w:val="center"/>
              <w:rPr>
                <w:rFonts w:hint="eastAsia" w:ascii="宋体" w:hAnsi="宋体" w:eastAsia="宋体" w:cs="宋体"/>
                <w:b/>
                <w:szCs w:val="21"/>
              </w:rPr>
            </w:pPr>
            <w:r>
              <w:rPr>
                <w:rFonts w:hint="eastAsia" w:ascii="宋体" w:hAnsi="宋体" w:eastAsia="宋体" w:cs="宋体"/>
                <w:b/>
                <w:szCs w:val="21"/>
              </w:rPr>
              <w:t>序号</w:t>
            </w:r>
          </w:p>
        </w:tc>
        <w:tc>
          <w:tcPr>
            <w:tcW w:w="956" w:type="pct"/>
          </w:tcPr>
          <w:p w14:paraId="19DABC46">
            <w:pPr>
              <w:jc w:val="center"/>
              <w:rPr>
                <w:rFonts w:hint="eastAsia" w:ascii="宋体" w:hAnsi="宋体" w:eastAsia="宋体" w:cs="宋体"/>
                <w:b/>
                <w:szCs w:val="21"/>
              </w:rPr>
            </w:pPr>
            <w:r>
              <w:rPr>
                <w:rFonts w:hint="eastAsia" w:ascii="宋体" w:hAnsi="宋体" w:eastAsia="宋体" w:cs="宋体"/>
                <w:b/>
                <w:szCs w:val="21"/>
              </w:rPr>
              <w:t>演示项目</w:t>
            </w:r>
          </w:p>
        </w:tc>
        <w:tc>
          <w:tcPr>
            <w:tcW w:w="839" w:type="pct"/>
          </w:tcPr>
          <w:p w14:paraId="12327694">
            <w:pPr>
              <w:jc w:val="center"/>
              <w:rPr>
                <w:rFonts w:hint="eastAsia" w:ascii="宋体" w:hAnsi="宋体" w:eastAsia="宋体" w:cs="宋体"/>
                <w:b/>
                <w:szCs w:val="21"/>
              </w:rPr>
            </w:pPr>
            <w:r>
              <w:rPr>
                <w:rFonts w:hint="eastAsia" w:ascii="宋体" w:hAnsi="宋体" w:eastAsia="宋体" w:cs="宋体"/>
                <w:b/>
                <w:szCs w:val="21"/>
              </w:rPr>
              <w:t>演示形式要求</w:t>
            </w:r>
          </w:p>
        </w:tc>
        <w:tc>
          <w:tcPr>
            <w:tcW w:w="2837" w:type="pct"/>
          </w:tcPr>
          <w:p w14:paraId="6F0D1983">
            <w:pPr>
              <w:jc w:val="center"/>
              <w:rPr>
                <w:rFonts w:hint="eastAsia" w:ascii="宋体" w:hAnsi="宋体" w:eastAsia="宋体" w:cs="宋体"/>
                <w:b/>
                <w:szCs w:val="21"/>
              </w:rPr>
            </w:pPr>
            <w:r>
              <w:rPr>
                <w:rFonts w:hint="eastAsia" w:ascii="宋体" w:hAnsi="宋体" w:eastAsia="宋体" w:cs="宋体"/>
                <w:b/>
                <w:szCs w:val="21"/>
              </w:rPr>
              <w:t>演示具体内容要求</w:t>
            </w:r>
          </w:p>
        </w:tc>
      </w:tr>
      <w:tr w14:paraId="56A8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vAlign w:val="center"/>
          </w:tcPr>
          <w:p w14:paraId="3069E1EA">
            <w:pPr>
              <w:jc w:val="center"/>
              <w:rPr>
                <w:rFonts w:hint="eastAsia" w:ascii="宋体" w:hAnsi="宋体" w:eastAsia="宋体" w:cs="宋体"/>
                <w:szCs w:val="21"/>
              </w:rPr>
            </w:pPr>
            <w:r>
              <w:rPr>
                <w:rFonts w:hint="eastAsia" w:ascii="宋体" w:hAnsi="宋体" w:eastAsia="宋体" w:cs="宋体"/>
                <w:color w:val="000000"/>
              </w:rPr>
              <w:t>1</w:t>
            </w:r>
          </w:p>
        </w:tc>
        <w:tc>
          <w:tcPr>
            <w:tcW w:w="956" w:type="pct"/>
            <w:vAlign w:val="center"/>
          </w:tcPr>
          <w:p w14:paraId="408C517B">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算力运营可视化能力演示</w:t>
            </w:r>
          </w:p>
        </w:tc>
        <w:tc>
          <w:tcPr>
            <w:tcW w:w="839" w:type="pct"/>
            <w:vMerge w:val="restart"/>
            <w:vAlign w:val="center"/>
          </w:tcPr>
          <w:p w14:paraId="746AAE16">
            <w:pPr>
              <w:rPr>
                <w:rFonts w:hint="eastAsia" w:ascii="宋体" w:hAnsi="宋体" w:eastAsia="宋体" w:cs="宋体"/>
                <w:i/>
                <w:color w:val="FF0000"/>
                <w:szCs w:val="21"/>
              </w:rPr>
            </w:pPr>
            <w:r>
              <w:rPr>
                <w:rFonts w:hint="eastAsia" w:ascii="宋体" w:hAnsi="宋体" w:eastAsia="宋体" w:cs="宋体"/>
              </w:rPr>
              <w:t>以实际系统（或系统原型）进行动态演示</w:t>
            </w:r>
          </w:p>
        </w:tc>
        <w:tc>
          <w:tcPr>
            <w:tcW w:w="2837" w:type="pct"/>
            <w:vAlign w:val="center"/>
          </w:tcPr>
          <w:p w14:paraId="17382F5E">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能演示算力大屏统览，支持显示算力资源分布及算力交易展示，资源分布应支持全国级、城市级两个维度。</w:t>
            </w:r>
          </w:p>
        </w:tc>
      </w:tr>
      <w:tr w14:paraId="0D4F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vAlign w:val="center"/>
          </w:tcPr>
          <w:p w14:paraId="7BAC6D92">
            <w:pPr>
              <w:jc w:val="center"/>
              <w:rPr>
                <w:rFonts w:hint="eastAsia" w:ascii="宋体" w:hAnsi="宋体" w:eastAsia="宋体" w:cs="宋体"/>
                <w:szCs w:val="21"/>
              </w:rPr>
            </w:pPr>
            <w:r>
              <w:rPr>
                <w:rFonts w:hint="eastAsia" w:ascii="宋体" w:hAnsi="宋体" w:eastAsia="宋体" w:cs="宋体"/>
                <w:color w:val="000000"/>
              </w:rPr>
              <w:t>2</w:t>
            </w:r>
          </w:p>
        </w:tc>
        <w:tc>
          <w:tcPr>
            <w:tcW w:w="956" w:type="pct"/>
            <w:vAlign w:val="center"/>
          </w:tcPr>
          <w:p w14:paraId="2B31037C">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模型部署功能演示</w:t>
            </w:r>
          </w:p>
        </w:tc>
        <w:tc>
          <w:tcPr>
            <w:tcW w:w="839" w:type="pct"/>
            <w:vMerge w:val="continue"/>
            <w:vAlign w:val="center"/>
          </w:tcPr>
          <w:p w14:paraId="2DB6140D">
            <w:pPr>
              <w:rPr>
                <w:rFonts w:hint="eastAsia" w:ascii="宋体" w:hAnsi="宋体" w:eastAsia="宋体" w:cs="宋体"/>
                <w:i/>
                <w:color w:val="FF0000"/>
                <w:szCs w:val="21"/>
              </w:rPr>
            </w:pPr>
          </w:p>
        </w:tc>
        <w:tc>
          <w:tcPr>
            <w:tcW w:w="2837" w:type="pct"/>
            <w:vAlign w:val="center"/>
          </w:tcPr>
          <w:p w14:paraId="045921D4">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展示模型广场、数据广场、应用广场，支持国产模型一键式部署；平台支持模型试验演示，支持两个及以上的模型对比功能。</w:t>
            </w:r>
          </w:p>
        </w:tc>
      </w:tr>
      <w:tr w14:paraId="7743B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vAlign w:val="center"/>
          </w:tcPr>
          <w:p w14:paraId="450DD0A9">
            <w:pPr>
              <w:jc w:val="center"/>
              <w:rPr>
                <w:rFonts w:hint="eastAsia" w:ascii="宋体" w:hAnsi="宋体" w:eastAsia="宋体" w:cs="宋体"/>
                <w:szCs w:val="21"/>
              </w:rPr>
            </w:pPr>
            <w:r>
              <w:rPr>
                <w:rFonts w:hint="eastAsia" w:ascii="宋体" w:hAnsi="宋体" w:eastAsia="宋体" w:cs="宋体"/>
                <w:color w:val="000000"/>
              </w:rPr>
              <w:t>3</w:t>
            </w:r>
          </w:p>
        </w:tc>
        <w:tc>
          <w:tcPr>
            <w:tcW w:w="956" w:type="pct"/>
            <w:vAlign w:val="center"/>
          </w:tcPr>
          <w:p w14:paraId="7265F007">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算力池化能力的演示</w:t>
            </w:r>
          </w:p>
        </w:tc>
        <w:tc>
          <w:tcPr>
            <w:tcW w:w="839" w:type="pct"/>
            <w:vMerge w:val="continue"/>
            <w:vAlign w:val="center"/>
          </w:tcPr>
          <w:p w14:paraId="2887EDC4">
            <w:pPr>
              <w:rPr>
                <w:rFonts w:hint="eastAsia" w:ascii="宋体" w:hAnsi="宋体" w:eastAsia="宋体" w:cs="宋体"/>
                <w:szCs w:val="21"/>
                <w:highlight w:val="none"/>
              </w:rPr>
            </w:pPr>
          </w:p>
        </w:tc>
        <w:tc>
          <w:tcPr>
            <w:tcW w:w="2837" w:type="pct"/>
            <w:vAlign w:val="center"/>
          </w:tcPr>
          <w:p w14:paraId="01DF42EE">
            <w:pPr>
              <w:widowControl w:val="0"/>
              <w:autoSpaceDE/>
              <w:autoSpaceDN/>
              <w:ind w:firstLine="0" w:firstLineChars="0"/>
              <w:jc w:val="both"/>
              <w:rPr>
                <w:rFonts w:hint="eastAsia" w:ascii="宋体" w:hAnsi="宋体" w:eastAsia="宋体" w:cs="宋体"/>
                <w:szCs w:val="21"/>
                <w:highlight w:val="none"/>
              </w:rPr>
            </w:pPr>
            <w:r>
              <w:rPr>
                <w:rFonts w:hint="eastAsia" w:ascii="宋体" w:hAnsi="宋体" w:eastAsia="宋体" w:cs="宋体"/>
                <w:color w:val="000000"/>
                <w:kern w:val="0"/>
                <w:szCs w:val="21"/>
                <w:highlight w:val="none"/>
              </w:rPr>
              <w:t>支持对算力卡的切分池化，支持单卡切分，支持GPU算力最小切分粒度</w:t>
            </w:r>
            <w:r>
              <w:rPr>
                <w:rFonts w:hint="eastAsia"/>
                <w:highlight w:val="none"/>
                <w:lang w:val="en-US" w:eastAsia="zh-CN"/>
              </w:rPr>
              <w:t>≥</w:t>
            </w:r>
            <w:r>
              <w:rPr>
                <w:rFonts w:hint="eastAsia" w:ascii="宋体" w:hAnsi="宋体" w:eastAsia="宋体" w:cs="宋体"/>
                <w:color w:val="000000"/>
                <w:kern w:val="0"/>
                <w:szCs w:val="21"/>
                <w:highlight w:val="none"/>
              </w:rPr>
              <w:t>1%，显存</w:t>
            </w:r>
            <w:r>
              <w:rPr>
                <w:rFonts w:hint="eastAsia"/>
                <w:highlight w:val="none"/>
                <w:lang w:val="en-US" w:eastAsia="zh-CN"/>
              </w:rPr>
              <w:t>≥</w:t>
            </w:r>
            <w:r>
              <w:rPr>
                <w:rFonts w:hint="eastAsia" w:ascii="宋体" w:hAnsi="宋体" w:eastAsia="宋体" w:cs="宋体"/>
                <w:color w:val="000000"/>
                <w:kern w:val="0"/>
                <w:szCs w:val="21"/>
                <w:highlight w:val="none"/>
              </w:rPr>
              <w:t>1MB。</w:t>
            </w:r>
          </w:p>
        </w:tc>
      </w:tr>
      <w:tr w14:paraId="348F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vAlign w:val="center"/>
          </w:tcPr>
          <w:p w14:paraId="51FAAF47">
            <w:pPr>
              <w:jc w:val="center"/>
              <w:rPr>
                <w:rFonts w:hint="eastAsia" w:ascii="宋体" w:hAnsi="宋体" w:eastAsia="宋体" w:cs="宋体"/>
                <w:szCs w:val="21"/>
              </w:rPr>
            </w:pPr>
            <w:r>
              <w:rPr>
                <w:rFonts w:hint="eastAsia" w:ascii="宋体" w:hAnsi="宋体" w:eastAsia="宋体" w:cs="宋体"/>
                <w:color w:val="000000"/>
              </w:rPr>
              <w:t>4</w:t>
            </w:r>
          </w:p>
        </w:tc>
        <w:tc>
          <w:tcPr>
            <w:tcW w:w="956" w:type="pct"/>
            <w:vAlign w:val="center"/>
          </w:tcPr>
          <w:p w14:paraId="15153E55">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AIPC资源管理的演示</w:t>
            </w:r>
          </w:p>
        </w:tc>
        <w:tc>
          <w:tcPr>
            <w:tcW w:w="839" w:type="pct"/>
            <w:vMerge w:val="continue"/>
            <w:vAlign w:val="center"/>
          </w:tcPr>
          <w:p w14:paraId="7FB5FBBB">
            <w:pPr>
              <w:rPr>
                <w:rFonts w:hint="eastAsia" w:ascii="宋体" w:hAnsi="宋体" w:eastAsia="宋体" w:cs="宋体"/>
                <w:szCs w:val="21"/>
              </w:rPr>
            </w:pPr>
          </w:p>
        </w:tc>
        <w:tc>
          <w:tcPr>
            <w:tcW w:w="2837" w:type="pct"/>
            <w:vAlign w:val="center"/>
          </w:tcPr>
          <w:p w14:paraId="5AD350EE">
            <w:pPr>
              <w:widowControl w:val="0"/>
              <w:autoSpaceDE/>
              <w:autoSpaceDN/>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支持容器化创建桌面算力资源，需要演示2K 120fps的渲染能力，需要演示具体的模型训推（ComfyUI等）、三维建模（Blender等）等场景。</w:t>
            </w:r>
          </w:p>
        </w:tc>
      </w:tr>
      <w:tr w14:paraId="5739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66" w:type="pct"/>
            <w:vAlign w:val="center"/>
          </w:tcPr>
          <w:p w14:paraId="75547AB5">
            <w:pPr>
              <w:jc w:val="center"/>
              <w:rPr>
                <w:rFonts w:hint="eastAsia" w:ascii="宋体" w:hAnsi="宋体" w:eastAsia="宋体" w:cs="宋体"/>
                <w:szCs w:val="21"/>
              </w:rPr>
            </w:pPr>
            <w:r>
              <w:rPr>
                <w:rFonts w:hint="eastAsia" w:ascii="宋体" w:hAnsi="宋体" w:eastAsia="宋体" w:cs="宋体"/>
                <w:color w:val="000000"/>
              </w:rPr>
              <w:t>5</w:t>
            </w:r>
          </w:p>
        </w:tc>
        <w:tc>
          <w:tcPr>
            <w:tcW w:w="956" w:type="pct"/>
            <w:vAlign w:val="center"/>
          </w:tcPr>
          <w:p w14:paraId="791B4D72">
            <w:pPr>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算力科研场景能力展示</w:t>
            </w:r>
          </w:p>
        </w:tc>
        <w:tc>
          <w:tcPr>
            <w:tcW w:w="839" w:type="pct"/>
            <w:vMerge w:val="continue"/>
            <w:vAlign w:val="center"/>
          </w:tcPr>
          <w:p w14:paraId="4149E949">
            <w:pPr>
              <w:rPr>
                <w:rFonts w:hint="eastAsia" w:ascii="宋体" w:hAnsi="宋体" w:eastAsia="宋体" w:cs="宋体"/>
                <w:szCs w:val="21"/>
              </w:rPr>
            </w:pPr>
          </w:p>
        </w:tc>
        <w:tc>
          <w:tcPr>
            <w:tcW w:w="2837" w:type="pct"/>
            <w:vAlign w:val="center"/>
          </w:tcPr>
          <w:p w14:paraId="5543E64C">
            <w:pPr>
              <w:ind w:firstLine="0" w:firstLineChars="0"/>
              <w:jc w:val="both"/>
              <w:rPr>
                <w:rFonts w:hint="eastAsia" w:ascii="宋体" w:hAnsi="宋体" w:eastAsia="宋体" w:cs="宋体"/>
                <w:szCs w:val="21"/>
              </w:rPr>
            </w:pPr>
            <w:r>
              <w:rPr>
                <w:rFonts w:hint="eastAsia" w:ascii="宋体" w:hAnsi="宋体" w:eastAsia="宋体" w:cs="宋体"/>
                <w:color w:val="000000"/>
                <w:kern w:val="0"/>
                <w:szCs w:val="21"/>
              </w:rPr>
              <w:t>演示与深圳本地科研算力节点鹏城云脑打通，实现科研算力场景，可在平台中开通相关科研算力节点资源并能通过控制台打开使用。</w:t>
            </w:r>
          </w:p>
        </w:tc>
      </w:tr>
    </w:tbl>
    <w:p w14:paraId="3ACF99DB">
      <w:pPr>
        <w:ind w:firstLine="420" w:firstLineChars="200"/>
        <w:rPr>
          <w:rFonts w:ascii="微软雅黑" w:hAnsi="微软雅黑" w:eastAsia="微软雅黑" w:cs="微软雅黑"/>
          <w:b/>
          <w:bCs/>
        </w:rPr>
      </w:pPr>
      <w:r>
        <w:rPr>
          <w:rFonts w:hint="eastAsia" w:cs="仿宋_GB2312" w:asciiTheme="minorEastAsia" w:hAnsiTheme="minorEastAsia" w:eastAsiaTheme="minorEastAsia"/>
          <w:szCs w:val="21"/>
        </w:rPr>
        <w:t>（五）附件：演示授权书</w:t>
      </w:r>
    </w:p>
    <w:p w14:paraId="0B05573C">
      <w:pPr>
        <w:jc w:val="center"/>
        <w:rPr>
          <w:rFonts w:cs="微软雅黑" w:asciiTheme="minorEastAsia" w:hAnsiTheme="minorEastAsia"/>
          <w:sz w:val="32"/>
          <w:szCs w:val="40"/>
        </w:rPr>
      </w:pPr>
      <w:r>
        <w:rPr>
          <w:rFonts w:hint="eastAsia" w:cs="微软雅黑" w:asciiTheme="minorEastAsia" w:hAnsiTheme="minorEastAsia"/>
          <w:sz w:val="32"/>
          <w:szCs w:val="40"/>
        </w:rPr>
        <w:t>演示授权委托书</w:t>
      </w:r>
    </w:p>
    <w:p w14:paraId="1CFB589F">
      <w:pPr>
        <w:spacing w:line="360" w:lineRule="auto"/>
        <w:ind w:firstLine="440" w:firstLineChars="200"/>
        <w:rPr>
          <w:sz w:val="22"/>
          <w:szCs w:val="22"/>
        </w:rPr>
      </w:pPr>
      <w:r>
        <w:rPr>
          <w:rFonts w:hint="eastAsia"/>
          <w:sz w:val="22"/>
          <w:szCs w:val="22"/>
        </w:rPr>
        <w:t>本授权委托书声明：我</w:t>
      </w:r>
      <w:r>
        <w:rPr>
          <w:rFonts w:hint="eastAsia"/>
          <w:sz w:val="22"/>
          <w:szCs w:val="22"/>
          <w:u w:val="single"/>
        </w:rPr>
        <w:t xml:space="preserve">           </w:t>
      </w:r>
      <w:r>
        <w:rPr>
          <w:rFonts w:hint="eastAsia"/>
          <w:sz w:val="22"/>
          <w:szCs w:val="22"/>
        </w:rPr>
        <w:t>（姓名）系</w:t>
      </w:r>
      <w:r>
        <w:rPr>
          <w:rFonts w:hint="eastAsia"/>
          <w:sz w:val="22"/>
          <w:szCs w:val="22"/>
          <w:u w:val="single"/>
        </w:rPr>
        <w:t xml:space="preserve">             </w:t>
      </w:r>
      <w:r>
        <w:rPr>
          <w:rFonts w:hint="eastAsia"/>
          <w:sz w:val="22"/>
          <w:szCs w:val="22"/>
        </w:rPr>
        <w:t>（投标人名称）的法定代表人（负责人），现授权委托</w:t>
      </w:r>
      <w:r>
        <w:rPr>
          <w:rFonts w:hint="eastAsia"/>
          <w:sz w:val="22"/>
          <w:szCs w:val="22"/>
          <w:u w:val="single"/>
        </w:rPr>
        <w:t xml:space="preserve">            </w:t>
      </w:r>
      <w:r>
        <w:rPr>
          <w:rFonts w:hint="eastAsia"/>
          <w:sz w:val="22"/>
          <w:szCs w:val="22"/>
        </w:rPr>
        <w:t>（姓名）为我单位参与</w:t>
      </w:r>
      <w:r>
        <w:rPr>
          <w:rFonts w:hint="eastAsia"/>
          <w:sz w:val="22"/>
          <w:szCs w:val="22"/>
          <w:u w:val="single"/>
        </w:rPr>
        <w:t>（此处填写项目名称）</w:t>
      </w:r>
      <w:r>
        <w:rPr>
          <w:rFonts w:hint="eastAsia"/>
          <w:sz w:val="22"/>
          <w:szCs w:val="22"/>
        </w:rPr>
        <w:t>项目，项目编号：</w:t>
      </w:r>
      <w:r>
        <w:rPr>
          <w:sz w:val="22"/>
          <w:szCs w:val="22"/>
          <w:u w:val="single"/>
        </w:rPr>
        <w:t xml:space="preserve">   </w:t>
      </w:r>
      <w:r>
        <w:rPr>
          <w:rFonts w:hint="eastAsia"/>
          <w:sz w:val="22"/>
          <w:szCs w:val="22"/>
          <w:u w:val="single"/>
        </w:rPr>
        <w:t xml:space="preserve">      （此处填写项目编号）</w:t>
      </w:r>
      <w:r>
        <w:rPr>
          <w:rFonts w:hint="eastAsia"/>
          <w:sz w:val="22"/>
          <w:szCs w:val="22"/>
        </w:rPr>
        <w:t>演示工作的授权委托代理人，代理人全权代表我参与项目演示，演示的内容我均承认。</w:t>
      </w:r>
    </w:p>
    <w:p w14:paraId="3DAED58D">
      <w:pPr>
        <w:spacing w:line="360" w:lineRule="auto"/>
        <w:ind w:firstLine="420"/>
        <w:rPr>
          <w:sz w:val="22"/>
          <w:szCs w:val="22"/>
        </w:rPr>
      </w:pPr>
      <w:r>
        <w:rPr>
          <w:rFonts w:hint="eastAsia"/>
          <w:sz w:val="22"/>
          <w:szCs w:val="22"/>
        </w:rPr>
        <w:t>代理人无转委托权，特此委托。</w:t>
      </w:r>
    </w:p>
    <w:p w14:paraId="46465071">
      <w:pPr>
        <w:spacing w:line="360" w:lineRule="auto"/>
        <w:ind w:firstLine="420"/>
        <w:rPr>
          <w:sz w:val="22"/>
          <w:szCs w:val="22"/>
        </w:rPr>
      </w:pPr>
    </w:p>
    <w:p w14:paraId="7C61FD6A">
      <w:pPr>
        <w:spacing w:line="360" w:lineRule="auto"/>
        <w:ind w:left="540" w:leftChars="257"/>
        <w:rPr>
          <w:sz w:val="22"/>
          <w:szCs w:val="22"/>
          <w:u w:val="single"/>
        </w:rPr>
      </w:pPr>
      <w:r>
        <w:rPr>
          <w:rFonts w:hint="eastAsia"/>
          <w:sz w:val="22"/>
          <w:szCs w:val="22"/>
        </w:rPr>
        <w:t>代理人：</w:t>
      </w:r>
      <w:r>
        <w:rPr>
          <w:rFonts w:hint="eastAsia"/>
          <w:sz w:val="22"/>
          <w:szCs w:val="22"/>
          <w:u w:val="single"/>
        </w:rPr>
        <w:t xml:space="preserve">             </w:t>
      </w:r>
    </w:p>
    <w:p w14:paraId="221CEE1C">
      <w:pPr>
        <w:spacing w:line="360" w:lineRule="auto"/>
        <w:ind w:left="540" w:leftChars="257"/>
        <w:rPr>
          <w:sz w:val="22"/>
          <w:szCs w:val="22"/>
        </w:rPr>
      </w:pPr>
      <w:r>
        <w:rPr>
          <w:rFonts w:hint="eastAsia"/>
          <w:sz w:val="22"/>
          <w:szCs w:val="22"/>
        </w:rPr>
        <w:t>联系电话：</w:t>
      </w:r>
      <w:r>
        <w:rPr>
          <w:rFonts w:hint="eastAsia"/>
          <w:sz w:val="22"/>
          <w:szCs w:val="22"/>
          <w:u w:val="single"/>
        </w:rPr>
        <w:t xml:space="preserve">            </w:t>
      </w:r>
      <w:r>
        <w:rPr>
          <w:rFonts w:hint="eastAsia"/>
          <w:sz w:val="22"/>
          <w:szCs w:val="22"/>
        </w:rPr>
        <w:t xml:space="preserve">  手机：</w:t>
      </w:r>
      <w:r>
        <w:rPr>
          <w:rFonts w:hint="eastAsia"/>
          <w:sz w:val="22"/>
          <w:szCs w:val="22"/>
          <w:u w:val="single"/>
        </w:rPr>
        <w:t xml:space="preserve">                   </w:t>
      </w:r>
    </w:p>
    <w:p w14:paraId="7C126653">
      <w:pPr>
        <w:spacing w:line="360" w:lineRule="auto"/>
        <w:ind w:left="540" w:leftChars="257"/>
        <w:rPr>
          <w:sz w:val="22"/>
          <w:szCs w:val="22"/>
          <w:u w:val="single"/>
        </w:rPr>
      </w:pPr>
      <w:r>
        <w:rPr>
          <w:rFonts w:hint="eastAsia"/>
          <w:sz w:val="22"/>
          <w:szCs w:val="22"/>
        </w:rPr>
        <w:t>身份证号码：</w:t>
      </w:r>
      <w:r>
        <w:rPr>
          <w:rFonts w:hint="eastAsia"/>
          <w:sz w:val="22"/>
          <w:szCs w:val="22"/>
          <w:u w:val="single"/>
        </w:rPr>
        <w:t xml:space="preserve">                        </w:t>
      </w:r>
      <w:r>
        <w:rPr>
          <w:rFonts w:hint="eastAsia"/>
          <w:sz w:val="22"/>
          <w:szCs w:val="22"/>
        </w:rPr>
        <w:t>职务：</w:t>
      </w:r>
      <w:r>
        <w:rPr>
          <w:rFonts w:hint="eastAsia"/>
          <w:sz w:val="22"/>
          <w:szCs w:val="22"/>
          <w:u w:val="single"/>
        </w:rPr>
        <w:t xml:space="preserve">       </w:t>
      </w:r>
    </w:p>
    <w:p w14:paraId="19F82F4E">
      <w:pPr>
        <w:spacing w:line="360" w:lineRule="auto"/>
        <w:ind w:left="540" w:leftChars="257"/>
        <w:rPr>
          <w:sz w:val="22"/>
          <w:szCs w:val="22"/>
        </w:rPr>
      </w:pPr>
      <w:r>
        <w:rPr>
          <w:rFonts w:hint="eastAsia"/>
          <w:sz w:val="22"/>
          <w:szCs w:val="22"/>
        </w:rPr>
        <w:t>授权委托日期：</w:t>
      </w:r>
      <w:r>
        <w:rPr>
          <w:rFonts w:hint="eastAsia"/>
          <w:sz w:val="22"/>
          <w:szCs w:val="22"/>
          <w:u w:val="single"/>
        </w:rPr>
        <w:t xml:space="preserve">         </w:t>
      </w:r>
      <w:r>
        <w:rPr>
          <w:rFonts w:hint="eastAsia"/>
          <w:sz w:val="22"/>
          <w:szCs w:val="22"/>
        </w:rPr>
        <w:t>年</w:t>
      </w:r>
      <w:r>
        <w:rPr>
          <w:rFonts w:hint="eastAsia"/>
          <w:sz w:val="22"/>
          <w:szCs w:val="22"/>
          <w:u w:val="single"/>
        </w:rPr>
        <w:t xml:space="preserve">     </w:t>
      </w:r>
      <w:r>
        <w:rPr>
          <w:rFonts w:hint="eastAsia"/>
          <w:sz w:val="22"/>
          <w:szCs w:val="22"/>
        </w:rPr>
        <w:t xml:space="preserve">月 </w:t>
      </w:r>
      <w:r>
        <w:rPr>
          <w:rFonts w:hint="eastAsia"/>
          <w:sz w:val="22"/>
          <w:szCs w:val="22"/>
          <w:u w:val="single"/>
        </w:rPr>
        <w:t xml:space="preserve">      </w:t>
      </w:r>
      <w:r>
        <w:rPr>
          <w:rFonts w:hint="eastAsia"/>
          <w:sz w:val="22"/>
          <w:szCs w:val="22"/>
        </w:rPr>
        <w:t>日</w:t>
      </w:r>
    </w:p>
    <w:p w14:paraId="3DF35B4A">
      <w:pPr>
        <w:spacing w:line="360" w:lineRule="auto"/>
        <w:ind w:firstLine="442" w:firstLineChars="200"/>
        <w:rPr>
          <w:b/>
          <w:color w:val="FF0000"/>
          <w:sz w:val="22"/>
          <w:szCs w:val="22"/>
        </w:rPr>
      </w:pPr>
      <w:r>
        <w:rPr>
          <w:rFonts w:hint="eastAsia"/>
          <w:b/>
          <w:color w:val="FF0000"/>
          <w:sz w:val="22"/>
          <w:szCs w:val="22"/>
        </w:rPr>
        <w:t>附： 中国国籍人员，请提供代理人身份证扫描件（正反两面），港澳台居民可提供来往通行证扫描件；非中国国籍人员，可提供公安部门认可的身份证明材料扫描件。要求投标供应商同时提供上述身份证明材料扫描件作为附件方为有效。</w:t>
      </w:r>
    </w:p>
    <w:p w14:paraId="03F41B85">
      <w:pPr>
        <w:spacing w:line="360" w:lineRule="auto"/>
        <w:ind w:firstLine="440" w:firstLineChars="200"/>
        <w:jc w:val="right"/>
        <w:rPr>
          <w:sz w:val="22"/>
          <w:szCs w:val="22"/>
        </w:rPr>
      </w:pPr>
      <w:r>
        <w:rPr>
          <w:rFonts w:hint="eastAsia"/>
          <w:sz w:val="22"/>
          <w:szCs w:val="22"/>
        </w:rPr>
        <w:t>（此处填写投标人名称）公司（加盖投标人公章）</w:t>
      </w:r>
    </w:p>
    <w:p w14:paraId="679AD234">
      <w:pPr>
        <w:spacing w:line="360" w:lineRule="auto"/>
        <w:ind w:firstLine="440" w:firstLineChars="200"/>
        <w:jc w:val="right"/>
        <w:rPr>
          <w:sz w:val="22"/>
          <w:szCs w:val="22"/>
        </w:rPr>
      </w:pPr>
      <w:r>
        <w:rPr>
          <w:rFonts w:hint="eastAsia"/>
          <w:sz w:val="22"/>
          <w:szCs w:val="22"/>
        </w:rPr>
        <w:t>XX年XX月XX日</w:t>
      </w:r>
    </w:p>
    <w:p w14:paraId="157A4394">
      <w:pPr>
        <w:spacing w:line="360" w:lineRule="auto"/>
        <w:ind w:firstLine="420" w:firstLineChars="200"/>
        <w:jc w:val="right"/>
        <w:rPr>
          <w:rFonts w:ascii="宋体" w:hAnsi="宋体"/>
        </w:rPr>
        <w:sectPr>
          <w:pgSz w:w="11907" w:h="16840"/>
          <w:pgMar w:top="1440" w:right="1797" w:bottom="1440" w:left="1797" w:header="851" w:footer="992" w:gutter="0"/>
          <w:cols w:space="425" w:num="1"/>
          <w:titlePg/>
          <w:docGrid w:linePitch="462" w:charSpace="0"/>
        </w:sectPr>
      </w:pPr>
    </w:p>
    <w:p w14:paraId="45B7D252">
      <w:pPr>
        <w:pStyle w:val="5"/>
        <w:numPr>
          <w:ilvl w:val="0"/>
          <w:numId w:val="7"/>
        </w:numPr>
        <w:rPr>
          <w:rFonts w:hint="eastAsia"/>
          <w:szCs w:val="21"/>
          <w:lang w:val="en-US" w:eastAsia="zh-CN"/>
        </w:rPr>
      </w:pPr>
      <w:r>
        <w:rPr>
          <w:rFonts w:hint="eastAsia"/>
          <w:szCs w:val="21"/>
          <w:lang w:val="en-US" w:eastAsia="zh-CN"/>
        </w:rPr>
        <w:t>服务考核要求</w:t>
      </w:r>
    </w:p>
    <w:p w14:paraId="1EF4BB41">
      <w:pPr>
        <w:spacing w:line="288"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1.考核要求</w:t>
      </w:r>
    </w:p>
    <w:p w14:paraId="61401B27">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投标人须在服务的过程中无条件接受采购人的考核，并按照采购人考核标准的要求开展工作，考核的结果将与支付挂钩。</w:t>
      </w:r>
    </w:p>
    <w:p w14:paraId="468222A6">
      <w:pPr>
        <w:bidi w:val="0"/>
        <w:ind w:firstLine="422" w:firstLineChars="200"/>
        <w:rPr>
          <w:b/>
          <w:bCs/>
        </w:rPr>
      </w:pPr>
      <w:r>
        <w:rPr>
          <w:b/>
          <w:bCs/>
        </w:rPr>
        <w:t>2</w:t>
      </w:r>
      <w:r>
        <w:rPr>
          <w:rFonts w:hint="eastAsia"/>
          <w:b/>
          <w:bCs/>
        </w:rPr>
        <w:t>.考核内容</w:t>
      </w:r>
    </w:p>
    <w:p w14:paraId="7F9BDD03">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加强深圳河套学院智算资源服务项目的建设、运营和管理，持续提高智算服务质量，采购人定期对投标人服务能力进行考核评估，考核内容应包含但不限于智算服务质量、故障处理及时性、运维服务水平等情况考核。</w:t>
      </w:r>
    </w:p>
    <w:p w14:paraId="0677D7E3">
      <w:pPr>
        <w:spacing w:line="288" w:lineRule="auto"/>
        <w:ind w:firstLine="422" w:firstLineChars="200"/>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t>2</w:t>
      </w:r>
      <w:r>
        <w:rPr>
          <w:rFonts w:hint="eastAsia" w:asciiTheme="minorEastAsia" w:hAnsiTheme="minorEastAsia" w:eastAsiaTheme="minorEastAsia" w:cstheme="minorEastAsia"/>
          <w:b/>
          <w:bCs/>
          <w:szCs w:val="21"/>
        </w:rPr>
        <w:t>.1服务及时性考核内容</w:t>
      </w:r>
    </w:p>
    <w:p w14:paraId="3F280109">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收到已审批的服务申请后，算力服务应于交付时限（5个工作日）内按申请工单发放资源，超出交付时限视为服务及时性违约。服务及时性考核根据结算周期内所有涉及服务及时性违约的工单总数参照下表取定唯一违约金系数。</w:t>
      </w:r>
    </w:p>
    <w:p w14:paraId="42FD621E">
      <w:pPr>
        <w:spacing w:line="288" w:lineRule="auto"/>
        <w:ind w:firstLine="21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服务及时性违约金系数表如下：</w:t>
      </w:r>
    </w:p>
    <w:tbl>
      <w:tblPr>
        <w:tblStyle w:val="42"/>
        <w:tblW w:w="7868" w:type="dxa"/>
        <w:tblInd w:w="3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3439"/>
        <w:gridCol w:w="3749"/>
      </w:tblGrid>
      <w:tr w14:paraId="33DC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80" w:type="dxa"/>
            <w:tcBorders>
              <w:top w:val="single" w:color="auto" w:sz="4" w:space="0"/>
              <w:left w:val="single" w:color="auto" w:sz="4" w:space="0"/>
              <w:bottom w:val="single" w:color="auto" w:sz="4" w:space="0"/>
              <w:right w:val="single" w:color="auto" w:sz="4" w:space="0"/>
            </w:tcBorders>
            <w:vAlign w:val="center"/>
          </w:tcPr>
          <w:p w14:paraId="68A48292">
            <w:pPr>
              <w:spacing w:line="288" w:lineRule="auto"/>
              <w:jc w:val="center"/>
              <w:rPr>
                <w:b/>
                <w:bCs/>
              </w:rPr>
            </w:pPr>
            <w:r>
              <w:rPr>
                <w:rFonts w:hint="eastAsia"/>
                <w:b/>
                <w:bCs/>
              </w:rPr>
              <w:t>序号</w:t>
            </w:r>
          </w:p>
        </w:tc>
        <w:tc>
          <w:tcPr>
            <w:tcW w:w="3439" w:type="dxa"/>
            <w:tcBorders>
              <w:top w:val="single" w:color="auto" w:sz="4" w:space="0"/>
              <w:left w:val="nil"/>
              <w:bottom w:val="single" w:color="auto" w:sz="4" w:space="0"/>
              <w:right w:val="single" w:color="auto" w:sz="4" w:space="0"/>
            </w:tcBorders>
            <w:vAlign w:val="center"/>
          </w:tcPr>
          <w:p w14:paraId="2A84C767">
            <w:pPr>
              <w:spacing w:line="288" w:lineRule="auto"/>
              <w:jc w:val="center"/>
              <w:rPr>
                <w:b/>
                <w:bCs/>
              </w:rPr>
            </w:pPr>
            <w:r>
              <w:rPr>
                <w:rFonts w:hint="eastAsia"/>
                <w:b/>
                <w:bCs/>
              </w:rPr>
              <w:t>服务及时性违约</w:t>
            </w:r>
          </w:p>
        </w:tc>
        <w:tc>
          <w:tcPr>
            <w:tcW w:w="3749" w:type="dxa"/>
            <w:tcBorders>
              <w:top w:val="single" w:color="auto" w:sz="4" w:space="0"/>
              <w:left w:val="nil"/>
              <w:bottom w:val="single" w:color="auto" w:sz="4" w:space="0"/>
              <w:right w:val="single" w:color="auto" w:sz="4" w:space="0"/>
            </w:tcBorders>
            <w:vAlign w:val="center"/>
          </w:tcPr>
          <w:p w14:paraId="5F79ACE0">
            <w:pPr>
              <w:spacing w:line="288" w:lineRule="auto"/>
              <w:jc w:val="center"/>
              <w:rPr>
                <w:b/>
                <w:bCs/>
              </w:rPr>
            </w:pPr>
            <w:r>
              <w:rPr>
                <w:rFonts w:hint="eastAsia"/>
                <w:b/>
                <w:bCs/>
              </w:rPr>
              <w:t>服务及时性违约金系数</w:t>
            </w:r>
          </w:p>
        </w:tc>
      </w:tr>
      <w:tr w14:paraId="4ABE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0" w:type="dxa"/>
            <w:tcBorders>
              <w:top w:val="single" w:color="auto" w:sz="4" w:space="0"/>
              <w:left w:val="single" w:color="auto" w:sz="4" w:space="0"/>
              <w:bottom w:val="single" w:color="auto" w:sz="4" w:space="0"/>
              <w:right w:val="single" w:color="auto" w:sz="4" w:space="0"/>
            </w:tcBorders>
            <w:vAlign w:val="center"/>
          </w:tcPr>
          <w:p w14:paraId="75D970F0">
            <w:pPr>
              <w:spacing w:line="288" w:lineRule="auto"/>
              <w:jc w:val="center"/>
            </w:pPr>
            <w:r>
              <w:rPr>
                <w:rFonts w:hint="eastAsia"/>
              </w:rPr>
              <w:t>1</w:t>
            </w:r>
          </w:p>
        </w:tc>
        <w:tc>
          <w:tcPr>
            <w:tcW w:w="3439" w:type="dxa"/>
            <w:tcBorders>
              <w:top w:val="single" w:color="auto" w:sz="4" w:space="0"/>
              <w:left w:val="nil"/>
              <w:bottom w:val="single" w:color="auto" w:sz="4" w:space="0"/>
              <w:right w:val="single" w:color="auto" w:sz="4" w:space="0"/>
            </w:tcBorders>
            <w:vAlign w:val="center"/>
          </w:tcPr>
          <w:p w14:paraId="0331652F">
            <w:pPr>
              <w:spacing w:line="288" w:lineRule="auto"/>
              <w:jc w:val="center"/>
            </w:pPr>
            <w:r>
              <w:rPr>
                <w:rFonts w:hint="eastAsia"/>
              </w:rPr>
              <w:t>3≤服务及时性违约工单数＜6</w:t>
            </w:r>
          </w:p>
        </w:tc>
        <w:tc>
          <w:tcPr>
            <w:tcW w:w="3749" w:type="dxa"/>
            <w:tcBorders>
              <w:top w:val="single" w:color="auto" w:sz="4" w:space="0"/>
              <w:left w:val="nil"/>
              <w:bottom w:val="single" w:color="auto" w:sz="4" w:space="0"/>
              <w:right w:val="single" w:color="auto" w:sz="4" w:space="0"/>
            </w:tcBorders>
            <w:vAlign w:val="center"/>
          </w:tcPr>
          <w:p w14:paraId="7D362A77">
            <w:pPr>
              <w:spacing w:line="288" w:lineRule="auto"/>
              <w:jc w:val="center"/>
            </w:pPr>
            <w:r>
              <w:rPr>
                <w:rFonts w:hint="eastAsia"/>
              </w:rPr>
              <w:t>2%</w:t>
            </w:r>
          </w:p>
        </w:tc>
      </w:tr>
      <w:tr w14:paraId="02E0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0" w:type="dxa"/>
            <w:tcBorders>
              <w:top w:val="single" w:color="auto" w:sz="4" w:space="0"/>
              <w:left w:val="single" w:color="auto" w:sz="4" w:space="0"/>
              <w:bottom w:val="single" w:color="auto" w:sz="4" w:space="0"/>
              <w:right w:val="single" w:color="auto" w:sz="4" w:space="0"/>
            </w:tcBorders>
            <w:vAlign w:val="center"/>
          </w:tcPr>
          <w:p w14:paraId="0F3589D9">
            <w:pPr>
              <w:spacing w:line="288" w:lineRule="auto"/>
              <w:jc w:val="center"/>
            </w:pPr>
            <w:r>
              <w:rPr>
                <w:rFonts w:hint="eastAsia"/>
              </w:rPr>
              <w:t>2</w:t>
            </w:r>
          </w:p>
        </w:tc>
        <w:tc>
          <w:tcPr>
            <w:tcW w:w="3439" w:type="dxa"/>
            <w:tcBorders>
              <w:top w:val="single" w:color="auto" w:sz="4" w:space="0"/>
              <w:left w:val="nil"/>
              <w:bottom w:val="single" w:color="auto" w:sz="4" w:space="0"/>
              <w:right w:val="single" w:color="auto" w:sz="4" w:space="0"/>
            </w:tcBorders>
            <w:vAlign w:val="center"/>
          </w:tcPr>
          <w:p w14:paraId="33132145">
            <w:pPr>
              <w:spacing w:line="288" w:lineRule="auto"/>
              <w:jc w:val="center"/>
            </w:pPr>
            <w:r>
              <w:rPr>
                <w:rFonts w:hint="eastAsia"/>
              </w:rPr>
              <w:t>6≤服务及时性违约工单数＜9</w:t>
            </w:r>
          </w:p>
        </w:tc>
        <w:tc>
          <w:tcPr>
            <w:tcW w:w="3749" w:type="dxa"/>
            <w:tcBorders>
              <w:top w:val="single" w:color="auto" w:sz="4" w:space="0"/>
              <w:left w:val="nil"/>
              <w:bottom w:val="single" w:color="auto" w:sz="4" w:space="0"/>
              <w:right w:val="single" w:color="auto" w:sz="4" w:space="0"/>
            </w:tcBorders>
            <w:vAlign w:val="center"/>
          </w:tcPr>
          <w:p w14:paraId="47D9615C">
            <w:pPr>
              <w:spacing w:line="288" w:lineRule="auto"/>
              <w:jc w:val="center"/>
            </w:pPr>
            <w:r>
              <w:rPr>
                <w:rFonts w:hint="eastAsia"/>
              </w:rPr>
              <w:t>4%</w:t>
            </w:r>
          </w:p>
        </w:tc>
      </w:tr>
      <w:tr w14:paraId="6721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680" w:type="dxa"/>
            <w:tcBorders>
              <w:top w:val="single" w:color="auto" w:sz="4" w:space="0"/>
              <w:left w:val="single" w:color="auto" w:sz="4" w:space="0"/>
              <w:bottom w:val="single" w:color="auto" w:sz="4" w:space="0"/>
              <w:right w:val="single" w:color="auto" w:sz="4" w:space="0"/>
            </w:tcBorders>
            <w:vAlign w:val="center"/>
          </w:tcPr>
          <w:p w14:paraId="1C34DE77">
            <w:pPr>
              <w:spacing w:line="288" w:lineRule="auto"/>
              <w:jc w:val="center"/>
            </w:pPr>
            <w:r>
              <w:rPr>
                <w:rFonts w:hint="eastAsia"/>
              </w:rPr>
              <w:t>3</w:t>
            </w:r>
          </w:p>
        </w:tc>
        <w:tc>
          <w:tcPr>
            <w:tcW w:w="3439" w:type="dxa"/>
            <w:tcBorders>
              <w:top w:val="single" w:color="auto" w:sz="4" w:space="0"/>
              <w:left w:val="nil"/>
              <w:bottom w:val="single" w:color="auto" w:sz="4" w:space="0"/>
              <w:right w:val="single" w:color="auto" w:sz="4" w:space="0"/>
            </w:tcBorders>
            <w:vAlign w:val="center"/>
          </w:tcPr>
          <w:p w14:paraId="4FE4EAA2">
            <w:pPr>
              <w:spacing w:line="288" w:lineRule="auto"/>
              <w:jc w:val="center"/>
            </w:pPr>
            <w:r>
              <w:rPr>
                <w:rFonts w:hint="eastAsia"/>
              </w:rPr>
              <w:t>9≤服务及时性违约工单数＜12</w:t>
            </w:r>
          </w:p>
        </w:tc>
        <w:tc>
          <w:tcPr>
            <w:tcW w:w="3749" w:type="dxa"/>
            <w:tcBorders>
              <w:top w:val="single" w:color="auto" w:sz="4" w:space="0"/>
              <w:left w:val="nil"/>
              <w:bottom w:val="single" w:color="auto" w:sz="4" w:space="0"/>
              <w:right w:val="single" w:color="auto" w:sz="4" w:space="0"/>
            </w:tcBorders>
            <w:vAlign w:val="center"/>
          </w:tcPr>
          <w:p w14:paraId="06E3E1DD">
            <w:pPr>
              <w:spacing w:line="288" w:lineRule="auto"/>
              <w:jc w:val="center"/>
            </w:pPr>
            <w:r>
              <w:rPr>
                <w:rFonts w:hint="eastAsia"/>
              </w:rPr>
              <w:t>8%</w:t>
            </w:r>
          </w:p>
        </w:tc>
      </w:tr>
      <w:tr w14:paraId="7EDC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80" w:type="dxa"/>
            <w:tcBorders>
              <w:top w:val="single" w:color="auto" w:sz="4" w:space="0"/>
              <w:left w:val="single" w:color="auto" w:sz="4" w:space="0"/>
              <w:bottom w:val="single" w:color="auto" w:sz="4" w:space="0"/>
              <w:right w:val="single" w:color="auto" w:sz="4" w:space="0"/>
            </w:tcBorders>
            <w:vAlign w:val="center"/>
          </w:tcPr>
          <w:p w14:paraId="1294AED2">
            <w:pPr>
              <w:spacing w:line="288" w:lineRule="auto"/>
              <w:jc w:val="center"/>
            </w:pPr>
            <w:r>
              <w:rPr>
                <w:rFonts w:hint="eastAsia"/>
              </w:rPr>
              <w:t>4</w:t>
            </w:r>
          </w:p>
        </w:tc>
        <w:tc>
          <w:tcPr>
            <w:tcW w:w="3439" w:type="dxa"/>
            <w:tcBorders>
              <w:top w:val="single" w:color="auto" w:sz="4" w:space="0"/>
              <w:left w:val="nil"/>
              <w:bottom w:val="single" w:color="auto" w:sz="4" w:space="0"/>
              <w:right w:val="single" w:color="auto" w:sz="4" w:space="0"/>
            </w:tcBorders>
            <w:vAlign w:val="center"/>
          </w:tcPr>
          <w:p w14:paraId="105E73B4">
            <w:pPr>
              <w:spacing w:line="288" w:lineRule="auto"/>
              <w:jc w:val="center"/>
            </w:pPr>
            <w:r>
              <w:rPr>
                <w:rFonts w:hint="eastAsia"/>
              </w:rPr>
              <w:t>服务及时性违约工单数≥12</w:t>
            </w:r>
          </w:p>
        </w:tc>
        <w:tc>
          <w:tcPr>
            <w:tcW w:w="3749" w:type="dxa"/>
            <w:tcBorders>
              <w:top w:val="single" w:color="auto" w:sz="4" w:space="0"/>
              <w:left w:val="nil"/>
              <w:bottom w:val="single" w:color="auto" w:sz="4" w:space="0"/>
              <w:right w:val="single" w:color="auto" w:sz="4" w:space="0"/>
            </w:tcBorders>
            <w:vAlign w:val="center"/>
          </w:tcPr>
          <w:p w14:paraId="33257633">
            <w:pPr>
              <w:spacing w:line="288" w:lineRule="auto"/>
              <w:jc w:val="center"/>
            </w:pPr>
            <w:r>
              <w:rPr>
                <w:rFonts w:hint="eastAsia"/>
              </w:rPr>
              <w:t>10%</w:t>
            </w:r>
          </w:p>
        </w:tc>
      </w:tr>
    </w:tbl>
    <w:p w14:paraId="60D821F4">
      <w:pPr>
        <w:spacing w:line="288" w:lineRule="auto"/>
        <w:ind w:firstLine="422" w:firstLineChars="200"/>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t>2</w:t>
      </w:r>
      <w:r>
        <w:rPr>
          <w:rFonts w:hint="eastAsia" w:asciiTheme="minorEastAsia" w:hAnsiTheme="minorEastAsia" w:eastAsiaTheme="minorEastAsia" w:cstheme="minorEastAsia"/>
          <w:b/>
          <w:bCs/>
          <w:szCs w:val="21"/>
        </w:rPr>
        <w:t>.2故障处理及时性考核内容</w:t>
      </w:r>
    </w:p>
    <w:p w14:paraId="1E43A129">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故障处理及时性指在故障上报、服务恢复及提交故障报告环节具体响应时间超过要求时限，同时单个故障处理及时性违约金系数之和上限为30%。响应时间应经双方（采购人、投标人）确认，若确认结果不一致，由各方协商解决。有关时间如下：</w:t>
      </w:r>
    </w:p>
    <w:p w14:paraId="12EFFD88">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故障发生时间是指通过对告警分析、日志分析、主动巡检、用户报障等渠道能追溯到的故障发生的最初时间，若通过以上渠道无法确定，则按收到与故障有关信息的最早时间确定；</w:t>
      </w:r>
    </w:p>
    <w:p w14:paraId="17BD74CB">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故障上报时间是指投标人通过邮件或其他即时通信工具上报故障情况至采购人的时间；</w:t>
      </w:r>
    </w:p>
    <w:p w14:paraId="0F43B590">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服务恢复时间是指投标人修复故障后，经使用单位确认后的时间；</w:t>
      </w:r>
    </w:p>
    <w:p w14:paraId="4B9BD277">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（4）提交</w:t>
      </w:r>
      <w:r>
        <w:rPr>
          <w:rFonts w:hint="eastAsia" w:asciiTheme="minorEastAsia" w:hAnsiTheme="minorEastAsia" w:eastAsiaTheme="minorEastAsia" w:cstheme="minorEastAsia"/>
          <w:szCs w:val="21"/>
        </w:rPr>
        <w:t>故障报告时间是指投标人通过邮件或纸质材料提交故障报告至采购人的时间。</w:t>
      </w:r>
    </w:p>
    <w:p w14:paraId="6C105F93">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故障处理及时性包括故障上报、服务恢复及故障报告等环节，下表中时间范围的“内”包含本数，具体要求如下：</w:t>
      </w:r>
    </w:p>
    <w:tbl>
      <w:tblPr>
        <w:tblStyle w:val="42"/>
        <w:tblW w:w="0" w:type="auto"/>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3288"/>
        <w:gridCol w:w="3652"/>
      </w:tblGrid>
      <w:tr w14:paraId="38C5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213" w:type="dxa"/>
            <w:tcBorders>
              <w:top w:val="single" w:color="auto" w:sz="4" w:space="0"/>
              <w:left w:val="single" w:color="auto" w:sz="4" w:space="0"/>
              <w:bottom w:val="single" w:color="auto" w:sz="4" w:space="0"/>
              <w:right w:val="single" w:color="auto" w:sz="4" w:space="0"/>
            </w:tcBorders>
            <w:vAlign w:val="center"/>
          </w:tcPr>
          <w:p w14:paraId="1098FAC7">
            <w:pPr>
              <w:spacing w:line="288" w:lineRule="auto"/>
              <w:jc w:val="center"/>
              <w:rPr>
                <w:b/>
                <w:bCs/>
              </w:rPr>
            </w:pPr>
            <w:r>
              <w:rPr>
                <w:rFonts w:hint="eastAsia"/>
                <w:b/>
                <w:bCs/>
              </w:rPr>
              <w:t>处理环节</w:t>
            </w:r>
          </w:p>
        </w:tc>
        <w:tc>
          <w:tcPr>
            <w:tcW w:w="6940" w:type="dxa"/>
            <w:gridSpan w:val="2"/>
            <w:tcBorders>
              <w:top w:val="single" w:color="auto" w:sz="4" w:space="0"/>
              <w:left w:val="nil"/>
              <w:bottom w:val="single" w:color="auto" w:sz="4" w:space="0"/>
              <w:right w:val="single" w:color="auto" w:sz="4" w:space="0"/>
            </w:tcBorders>
            <w:vAlign w:val="center"/>
          </w:tcPr>
          <w:p w14:paraId="45598C0E">
            <w:pPr>
              <w:spacing w:line="288" w:lineRule="auto"/>
              <w:jc w:val="center"/>
            </w:pPr>
            <w:r>
              <w:rPr>
                <w:rFonts w:hint="eastAsia"/>
                <w:b/>
                <w:bCs/>
              </w:rPr>
              <w:t>考核标准/违约金系数</w:t>
            </w:r>
          </w:p>
        </w:tc>
      </w:tr>
      <w:tr w14:paraId="664C1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213" w:type="dxa"/>
            <w:tcBorders>
              <w:top w:val="single" w:color="auto" w:sz="4" w:space="0"/>
              <w:left w:val="single" w:color="auto" w:sz="4" w:space="0"/>
              <w:bottom w:val="single" w:color="auto" w:sz="4" w:space="0"/>
              <w:right w:val="single" w:color="auto" w:sz="4" w:space="0"/>
            </w:tcBorders>
            <w:vAlign w:val="center"/>
          </w:tcPr>
          <w:p w14:paraId="6E87695B">
            <w:pPr>
              <w:spacing w:line="288" w:lineRule="auto"/>
              <w:jc w:val="center"/>
            </w:pPr>
            <w:r>
              <w:rPr>
                <w:rFonts w:hint="eastAsia"/>
              </w:rPr>
              <w:t>故障上报</w:t>
            </w:r>
          </w:p>
        </w:tc>
        <w:tc>
          <w:tcPr>
            <w:tcW w:w="3288" w:type="dxa"/>
            <w:tcBorders>
              <w:top w:val="single" w:color="auto" w:sz="4" w:space="0"/>
              <w:left w:val="nil"/>
              <w:bottom w:val="single" w:color="auto" w:sz="4" w:space="0"/>
              <w:right w:val="single" w:color="auto" w:sz="4" w:space="0"/>
            </w:tcBorders>
            <w:vAlign w:val="center"/>
          </w:tcPr>
          <w:p w14:paraId="70A86D29">
            <w:pPr>
              <w:spacing w:line="288" w:lineRule="auto"/>
              <w:jc w:val="center"/>
            </w:pPr>
            <w:r>
              <w:rPr>
                <w:rFonts w:hint="eastAsia"/>
              </w:rPr>
              <w:t>自故障发生时间起，1小时内上报（邮件、电话等）</w:t>
            </w:r>
          </w:p>
        </w:tc>
        <w:tc>
          <w:tcPr>
            <w:tcW w:w="3652" w:type="dxa"/>
            <w:tcBorders>
              <w:top w:val="single" w:color="auto" w:sz="4" w:space="0"/>
              <w:left w:val="nil"/>
              <w:bottom w:val="single" w:color="auto" w:sz="4" w:space="0"/>
              <w:right w:val="single" w:color="auto" w:sz="4" w:space="0"/>
            </w:tcBorders>
            <w:vAlign w:val="center"/>
          </w:tcPr>
          <w:p w14:paraId="3525426B">
            <w:pPr>
              <w:spacing w:line="288" w:lineRule="auto"/>
              <w:jc w:val="left"/>
            </w:pPr>
            <w:r>
              <w:rPr>
                <w:rFonts w:hint="eastAsia"/>
              </w:rPr>
              <w:t>在结算周期内，故障上报时间首次超过要求时限，扣除受影响的服务实例总金额的3%；后续每次超过要求时限，违约金系数累加2%。</w:t>
            </w:r>
          </w:p>
        </w:tc>
      </w:tr>
      <w:tr w14:paraId="3C9E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213" w:type="dxa"/>
            <w:tcBorders>
              <w:top w:val="single" w:color="auto" w:sz="4" w:space="0"/>
              <w:left w:val="single" w:color="auto" w:sz="4" w:space="0"/>
              <w:bottom w:val="single" w:color="auto" w:sz="4" w:space="0"/>
              <w:right w:val="single" w:color="auto" w:sz="4" w:space="0"/>
            </w:tcBorders>
            <w:vAlign w:val="center"/>
          </w:tcPr>
          <w:p w14:paraId="14DD3C56">
            <w:pPr>
              <w:spacing w:line="288" w:lineRule="auto"/>
              <w:jc w:val="center"/>
            </w:pPr>
            <w:r>
              <w:rPr>
                <w:rFonts w:hint="eastAsia"/>
              </w:rPr>
              <w:t>服务恢复</w:t>
            </w:r>
          </w:p>
        </w:tc>
        <w:tc>
          <w:tcPr>
            <w:tcW w:w="3288" w:type="dxa"/>
            <w:tcBorders>
              <w:top w:val="single" w:color="auto" w:sz="4" w:space="0"/>
              <w:left w:val="nil"/>
              <w:bottom w:val="single" w:color="auto" w:sz="4" w:space="0"/>
              <w:right w:val="single" w:color="auto" w:sz="4" w:space="0"/>
            </w:tcBorders>
            <w:vAlign w:val="center"/>
          </w:tcPr>
          <w:p w14:paraId="3A665254">
            <w:pPr>
              <w:spacing w:line="288" w:lineRule="auto"/>
              <w:jc w:val="center"/>
            </w:pPr>
            <w:r>
              <w:rPr>
                <w:rFonts w:hint="eastAsia"/>
              </w:rPr>
              <w:t>自故障发生时间起，3小时内恢复算力服务</w:t>
            </w:r>
          </w:p>
        </w:tc>
        <w:tc>
          <w:tcPr>
            <w:tcW w:w="3652" w:type="dxa"/>
            <w:tcBorders>
              <w:top w:val="single" w:color="auto" w:sz="4" w:space="0"/>
              <w:left w:val="nil"/>
              <w:bottom w:val="single" w:color="auto" w:sz="4" w:space="0"/>
              <w:right w:val="single" w:color="auto" w:sz="4" w:space="0"/>
            </w:tcBorders>
            <w:vAlign w:val="center"/>
          </w:tcPr>
          <w:p w14:paraId="248198B5">
            <w:pPr>
              <w:spacing w:line="288" w:lineRule="auto"/>
              <w:jc w:val="left"/>
            </w:pPr>
            <w:r>
              <w:rPr>
                <w:rFonts w:hint="eastAsia"/>
              </w:rPr>
              <w:t>服务恢复时间超过要求时限，扣除结算周期内受影响的服务实例总金额的3%；后续每超过要求时限，违约金系数累加2%。</w:t>
            </w:r>
          </w:p>
        </w:tc>
      </w:tr>
      <w:tr w14:paraId="553A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tcBorders>
              <w:top w:val="single" w:color="auto" w:sz="4" w:space="0"/>
              <w:left w:val="single" w:color="auto" w:sz="4" w:space="0"/>
              <w:bottom w:val="single" w:color="auto" w:sz="4" w:space="0"/>
              <w:right w:val="single" w:color="auto" w:sz="4" w:space="0"/>
            </w:tcBorders>
            <w:vAlign w:val="center"/>
          </w:tcPr>
          <w:p w14:paraId="53958E6A">
            <w:pPr>
              <w:spacing w:line="288" w:lineRule="auto"/>
              <w:jc w:val="center"/>
            </w:pPr>
            <w:r>
              <w:rPr>
                <w:rFonts w:hint="eastAsia"/>
              </w:rPr>
              <w:t>故障报告</w:t>
            </w:r>
          </w:p>
        </w:tc>
        <w:tc>
          <w:tcPr>
            <w:tcW w:w="3288" w:type="dxa"/>
            <w:tcBorders>
              <w:top w:val="single" w:color="auto" w:sz="4" w:space="0"/>
              <w:left w:val="nil"/>
              <w:bottom w:val="single" w:color="auto" w:sz="4" w:space="0"/>
              <w:right w:val="single" w:color="auto" w:sz="4" w:space="0"/>
            </w:tcBorders>
            <w:vAlign w:val="center"/>
          </w:tcPr>
          <w:p w14:paraId="7E02E716">
            <w:pPr>
              <w:spacing w:line="288" w:lineRule="auto"/>
              <w:jc w:val="center"/>
            </w:pPr>
            <w:r>
              <w:rPr>
                <w:rFonts w:hint="eastAsia"/>
              </w:rPr>
              <w:t>自服务恢复时间起，48小时内出具故障报告</w:t>
            </w:r>
          </w:p>
        </w:tc>
        <w:tc>
          <w:tcPr>
            <w:tcW w:w="3652" w:type="dxa"/>
            <w:tcBorders>
              <w:top w:val="single" w:color="auto" w:sz="4" w:space="0"/>
              <w:left w:val="nil"/>
              <w:bottom w:val="single" w:color="auto" w:sz="4" w:space="0"/>
              <w:right w:val="single" w:color="auto" w:sz="4" w:space="0"/>
            </w:tcBorders>
            <w:vAlign w:val="center"/>
          </w:tcPr>
          <w:p w14:paraId="2722CCB3">
            <w:pPr>
              <w:spacing w:line="288" w:lineRule="auto"/>
              <w:jc w:val="left"/>
            </w:pPr>
            <w:r>
              <w:rPr>
                <w:rFonts w:hint="eastAsia"/>
              </w:rPr>
              <w:t>故障报告出具时间超过要求时限，扣除结算周期内受影响的服务实例总金额的3%；后续每超过要求时限，违约金系数累加2%。</w:t>
            </w:r>
          </w:p>
        </w:tc>
      </w:tr>
    </w:tbl>
    <w:p w14:paraId="5C73BA6F">
      <w:pPr>
        <w:spacing w:line="288" w:lineRule="auto"/>
        <w:ind w:firstLine="422" w:firstLineChars="200"/>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t>2</w:t>
      </w:r>
      <w:r>
        <w:rPr>
          <w:rFonts w:hint="eastAsia" w:asciiTheme="minorEastAsia" w:hAnsiTheme="minorEastAsia" w:eastAsiaTheme="minorEastAsia" w:cstheme="minorEastAsia"/>
          <w:b/>
          <w:bCs/>
          <w:szCs w:val="21"/>
        </w:rPr>
        <w:t>.3运维服务水平考核</w:t>
      </w:r>
    </w:p>
    <w:p w14:paraId="409EC732">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运维服务水平考核标准包括服务台、低负载通知、日常运维报告、超额使用通知、变更事件上报、团队人员管理以及服务满意度等。</w:t>
      </w:r>
    </w:p>
    <w:tbl>
      <w:tblPr>
        <w:tblStyle w:val="42"/>
        <w:tblW w:w="8186" w:type="dxa"/>
        <w:tblInd w:w="160" w:type="dxa"/>
        <w:tblLayout w:type="fixed"/>
        <w:tblCellMar>
          <w:top w:w="0" w:type="dxa"/>
          <w:left w:w="108" w:type="dxa"/>
          <w:bottom w:w="0" w:type="dxa"/>
          <w:right w:w="108" w:type="dxa"/>
        </w:tblCellMar>
      </w:tblPr>
      <w:tblGrid>
        <w:gridCol w:w="800"/>
        <w:gridCol w:w="856"/>
        <w:gridCol w:w="3815"/>
        <w:gridCol w:w="1429"/>
        <w:gridCol w:w="1286"/>
      </w:tblGrid>
      <w:tr w14:paraId="136FCAD6">
        <w:tblPrEx>
          <w:tblCellMar>
            <w:top w:w="0" w:type="dxa"/>
            <w:left w:w="108" w:type="dxa"/>
            <w:bottom w:w="0" w:type="dxa"/>
            <w:right w:w="108" w:type="dxa"/>
          </w:tblCellMar>
        </w:tblPrEx>
        <w:trPr>
          <w:trHeight w:val="484" w:hRule="atLeast"/>
        </w:trPr>
        <w:tc>
          <w:tcPr>
            <w:tcW w:w="800" w:type="dxa"/>
            <w:tcBorders>
              <w:top w:val="single" w:color="000000" w:sz="4" w:space="0"/>
              <w:left w:val="single" w:color="000000" w:sz="4" w:space="0"/>
              <w:bottom w:val="single" w:color="000000" w:sz="4" w:space="0"/>
              <w:right w:val="single" w:color="000000" w:sz="4" w:space="0"/>
            </w:tcBorders>
            <w:vAlign w:val="center"/>
          </w:tcPr>
          <w:p w14:paraId="5BD9B92E">
            <w:pPr>
              <w:spacing w:line="288" w:lineRule="auto"/>
              <w:jc w:val="center"/>
              <w:rPr>
                <w:b/>
                <w:bCs/>
              </w:rPr>
            </w:pPr>
            <w:r>
              <w:rPr>
                <w:rFonts w:hint="eastAsia"/>
                <w:b/>
                <w:bCs/>
              </w:rPr>
              <w:t>序号</w:t>
            </w:r>
          </w:p>
        </w:tc>
        <w:tc>
          <w:tcPr>
            <w:tcW w:w="856" w:type="dxa"/>
            <w:tcBorders>
              <w:top w:val="single" w:color="000000" w:sz="4" w:space="0"/>
              <w:left w:val="nil"/>
              <w:bottom w:val="single" w:color="000000" w:sz="4" w:space="0"/>
              <w:right w:val="single" w:color="000000" w:sz="4" w:space="0"/>
            </w:tcBorders>
            <w:vAlign w:val="center"/>
          </w:tcPr>
          <w:p w14:paraId="69331919">
            <w:pPr>
              <w:spacing w:line="288" w:lineRule="auto"/>
              <w:jc w:val="center"/>
              <w:rPr>
                <w:b/>
                <w:bCs/>
              </w:rPr>
            </w:pPr>
            <w:r>
              <w:rPr>
                <w:rFonts w:hint="eastAsia"/>
                <w:b/>
                <w:bCs/>
              </w:rPr>
              <w:t>考核项</w:t>
            </w:r>
          </w:p>
        </w:tc>
        <w:tc>
          <w:tcPr>
            <w:tcW w:w="3815" w:type="dxa"/>
            <w:tcBorders>
              <w:top w:val="single" w:color="000000" w:sz="4" w:space="0"/>
              <w:left w:val="nil"/>
              <w:bottom w:val="single" w:color="000000" w:sz="4" w:space="0"/>
              <w:right w:val="single" w:color="000000" w:sz="4" w:space="0"/>
            </w:tcBorders>
            <w:vAlign w:val="center"/>
          </w:tcPr>
          <w:p w14:paraId="5424B37A">
            <w:pPr>
              <w:spacing w:line="288" w:lineRule="auto"/>
              <w:jc w:val="center"/>
              <w:rPr>
                <w:b/>
                <w:bCs/>
              </w:rPr>
            </w:pPr>
            <w:r>
              <w:rPr>
                <w:rFonts w:hint="eastAsia"/>
                <w:b/>
                <w:bCs/>
              </w:rPr>
              <w:t>考核内容</w:t>
            </w:r>
          </w:p>
        </w:tc>
        <w:tc>
          <w:tcPr>
            <w:tcW w:w="1429" w:type="dxa"/>
            <w:tcBorders>
              <w:top w:val="single" w:color="000000" w:sz="4" w:space="0"/>
              <w:left w:val="nil"/>
              <w:bottom w:val="single" w:color="000000" w:sz="4" w:space="0"/>
              <w:right w:val="single" w:color="000000" w:sz="4" w:space="0"/>
            </w:tcBorders>
            <w:vAlign w:val="center"/>
          </w:tcPr>
          <w:p w14:paraId="5D19ACA0">
            <w:pPr>
              <w:spacing w:line="288" w:lineRule="auto"/>
              <w:jc w:val="center"/>
              <w:rPr>
                <w:b/>
                <w:bCs/>
              </w:rPr>
            </w:pPr>
            <w:r>
              <w:rPr>
                <w:rFonts w:hint="eastAsia"/>
                <w:b/>
                <w:bCs/>
              </w:rPr>
              <w:t>指标</w:t>
            </w:r>
          </w:p>
        </w:tc>
        <w:tc>
          <w:tcPr>
            <w:tcW w:w="1286" w:type="dxa"/>
            <w:tcBorders>
              <w:top w:val="single" w:color="000000" w:sz="4" w:space="0"/>
              <w:left w:val="nil"/>
              <w:bottom w:val="single" w:color="000000" w:sz="4" w:space="0"/>
              <w:right w:val="single" w:color="000000" w:sz="4" w:space="0"/>
            </w:tcBorders>
            <w:vAlign w:val="center"/>
          </w:tcPr>
          <w:p w14:paraId="36D5D09B">
            <w:pPr>
              <w:spacing w:line="288" w:lineRule="auto"/>
              <w:jc w:val="center"/>
              <w:rPr>
                <w:b/>
                <w:bCs/>
              </w:rPr>
            </w:pPr>
            <w:r>
              <w:rPr>
                <w:rFonts w:hint="eastAsia"/>
                <w:b/>
                <w:bCs/>
              </w:rPr>
              <w:t>违约金系数</w:t>
            </w:r>
          </w:p>
        </w:tc>
      </w:tr>
      <w:tr w14:paraId="7DC61B85">
        <w:tblPrEx>
          <w:tblCellMar>
            <w:top w:w="0" w:type="dxa"/>
            <w:left w:w="108" w:type="dxa"/>
            <w:bottom w:w="0" w:type="dxa"/>
            <w:right w:w="108" w:type="dxa"/>
          </w:tblCellMar>
        </w:tblPrEx>
        <w:trPr>
          <w:trHeight w:val="310" w:hRule="atLeast"/>
        </w:trPr>
        <w:tc>
          <w:tcPr>
            <w:tcW w:w="800" w:type="dxa"/>
            <w:tcBorders>
              <w:top w:val="single" w:color="000000" w:sz="4" w:space="0"/>
              <w:left w:val="single" w:color="000000" w:sz="4" w:space="0"/>
              <w:bottom w:val="single" w:color="000000" w:sz="4" w:space="0"/>
              <w:right w:val="single" w:color="000000" w:sz="4" w:space="0"/>
            </w:tcBorders>
            <w:vAlign w:val="center"/>
          </w:tcPr>
          <w:p w14:paraId="07529CB5">
            <w:pPr>
              <w:spacing w:line="288" w:lineRule="auto"/>
              <w:jc w:val="center"/>
            </w:pPr>
            <w:r>
              <w:rPr>
                <w:rFonts w:hint="eastAsia"/>
              </w:rPr>
              <w:t>1</w:t>
            </w:r>
          </w:p>
        </w:tc>
        <w:tc>
          <w:tcPr>
            <w:tcW w:w="856" w:type="dxa"/>
            <w:tcBorders>
              <w:top w:val="single" w:color="000000" w:sz="4" w:space="0"/>
              <w:left w:val="nil"/>
              <w:bottom w:val="single" w:color="000000" w:sz="4" w:space="0"/>
              <w:right w:val="single" w:color="000000" w:sz="4" w:space="0"/>
            </w:tcBorders>
            <w:vAlign w:val="center"/>
          </w:tcPr>
          <w:p w14:paraId="202CBB41">
            <w:pPr>
              <w:spacing w:line="288" w:lineRule="auto"/>
              <w:jc w:val="center"/>
            </w:pPr>
            <w:r>
              <w:rPr>
                <w:rFonts w:hint="eastAsia"/>
              </w:rPr>
              <w:t>运维服务台</w:t>
            </w:r>
          </w:p>
        </w:tc>
        <w:tc>
          <w:tcPr>
            <w:tcW w:w="3815" w:type="dxa"/>
            <w:tcBorders>
              <w:top w:val="single" w:color="000000" w:sz="4" w:space="0"/>
              <w:left w:val="nil"/>
              <w:bottom w:val="single" w:color="000000" w:sz="4" w:space="0"/>
              <w:right w:val="single" w:color="000000" w:sz="4" w:space="0"/>
            </w:tcBorders>
            <w:vAlign w:val="center"/>
          </w:tcPr>
          <w:p w14:paraId="2A9DD5FD">
            <w:pPr>
              <w:spacing w:line="288" w:lineRule="auto"/>
              <w:jc w:val="left"/>
            </w:pPr>
            <w:r>
              <w:rPr>
                <w:rFonts w:hint="eastAsia"/>
              </w:rPr>
              <w:t>提供7×24小时运维服务台（投标人）统一接口，对需求或问题进行受理、跟踪、答复、回访、闭环等。</w:t>
            </w:r>
          </w:p>
        </w:tc>
        <w:tc>
          <w:tcPr>
            <w:tcW w:w="1429" w:type="dxa"/>
            <w:tcBorders>
              <w:top w:val="single" w:color="000000" w:sz="4" w:space="0"/>
              <w:left w:val="nil"/>
              <w:bottom w:val="single" w:color="000000" w:sz="4" w:space="0"/>
              <w:right w:val="single" w:color="000000" w:sz="4" w:space="0"/>
            </w:tcBorders>
            <w:vAlign w:val="center"/>
          </w:tcPr>
          <w:p w14:paraId="7DB80A58">
            <w:pPr>
              <w:spacing w:line="288" w:lineRule="auto"/>
              <w:jc w:val="center"/>
            </w:pPr>
            <w:r>
              <w:rPr>
                <w:rFonts w:hint="eastAsia"/>
              </w:rPr>
              <w:t>服务响应不及时≥3次</w:t>
            </w:r>
          </w:p>
        </w:tc>
        <w:tc>
          <w:tcPr>
            <w:tcW w:w="1286" w:type="dxa"/>
            <w:tcBorders>
              <w:top w:val="single" w:color="000000" w:sz="4" w:space="0"/>
              <w:left w:val="nil"/>
              <w:bottom w:val="single" w:color="000000" w:sz="4" w:space="0"/>
              <w:right w:val="single" w:color="000000" w:sz="4" w:space="0"/>
            </w:tcBorders>
            <w:vAlign w:val="center"/>
          </w:tcPr>
          <w:p w14:paraId="4C6F0D9D">
            <w:pPr>
              <w:spacing w:line="288" w:lineRule="auto"/>
              <w:jc w:val="center"/>
            </w:pPr>
            <w:r>
              <w:rPr>
                <w:rFonts w:hint="eastAsia"/>
              </w:rPr>
              <w:t>0.10%</w:t>
            </w:r>
          </w:p>
        </w:tc>
      </w:tr>
      <w:tr w14:paraId="5A560D29">
        <w:tblPrEx>
          <w:tblCellMar>
            <w:top w:w="0" w:type="dxa"/>
            <w:left w:w="108" w:type="dxa"/>
            <w:bottom w:w="0" w:type="dxa"/>
            <w:right w:w="108" w:type="dxa"/>
          </w:tblCellMar>
        </w:tblPrEx>
        <w:trPr>
          <w:trHeight w:val="780" w:hRule="atLeast"/>
        </w:trPr>
        <w:tc>
          <w:tcPr>
            <w:tcW w:w="800" w:type="dxa"/>
            <w:tcBorders>
              <w:top w:val="single" w:color="000000" w:sz="4" w:space="0"/>
              <w:left w:val="single" w:color="000000" w:sz="4" w:space="0"/>
              <w:bottom w:val="single" w:color="000000" w:sz="4" w:space="0"/>
              <w:right w:val="single" w:color="000000" w:sz="4" w:space="0"/>
            </w:tcBorders>
            <w:vAlign w:val="center"/>
          </w:tcPr>
          <w:p w14:paraId="3AF0B969">
            <w:pPr>
              <w:spacing w:line="288" w:lineRule="auto"/>
              <w:jc w:val="center"/>
            </w:pPr>
            <w:r>
              <w:rPr>
                <w:rFonts w:hint="eastAsia"/>
              </w:rPr>
              <w:t>2</w:t>
            </w:r>
          </w:p>
        </w:tc>
        <w:tc>
          <w:tcPr>
            <w:tcW w:w="856" w:type="dxa"/>
            <w:tcBorders>
              <w:top w:val="single" w:color="000000" w:sz="4" w:space="0"/>
              <w:left w:val="nil"/>
              <w:bottom w:val="single" w:color="000000" w:sz="4" w:space="0"/>
              <w:right w:val="single" w:color="000000" w:sz="4" w:space="0"/>
            </w:tcBorders>
            <w:vAlign w:val="center"/>
          </w:tcPr>
          <w:p w14:paraId="04034B22">
            <w:pPr>
              <w:spacing w:line="288" w:lineRule="auto"/>
              <w:jc w:val="center"/>
            </w:pPr>
            <w:r>
              <w:rPr>
                <w:rFonts w:hint="eastAsia"/>
              </w:rPr>
              <w:t>变更事件上报</w:t>
            </w:r>
          </w:p>
        </w:tc>
        <w:tc>
          <w:tcPr>
            <w:tcW w:w="3815" w:type="dxa"/>
            <w:tcBorders>
              <w:top w:val="single" w:color="000000" w:sz="4" w:space="0"/>
              <w:left w:val="nil"/>
              <w:bottom w:val="single" w:color="000000" w:sz="4" w:space="0"/>
              <w:right w:val="single" w:color="000000" w:sz="4" w:space="0"/>
            </w:tcBorders>
            <w:vAlign w:val="center"/>
          </w:tcPr>
          <w:p w14:paraId="5BF6EF46">
            <w:pPr>
              <w:spacing w:line="288" w:lineRule="auto"/>
              <w:jc w:val="left"/>
            </w:pPr>
            <w:r>
              <w:rPr>
                <w:rFonts w:hint="eastAsia"/>
              </w:rPr>
              <w:t>投标人对云平台实施升级、优化、调整等重大变更前，应先开展影响分析工作，并事前向采购人提交变更申请和变更方案，经评估在最低影响限度下方可实施。</w:t>
            </w:r>
          </w:p>
        </w:tc>
        <w:tc>
          <w:tcPr>
            <w:tcW w:w="1429" w:type="dxa"/>
            <w:tcBorders>
              <w:top w:val="single" w:color="000000" w:sz="4" w:space="0"/>
              <w:left w:val="nil"/>
              <w:bottom w:val="single" w:color="000000" w:sz="4" w:space="0"/>
              <w:right w:val="single" w:color="000000" w:sz="4" w:space="0"/>
            </w:tcBorders>
            <w:vAlign w:val="center"/>
          </w:tcPr>
          <w:p w14:paraId="72B0B807">
            <w:pPr>
              <w:spacing w:line="288" w:lineRule="auto"/>
              <w:jc w:val="center"/>
            </w:pPr>
            <w:r>
              <w:rPr>
                <w:rFonts w:hint="eastAsia"/>
              </w:rPr>
              <w:t>变更事件未提前上报、提交变更申请和变更方案≥2次</w:t>
            </w:r>
          </w:p>
        </w:tc>
        <w:tc>
          <w:tcPr>
            <w:tcW w:w="1286" w:type="dxa"/>
            <w:tcBorders>
              <w:top w:val="single" w:color="000000" w:sz="4" w:space="0"/>
              <w:left w:val="nil"/>
              <w:bottom w:val="single" w:color="000000" w:sz="4" w:space="0"/>
              <w:right w:val="single" w:color="000000" w:sz="4" w:space="0"/>
            </w:tcBorders>
            <w:vAlign w:val="center"/>
          </w:tcPr>
          <w:p w14:paraId="0B358EB1">
            <w:pPr>
              <w:spacing w:line="288" w:lineRule="auto"/>
              <w:jc w:val="center"/>
            </w:pPr>
            <w:r>
              <w:rPr>
                <w:rFonts w:hint="eastAsia"/>
              </w:rPr>
              <w:t>0.20%</w:t>
            </w:r>
          </w:p>
        </w:tc>
      </w:tr>
      <w:tr w14:paraId="3CA53BFC">
        <w:tblPrEx>
          <w:tblCellMar>
            <w:top w:w="0" w:type="dxa"/>
            <w:left w:w="108" w:type="dxa"/>
            <w:bottom w:w="0" w:type="dxa"/>
            <w:right w:w="108" w:type="dxa"/>
          </w:tblCellMar>
        </w:tblPrEx>
        <w:trPr>
          <w:trHeight w:val="280" w:hRule="atLeast"/>
        </w:trPr>
        <w:tc>
          <w:tcPr>
            <w:tcW w:w="800" w:type="dxa"/>
            <w:vMerge w:val="restart"/>
            <w:tcBorders>
              <w:top w:val="nil"/>
              <w:left w:val="single" w:color="000000" w:sz="4" w:space="0"/>
              <w:bottom w:val="single" w:color="000000" w:sz="4" w:space="0"/>
              <w:right w:val="single" w:color="000000" w:sz="4" w:space="0"/>
            </w:tcBorders>
            <w:vAlign w:val="center"/>
          </w:tcPr>
          <w:p w14:paraId="0AF24D7E">
            <w:pPr>
              <w:spacing w:line="288" w:lineRule="auto"/>
              <w:jc w:val="center"/>
            </w:pPr>
            <w:r>
              <w:rPr>
                <w:rFonts w:hint="eastAsia"/>
              </w:rPr>
              <w:t>3</w:t>
            </w:r>
          </w:p>
        </w:tc>
        <w:tc>
          <w:tcPr>
            <w:tcW w:w="856" w:type="dxa"/>
            <w:vMerge w:val="restart"/>
            <w:tcBorders>
              <w:top w:val="nil"/>
              <w:left w:val="nil"/>
              <w:bottom w:val="single" w:color="000000" w:sz="4" w:space="0"/>
              <w:right w:val="single" w:color="000000" w:sz="4" w:space="0"/>
            </w:tcBorders>
            <w:vAlign w:val="center"/>
          </w:tcPr>
          <w:p w14:paraId="355CFDC5">
            <w:pPr>
              <w:spacing w:line="288" w:lineRule="auto"/>
              <w:jc w:val="center"/>
            </w:pPr>
            <w:r>
              <w:rPr>
                <w:rFonts w:hint="eastAsia"/>
              </w:rPr>
              <w:t>服务满意度</w:t>
            </w:r>
          </w:p>
        </w:tc>
        <w:tc>
          <w:tcPr>
            <w:tcW w:w="3815" w:type="dxa"/>
            <w:vMerge w:val="restart"/>
            <w:tcBorders>
              <w:top w:val="nil"/>
              <w:left w:val="nil"/>
              <w:bottom w:val="single" w:color="000000" w:sz="4" w:space="0"/>
              <w:right w:val="single" w:color="000000" w:sz="4" w:space="0"/>
            </w:tcBorders>
            <w:vAlign w:val="center"/>
          </w:tcPr>
          <w:p w14:paraId="41113823">
            <w:pPr>
              <w:spacing w:line="288" w:lineRule="auto"/>
              <w:jc w:val="left"/>
            </w:pPr>
            <w:r>
              <w:rPr>
                <w:rFonts w:hint="eastAsia"/>
              </w:rPr>
              <w:t>每结算周期由采购人组织对投标人运维情况进行满意度评价，根据评分取定唯一违约金系数。</w:t>
            </w:r>
          </w:p>
        </w:tc>
        <w:tc>
          <w:tcPr>
            <w:tcW w:w="1429" w:type="dxa"/>
            <w:tcBorders>
              <w:top w:val="single" w:color="000000" w:sz="4" w:space="0"/>
              <w:left w:val="nil"/>
              <w:bottom w:val="single" w:color="000000" w:sz="4" w:space="0"/>
              <w:right w:val="single" w:color="000000" w:sz="4" w:space="0"/>
            </w:tcBorders>
            <w:vAlign w:val="center"/>
          </w:tcPr>
          <w:p w14:paraId="050380BD">
            <w:pPr>
              <w:spacing w:line="288" w:lineRule="auto"/>
              <w:jc w:val="center"/>
            </w:pPr>
            <w:r>
              <w:rPr>
                <w:rFonts w:hint="eastAsia"/>
              </w:rPr>
              <w:t>90分＜满意度≤95分</w:t>
            </w:r>
          </w:p>
        </w:tc>
        <w:tc>
          <w:tcPr>
            <w:tcW w:w="1286" w:type="dxa"/>
            <w:tcBorders>
              <w:top w:val="single" w:color="000000" w:sz="4" w:space="0"/>
              <w:left w:val="nil"/>
              <w:bottom w:val="single" w:color="000000" w:sz="4" w:space="0"/>
              <w:right w:val="single" w:color="000000" w:sz="4" w:space="0"/>
            </w:tcBorders>
            <w:vAlign w:val="center"/>
          </w:tcPr>
          <w:p w14:paraId="2B78B022">
            <w:pPr>
              <w:spacing w:line="288" w:lineRule="auto"/>
              <w:jc w:val="center"/>
            </w:pPr>
            <w:r>
              <w:rPr>
                <w:rFonts w:hint="eastAsia"/>
              </w:rPr>
              <w:t>0.10%</w:t>
            </w:r>
          </w:p>
        </w:tc>
      </w:tr>
      <w:tr w14:paraId="58863BF7">
        <w:tblPrEx>
          <w:tblCellMar>
            <w:top w:w="0" w:type="dxa"/>
            <w:left w:w="108" w:type="dxa"/>
            <w:bottom w:w="0" w:type="dxa"/>
            <w:right w:w="108" w:type="dxa"/>
          </w:tblCellMar>
        </w:tblPrEx>
        <w:trPr>
          <w:trHeight w:val="280" w:hRule="atLeast"/>
        </w:trPr>
        <w:tc>
          <w:tcPr>
            <w:tcW w:w="800" w:type="dxa"/>
            <w:vMerge w:val="continue"/>
            <w:tcBorders>
              <w:top w:val="nil"/>
              <w:left w:val="single" w:color="000000" w:sz="4" w:space="0"/>
              <w:bottom w:val="single" w:color="000000" w:sz="4" w:space="0"/>
              <w:right w:val="single" w:color="000000" w:sz="4" w:space="0"/>
            </w:tcBorders>
            <w:vAlign w:val="center"/>
          </w:tcPr>
          <w:p w14:paraId="52704A12">
            <w:pPr>
              <w:spacing w:line="288" w:lineRule="auto"/>
              <w:jc w:val="center"/>
            </w:pPr>
          </w:p>
        </w:tc>
        <w:tc>
          <w:tcPr>
            <w:tcW w:w="856" w:type="dxa"/>
            <w:vMerge w:val="continue"/>
            <w:tcBorders>
              <w:top w:val="nil"/>
              <w:left w:val="nil"/>
              <w:bottom w:val="single" w:color="000000" w:sz="4" w:space="0"/>
              <w:right w:val="single" w:color="000000" w:sz="4" w:space="0"/>
            </w:tcBorders>
            <w:vAlign w:val="center"/>
          </w:tcPr>
          <w:p w14:paraId="697FB513">
            <w:pPr>
              <w:spacing w:line="288" w:lineRule="auto"/>
              <w:jc w:val="center"/>
            </w:pPr>
          </w:p>
        </w:tc>
        <w:tc>
          <w:tcPr>
            <w:tcW w:w="3815" w:type="dxa"/>
            <w:vMerge w:val="continue"/>
            <w:tcBorders>
              <w:top w:val="nil"/>
              <w:left w:val="nil"/>
              <w:bottom w:val="single" w:color="000000" w:sz="4" w:space="0"/>
              <w:right w:val="single" w:color="000000" w:sz="4" w:space="0"/>
            </w:tcBorders>
            <w:vAlign w:val="center"/>
          </w:tcPr>
          <w:p w14:paraId="0C2FB5C0">
            <w:pPr>
              <w:spacing w:line="288" w:lineRule="auto"/>
              <w:jc w:val="center"/>
            </w:pPr>
          </w:p>
        </w:tc>
        <w:tc>
          <w:tcPr>
            <w:tcW w:w="1429" w:type="dxa"/>
            <w:tcBorders>
              <w:top w:val="single" w:color="000000" w:sz="4" w:space="0"/>
              <w:left w:val="nil"/>
              <w:bottom w:val="single" w:color="000000" w:sz="4" w:space="0"/>
              <w:right w:val="single" w:color="000000" w:sz="4" w:space="0"/>
            </w:tcBorders>
            <w:vAlign w:val="center"/>
          </w:tcPr>
          <w:p w14:paraId="373261E1">
            <w:pPr>
              <w:spacing w:line="288" w:lineRule="auto"/>
              <w:jc w:val="center"/>
            </w:pPr>
            <w:r>
              <w:rPr>
                <w:rFonts w:hint="eastAsia"/>
              </w:rPr>
              <w:t>85分＜满意度≤90分</w:t>
            </w:r>
          </w:p>
        </w:tc>
        <w:tc>
          <w:tcPr>
            <w:tcW w:w="1286" w:type="dxa"/>
            <w:tcBorders>
              <w:top w:val="single" w:color="000000" w:sz="4" w:space="0"/>
              <w:left w:val="nil"/>
              <w:bottom w:val="single" w:color="000000" w:sz="4" w:space="0"/>
              <w:right w:val="single" w:color="000000" w:sz="4" w:space="0"/>
            </w:tcBorders>
            <w:vAlign w:val="center"/>
          </w:tcPr>
          <w:p w14:paraId="6099F77B">
            <w:pPr>
              <w:spacing w:line="288" w:lineRule="auto"/>
              <w:jc w:val="center"/>
            </w:pPr>
            <w:r>
              <w:rPr>
                <w:rFonts w:hint="eastAsia"/>
              </w:rPr>
              <w:t>0.15%</w:t>
            </w:r>
          </w:p>
        </w:tc>
      </w:tr>
      <w:tr w14:paraId="3655977C">
        <w:tblPrEx>
          <w:tblCellMar>
            <w:top w:w="0" w:type="dxa"/>
            <w:left w:w="108" w:type="dxa"/>
            <w:bottom w:w="0" w:type="dxa"/>
            <w:right w:w="108" w:type="dxa"/>
          </w:tblCellMar>
        </w:tblPrEx>
        <w:trPr>
          <w:trHeight w:val="280" w:hRule="atLeast"/>
        </w:trPr>
        <w:tc>
          <w:tcPr>
            <w:tcW w:w="800" w:type="dxa"/>
            <w:vMerge w:val="continue"/>
            <w:tcBorders>
              <w:top w:val="nil"/>
              <w:left w:val="single" w:color="000000" w:sz="4" w:space="0"/>
              <w:bottom w:val="single" w:color="000000" w:sz="4" w:space="0"/>
              <w:right w:val="single" w:color="000000" w:sz="4" w:space="0"/>
            </w:tcBorders>
            <w:vAlign w:val="center"/>
          </w:tcPr>
          <w:p w14:paraId="35C4E50F">
            <w:pPr>
              <w:spacing w:line="288" w:lineRule="auto"/>
              <w:jc w:val="center"/>
            </w:pPr>
          </w:p>
        </w:tc>
        <w:tc>
          <w:tcPr>
            <w:tcW w:w="856" w:type="dxa"/>
            <w:vMerge w:val="continue"/>
            <w:tcBorders>
              <w:top w:val="nil"/>
              <w:left w:val="nil"/>
              <w:bottom w:val="single" w:color="000000" w:sz="4" w:space="0"/>
              <w:right w:val="single" w:color="000000" w:sz="4" w:space="0"/>
            </w:tcBorders>
            <w:vAlign w:val="center"/>
          </w:tcPr>
          <w:p w14:paraId="53537AA1">
            <w:pPr>
              <w:spacing w:line="288" w:lineRule="auto"/>
              <w:jc w:val="center"/>
            </w:pPr>
          </w:p>
        </w:tc>
        <w:tc>
          <w:tcPr>
            <w:tcW w:w="3815" w:type="dxa"/>
            <w:vMerge w:val="continue"/>
            <w:tcBorders>
              <w:top w:val="nil"/>
              <w:left w:val="nil"/>
              <w:bottom w:val="single" w:color="000000" w:sz="4" w:space="0"/>
              <w:right w:val="single" w:color="000000" w:sz="4" w:space="0"/>
            </w:tcBorders>
            <w:vAlign w:val="center"/>
          </w:tcPr>
          <w:p w14:paraId="71A8F2EF">
            <w:pPr>
              <w:spacing w:line="288" w:lineRule="auto"/>
              <w:jc w:val="center"/>
            </w:pPr>
          </w:p>
        </w:tc>
        <w:tc>
          <w:tcPr>
            <w:tcW w:w="1429" w:type="dxa"/>
            <w:tcBorders>
              <w:top w:val="single" w:color="000000" w:sz="4" w:space="0"/>
              <w:left w:val="nil"/>
              <w:bottom w:val="single" w:color="000000" w:sz="4" w:space="0"/>
              <w:right w:val="single" w:color="000000" w:sz="4" w:space="0"/>
            </w:tcBorders>
            <w:vAlign w:val="center"/>
          </w:tcPr>
          <w:p w14:paraId="724C9258">
            <w:pPr>
              <w:spacing w:line="288" w:lineRule="auto"/>
              <w:jc w:val="center"/>
            </w:pPr>
            <w:r>
              <w:rPr>
                <w:rFonts w:hint="eastAsia"/>
              </w:rPr>
              <w:t>满意度≤85分</w:t>
            </w:r>
          </w:p>
        </w:tc>
        <w:tc>
          <w:tcPr>
            <w:tcW w:w="1286" w:type="dxa"/>
            <w:tcBorders>
              <w:top w:val="single" w:color="000000" w:sz="4" w:space="0"/>
              <w:left w:val="nil"/>
              <w:bottom w:val="single" w:color="000000" w:sz="4" w:space="0"/>
              <w:right w:val="single" w:color="000000" w:sz="4" w:space="0"/>
            </w:tcBorders>
            <w:vAlign w:val="center"/>
          </w:tcPr>
          <w:p w14:paraId="3DCA6836">
            <w:pPr>
              <w:spacing w:line="288" w:lineRule="auto"/>
              <w:jc w:val="center"/>
            </w:pPr>
            <w:r>
              <w:rPr>
                <w:rFonts w:hint="eastAsia"/>
              </w:rPr>
              <w:t>0.20%</w:t>
            </w:r>
          </w:p>
        </w:tc>
      </w:tr>
    </w:tbl>
    <w:p w14:paraId="77743DB4">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投标人应遵守采购人制定的算力服务考核、结算等相关制度要求，严格按照考核要求执行，提升算力服务质量。</w:t>
      </w:r>
    </w:p>
    <w:p w14:paraId="7A193BB8">
      <w:pPr>
        <w:bidi w:val="0"/>
        <w:ind w:firstLine="422" w:firstLineChars="200"/>
        <w:rPr>
          <w:b/>
          <w:bCs/>
        </w:rPr>
      </w:pPr>
      <w:r>
        <w:rPr>
          <w:rFonts w:hint="eastAsia"/>
          <w:b/>
          <w:bCs/>
          <w:lang w:val="en-US" w:eastAsia="zh-CN"/>
        </w:rPr>
        <w:t>2.4</w:t>
      </w:r>
      <w:r>
        <w:rPr>
          <w:rFonts w:hint="eastAsia"/>
          <w:b/>
          <w:bCs/>
        </w:rPr>
        <w:t>.违约考核</w:t>
      </w:r>
    </w:p>
    <w:p w14:paraId="527D636B">
      <w:pPr>
        <w:spacing w:line="288"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在服务期内应严格遵守服务质量承诺及相关管理规定，确保服务质量，若违反服务质量承诺和服务水平约定造成服务质量下降（除不可抗力因素引起、依照政策、法规或协议等相关要求导致服务被暂停或终止、因使用单位不当操作导致等除外），采购人考核后进行相应的处罚。具体考核违约如下：</w:t>
      </w:r>
    </w:p>
    <w:tbl>
      <w:tblPr>
        <w:tblStyle w:val="42"/>
        <w:tblW w:w="0" w:type="auto"/>
        <w:tblInd w:w="147" w:type="dxa"/>
        <w:tblLayout w:type="fixed"/>
        <w:tblCellMar>
          <w:top w:w="0" w:type="dxa"/>
          <w:left w:w="108" w:type="dxa"/>
          <w:bottom w:w="0" w:type="dxa"/>
          <w:right w:w="108" w:type="dxa"/>
        </w:tblCellMar>
      </w:tblPr>
      <w:tblGrid>
        <w:gridCol w:w="857"/>
        <w:gridCol w:w="1006"/>
        <w:gridCol w:w="2098"/>
        <w:gridCol w:w="4266"/>
      </w:tblGrid>
      <w:tr w14:paraId="031C4119">
        <w:tblPrEx>
          <w:tblCellMar>
            <w:top w:w="0" w:type="dxa"/>
            <w:left w:w="108" w:type="dxa"/>
            <w:bottom w:w="0" w:type="dxa"/>
            <w:right w:w="108" w:type="dxa"/>
          </w:tblCellMar>
        </w:tblPrEx>
        <w:trPr>
          <w:trHeight w:val="587" w:hRule="atLeast"/>
        </w:trPr>
        <w:tc>
          <w:tcPr>
            <w:tcW w:w="857" w:type="dxa"/>
            <w:tcBorders>
              <w:top w:val="single" w:color="000000" w:sz="4" w:space="0"/>
              <w:left w:val="single" w:color="000000" w:sz="4" w:space="0"/>
              <w:bottom w:val="single" w:color="000000" w:sz="4" w:space="0"/>
              <w:right w:val="single" w:color="000000" w:sz="4" w:space="0"/>
            </w:tcBorders>
            <w:noWrap/>
            <w:vAlign w:val="center"/>
          </w:tcPr>
          <w:p w14:paraId="6DE57654">
            <w:pPr>
              <w:spacing w:line="28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258E0DA0">
            <w:pPr>
              <w:spacing w:line="28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考核项</w:t>
            </w:r>
          </w:p>
        </w:tc>
        <w:tc>
          <w:tcPr>
            <w:tcW w:w="2098" w:type="dxa"/>
            <w:tcBorders>
              <w:top w:val="single" w:color="000000" w:sz="4" w:space="0"/>
              <w:left w:val="single" w:color="000000" w:sz="4" w:space="0"/>
              <w:bottom w:val="single" w:color="000000" w:sz="4" w:space="0"/>
              <w:right w:val="single" w:color="000000" w:sz="4" w:space="0"/>
            </w:tcBorders>
            <w:noWrap/>
            <w:vAlign w:val="center"/>
          </w:tcPr>
          <w:p w14:paraId="78A01FD0">
            <w:pPr>
              <w:spacing w:line="28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考核子项</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F9985F0">
            <w:pPr>
              <w:spacing w:line="28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违约金计算公式</w:t>
            </w:r>
          </w:p>
        </w:tc>
      </w:tr>
      <w:tr w14:paraId="0A81EE05">
        <w:tblPrEx>
          <w:tblCellMar>
            <w:top w:w="0" w:type="dxa"/>
            <w:left w:w="108" w:type="dxa"/>
            <w:bottom w:w="0" w:type="dxa"/>
            <w:right w:w="108" w:type="dxa"/>
          </w:tblCellMar>
        </w:tblPrEx>
        <w:trPr>
          <w:trHeight w:val="340" w:hRule="atLeast"/>
        </w:trPr>
        <w:tc>
          <w:tcPr>
            <w:tcW w:w="857" w:type="dxa"/>
            <w:tcBorders>
              <w:top w:val="single" w:color="000000" w:sz="4" w:space="0"/>
              <w:left w:val="single" w:color="000000" w:sz="4" w:space="0"/>
              <w:bottom w:val="single" w:color="000000" w:sz="4" w:space="0"/>
              <w:right w:val="single" w:color="000000" w:sz="4" w:space="0"/>
            </w:tcBorders>
            <w:noWrap/>
            <w:vAlign w:val="center"/>
          </w:tcPr>
          <w:p w14:paraId="4409F2DD">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006" w:type="dxa"/>
            <w:tcBorders>
              <w:top w:val="single" w:color="000000" w:sz="4" w:space="0"/>
              <w:left w:val="single" w:color="000000" w:sz="4" w:space="0"/>
              <w:bottom w:val="single" w:color="000000" w:sz="4" w:space="0"/>
              <w:right w:val="single" w:color="000000" w:sz="4" w:space="0"/>
            </w:tcBorders>
            <w:vAlign w:val="center"/>
          </w:tcPr>
          <w:p w14:paraId="06973E19">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算力服务质量</w:t>
            </w:r>
          </w:p>
        </w:tc>
        <w:tc>
          <w:tcPr>
            <w:tcW w:w="2098" w:type="dxa"/>
            <w:tcBorders>
              <w:top w:val="single" w:color="000000" w:sz="4" w:space="0"/>
              <w:left w:val="single" w:color="000000" w:sz="4" w:space="0"/>
              <w:bottom w:val="single" w:color="000000" w:sz="4" w:space="0"/>
              <w:right w:val="single" w:color="000000" w:sz="4" w:space="0"/>
            </w:tcBorders>
            <w:vAlign w:val="center"/>
          </w:tcPr>
          <w:p w14:paraId="6306463A">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服务及时性</w:t>
            </w:r>
          </w:p>
        </w:tc>
        <w:tc>
          <w:tcPr>
            <w:tcW w:w="4266" w:type="dxa"/>
            <w:tcBorders>
              <w:top w:val="single" w:color="000000" w:sz="4" w:space="0"/>
              <w:left w:val="single" w:color="000000" w:sz="4" w:space="0"/>
              <w:bottom w:val="single" w:color="000000" w:sz="4" w:space="0"/>
              <w:right w:val="single" w:color="000000" w:sz="4" w:space="0"/>
            </w:tcBorders>
            <w:vAlign w:val="center"/>
          </w:tcPr>
          <w:p w14:paraId="37BA8BF0">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I3 = ∑（J2 × K3）</w:t>
            </w:r>
          </w:p>
          <w:p w14:paraId="1976A289">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I3：服务及时性违约行为的违约金</w:t>
            </w:r>
          </w:p>
          <w:p w14:paraId="4AFE26BC">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J2：未及时交付的服务项的金额</w:t>
            </w:r>
          </w:p>
          <w:p w14:paraId="33D59FD7">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K3：服务及时性违约金系数</w:t>
            </w:r>
          </w:p>
        </w:tc>
      </w:tr>
      <w:tr w14:paraId="3BDF02F5">
        <w:tblPrEx>
          <w:tblCellMar>
            <w:top w:w="0" w:type="dxa"/>
            <w:left w:w="108" w:type="dxa"/>
            <w:bottom w:w="0" w:type="dxa"/>
            <w:right w:w="108" w:type="dxa"/>
          </w:tblCellMar>
        </w:tblPrEx>
        <w:trPr>
          <w:trHeight w:val="340" w:hRule="atLeast"/>
        </w:trPr>
        <w:tc>
          <w:tcPr>
            <w:tcW w:w="857" w:type="dxa"/>
            <w:tcBorders>
              <w:top w:val="single" w:color="000000" w:sz="4" w:space="0"/>
              <w:left w:val="single" w:color="000000" w:sz="4" w:space="0"/>
              <w:bottom w:val="single" w:color="000000" w:sz="4" w:space="0"/>
              <w:right w:val="single" w:color="000000" w:sz="4" w:space="0"/>
            </w:tcBorders>
            <w:noWrap/>
            <w:vAlign w:val="center"/>
          </w:tcPr>
          <w:p w14:paraId="7C06C077">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006" w:type="dxa"/>
            <w:tcBorders>
              <w:top w:val="single" w:color="000000" w:sz="4" w:space="0"/>
              <w:left w:val="single" w:color="000000" w:sz="4" w:space="0"/>
              <w:bottom w:val="single" w:color="000000" w:sz="4" w:space="0"/>
              <w:right w:val="single" w:color="000000" w:sz="4" w:space="0"/>
            </w:tcBorders>
            <w:vAlign w:val="center"/>
          </w:tcPr>
          <w:p w14:paraId="0B0A26C2">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故障处理及时性</w:t>
            </w:r>
          </w:p>
        </w:tc>
        <w:tc>
          <w:tcPr>
            <w:tcW w:w="2098" w:type="dxa"/>
            <w:tcBorders>
              <w:top w:val="single" w:color="000000" w:sz="4" w:space="0"/>
              <w:left w:val="single" w:color="000000" w:sz="4" w:space="0"/>
              <w:bottom w:val="single" w:color="000000" w:sz="4" w:space="0"/>
              <w:right w:val="single" w:color="000000" w:sz="4" w:space="0"/>
            </w:tcBorders>
            <w:vAlign w:val="center"/>
          </w:tcPr>
          <w:p w14:paraId="359E1698">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故障处理及时性</w:t>
            </w:r>
          </w:p>
        </w:tc>
        <w:tc>
          <w:tcPr>
            <w:tcW w:w="4266" w:type="dxa"/>
            <w:tcBorders>
              <w:top w:val="single" w:color="000000" w:sz="4" w:space="0"/>
              <w:left w:val="single" w:color="000000" w:sz="4" w:space="0"/>
              <w:bottom w:val="single" w:color="000000" w:sz="4" w:space="0"/>
              <w:right w:val="single" w:color="000000" w:sz="4" w:space="0"/>
            </w:tcBorders>
            <w:vAlign w:val="center"/>
          </w:tcPr>
          <w:p w14:paraId="6827E95E">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I4 = ∑[J3 × (K4 + K5 + K6)]</w:t>
            </w:r>
          </w:p>
          <w:p w14:paraId="623B5209">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I4：故障处理及时性违约行为的违约金</w:t>
            </w:r>
          </w:p>
          <w:p w14:paraId="11B5582E">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J3：结算周期内单次受故障影响的服务项实例的总金额</w:t>
            </w:r>
          </w:p>
          <w:p w14:paraId="5B2A84F1">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K4：单次故障上报违约行为的违约金系数</w:t>
            </w:r>
          </w:p>
          <w:p w14:paraId="12AA320C">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K5：单次服务恢复违约行为的违约金系数</w:t>
            </w:r>
          </w:p>
          <w:p w14:paraId="30CD4314">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K6：单次故障报告违约行为的违约金系数</w:t>
            </w:r>
          </w:p>
        </w:tc>
      </w:tr>
      <w:tr w14:paraId="0B8E17D4">
        <w:tblPrEx>
          <w:tblCellMar>
            <w:top w:w="0" w:type="dxa"/>
            <w:left w:w="108" w:type="dxa"/>
            <w:bottom w:w="0" w:type="dxa"/>
            <w:right w:w="108" w:type="dxa"/>
          </w:tblCellMar>
        </w:tblPrEx>
        <w:trPr>
          <w:trHeight w:val="340" w:hRule="atLeast"/>
        </w:trPr>
        <w:tc>
          <w:tcPr>
            <w:tcW w:w="857" w:type="dxa"/>
            <w:tcBorders>
              <w:top w:val="single" w:color="000000" w:sz="4" w:space="0"/>
              <w:left w:val="single" w:color="000000" w:sz="4" w:space="0"/>
              <w:bottom w:val="single" w:color="000000" w:sz="4" w:space="0"/>
              <w:right w:val="single" w:color="000000" w:sz="4" w:space="0"/>
            </w:tcBorders>
            <w:noWrap/>
            <w:vAlign w:val="center"/>
          </w:tcPr>
          <w:p w14:paraId="4847DD0F">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006" w:type="dxa"/>
            <w:tcBorders>
              <w:top w:val="single" w:color="000000" w:sz="4" w:space="0"/>
              <w:left w:val="single" w:color="000000" w:sz="4" w:space="0"/>
              <w:bottom w:val="single" w:color="000000" w:sz="4" w:space="0"/>
              <w:right w:val="single" w:color="000000" w:sz="4" w:space="0"/>
            </w:tcBorders>
            <w:vAlign w:val="center"/>
          </w:tcPr>
          <w:p w14:paraId="1562AB80">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运维服务水平</w:t>
            </w:r>
          </w:p>
        </w:tc>
        <w:tc>
          <w:tcPr>
            <w:tcW w:w="2098" w:type="dxa"/>
            <w:tcBorders>
              <w:top w:val="single" w:color="000000" w:sz="4" w:space="0"/>
              <w:left w:val="single" w:color="000000" w:sz="4" w:space="0"/>
              <w:bottom w:val="single" w:color="000000" w:sz="4" w:space="0"/>
              <w:right w:val="single" w:color="000000" w:sz="4" w:space="0"/>
            </w:tcBorders>
            <w:vAlign w:val="center"/>
          </w:tcPr>
          <w:p w14:paraId="5BA72714">
            <w:pPr>
              <w:spacing w:line="288"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运维服务台</w:t>
            </w:r>
          </w:p>
        </w:tc>
        <w:tc>
          <w:tcPr>
            <w:tcW w:w="4266" w:type="dxa"/>
            <w:tcBorders>
              <w:top w:val="single" w:color="000000" w:sz="4" w:space="0"/>
              <w:left w:val="single" w:color="000000" w:sz="4" w:space="0"/>
              <w:bottom w:val="single" w:color="000000" w:sz="4" w:space="0"/>
              <w:right w:val="single" w:color="000000" w:sz="4" w:space="0"/>
            </w:tcBorders>
            <w:vAlign w:val="center"/>
          </w:tcPr>
          <w:p w14:paraId="149EB2D4">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I5 = S1 ×（K7 + K8 + K9）</w:t>
            </w:r>
          </w:p>
          <w:p w14:paraId="1A952B81">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I5：运维服务水平的违约金</w:t>
            </w:r>
          </w:p>
          <w:p w14:paraId="45AA57BA">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S1：结算周期内存在违约行为的实例的金额</w:t>
            </w:r>
          </w:p>
          <w:p w14:paraId="11C9BD22">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K7：服务台响应违约金系数</w:t>
            </w:r>
          </w:p>
          <w:p w14:paraId="442E4F7E">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K8：变更事件上报违约金系数</w:t>
            </w:r>
          </w:p>
          <w:p w14:paraId="1711B5D6">
            <w:pPr>
              <w:spacing w:line="288"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K9：服务满意度违约金系数</w:t>
            </w:r>
          </w:p>
        </w:tc>
      </w:tr>
    </w:tbl>
    <w:p w14:paraId="4AE9F232">
      <w:pPr>
        <w:spacing w:before="120" w:beforeLines="50" w:after="120" w:afterLines="50"/>
        <w:rPr>
          <w:szCs w:val="20"/>
        </w:rPr>
      </w:pPr>
    </w:p>
    <w:p w14:paraId="14D30257">
      <w:pPr>
        <w:pStyle w:val="5"/>
        <w:spacing w:before="120" w:beforeLines="50" w:after="120" w:afterLines="50"/>
        <w:rPr>
          <w:szCs w:val="24"/>
        </w:rPr>
      </w:pPr>
      <w:r>
        <w:rPr>
          <w:rFonts w:hint="eastAsia"/>
          <w:szCs w:val="24"/>
          <w:lang w:val="en-US" w:eastAsia="zh-CN"/>
        </w:rPr>
        <w:t>九</w:t>
      </w:r>
      <w:r>
        <w:rPr>
          <w:rFonts w:hint="eastAsia"/>
          <w:szCs w:val="24"/>
        </w:rPr>
        <w:t>、其他重要条款</w:t>
      </w:r>
    </w:p>
    <w:p w14:paraId="50A6F0D9">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FB125CD">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2384DE2C">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2F274CC2">
      <w:pPr>
        <w:ind w:firstLine="420" w:firstLineChars="200"/>
        <w:rPr>
          <w:bCs/>
          <w:szCs w:val="21"/>
        </w:rPr>
      </w:pPr>
      <w:r>
        <w:rPr>
          <w:rFonts w:hint="eastAsia"/>
          <w:bCs/>
          <w:szCs w:val="21"/>
        </w:rPr>
        <w:t>4</w:t>
      </w:r>
      <w:r>
        <w:rPr>
          <w:rFonts w:hint="eastAsia"/>
          <w:bCs/>
          <w:szCs w:val="21"/>
          <w:lang w:val="en-US" w:eastAsia="zh-CN"/>
        </w:rPr>
        <w:t>.</w:t>
      </w:r>
      <w:r>
        <w:rPr>
          <w:rFonts w:hint="eastAsia"/>
          <w:bCs/>
          <w:szCs w:val="21"/>
        </w:rPr>
        <w:t>除政府采购合同继续履行将损害国家利益和社会公共利益外，双方当事人不得擅自变更、中止或者终止合同。</w:t>
      </w:r>
    </w:p>
    <w:p w14:paraId="44179699">
      <w:pPr>
        <w:ind w:firstLine="420" w:firstLineChars="200"/>
        <w:rPr>
          <w:bCs/>
          <w:szCs w:val="21"/>
        </w:rPr>
      </w:pPr>
      <w:r>
        <w:rPr>
          <w:rFonts w:hint="eastAsia"/>
          <w:bCs/>
          <w:szCs w:val="21"/>
        </w:rPr>
        <w:t>5</w:t>
      </w:r>
      <w:r>
        <w:rPr>
          <w:rFonts w:hint="eastAsia"/>
          <w:bCs/>
          <w:szCs w:val="21"/>
          <w:lang w:val="en-US" w:eastAsia="zh-CN"/>
        </w:rPr>
        <w:t>.</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bCs/>
          <w:szCs w:val="21"/>
        </w:rPr>
        <w:t>为供应商信用信息的查询渠道，相关信息以开标当日的查询结果为准。</w:t>
      </w:r>
    </w:p>
    <w:p w14:paraId="0389AE6A">
      <w:r>
        <w:rPr>
          <w:rFonts w:hint="eastAsia"/>
        </w:rPr>
        <w:br w:type="page"/>
      </w:r>
    </w:p>
    <w:p w14:paraId="79539DC5">
      <w:pPr>
        <w:pStyle w:val="5"/>
        <w:rPr>
          <w:kern w:val="2"/>
        </w:rPr>
      </w:pPr>
      <w:r>
        <w:rPr>
          <w:rFonts w:hint="eastAsia"/>
          <w:kern w:val="2"/>
        </w:rPr>
        <w:t>第四章 投标文件组成要求及格式</w:t>
      </w:r>
    </w:p>
    <w:p w14:paraId="3CADA3C1">
      <w:pPr>
        <w:rPr>
          <w:rStyle w:val="65"/>
          <w:sz w:val="24"/>
        </w:rPr>
      </w:pPr>
      <w:r>
        <w:rPr>
          <w:rStyle w:val="65"/>
          <w:rFonts w:hint="eastAsia"/>
          <w:sz w:val="24"/>
        </w:rPr>
        <w:t>特别提醒：</w:t>
      </w:r>
    </w:p>
    <w:p w14:paraId="34C487C3">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2720F00">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64F72C8F">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10"/>
                    <a:stretch>
                      <a:fillRect/>
                    </a:stretch>
                  </pic:blipFill>
                  <pic:spPr>
                    <a:xfrm>
                      <a:off x="0" y="0"/>
                      <a:ext cx="5203190" cy="4043045"/>
                    </a:xfrm>
                    <a:prstGeom prst="rect">
                      <a:avLst/>
                    </a:prstGeom>
                  </pic:spPr>
                </pic:pic>
              </a:graphicData>
            </a:graphic>
          </wp:inline>
        </w:drawing>
      </w:r>
    </w:p>
    <w:p w14:paraId="710EF7C9">
      <w:pPr>
        <w:ind w:firstLine="480" w:firstLineChars="200"/>
        <w:rPr>
          <w:rFonts w:ascii="仿宋_GB2312" w:eastAsia="仿宋_GB2312"/>
          <w:b/>
          <w:bCs/>
          <w:color w:val="FF0000"/>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p w14:paraId="17E7B844">
      <w:pPr>
        <w:ind w:firstLine="480" w:firstLineChars="200"/>
        <w:rPr>
          <w:rFonts w:ascii="仿宋_GB2312" w:eastAsia="仿宋_GB2312"/>
          <w:sz w:val="24"/>
        </w:rPr>
      </w:pPr>
    </w:p>
    <w:p w14:paraId="539DF624">
      <w:pPr>
        <w:ind w:firstLine="480" w:firstLineChars="200"/>
        <w:rPr>
          <w:rFonts w:ascii="仿宋_GB2312" w:eastAsia="仿宋_GB2312"/>
          <w:sz w:val="24"/>
        </w:rPr>
      </w:pPr>
    </w:p>
    <w:p w14:paraId="06BE7D6E">
      <w:pPr>
        <w:ind w:firstLine="482" w:firstLineChars="200"/>
        <w:rPr>
          <w:rFonts w:ascii="宋体" w:hAnsi="宋体"/>
          <w:b/>
          <w:sz w:val="24"/>
        </w:rPr>
      </w:pPr>
    </w:p>
    <w:p w14:paraId="23649366">
      <w:pPr>
        <w:rPr>
          <w:rFonts w:ascii="宋体" w:hAnsi="宋体"/>
          <w:sz w:val="24"/>
        </w:rPr>
      </w:pPr>
      <w:r>
        <w:rPr>
          <w:rFonts w:hint="eastAsia" w:ascii="宋体" w:hAnsi="宋体"/>
          <w:sz w:val="24"/>
        </w:rPr>
        <w:br w:type="page"/>
      </w:r>
    </w:p>
    <w:p w14:paraId="4998FEA4">
      <w:pPr>
        <w:rPr>
          <w:rFonts w:ascii="宋体" w:hAnsi="宋体"/>
          <w:sz w:val="24"/>
        </w:rPr>
      </w:pPr>
      <w:r>
        <w:rPr>
          <w:rFonts w:hint="eastAsia" w:ascii="宋体" w:hAnsi="宋体"/>
          <w:sz w:val="24"/>
        </w:rPr>
        <w:t>投标文件组成：</w:t>
      </w:r>
    </w:p>
    <w:p w14:paraId="4B3497BC">
      <w:pPr>
        <w:ind w:firstLine="1200" w:firstLineChars="500"/>
        <w:outlineLvl w:val="0"/>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5ED3F3DF">
      <w:pPr>
        <w:ind w:left="718" w:leftChars="342" w:firstLine="1417" w:firstLineChars="675"/>
        <w:rPr>
          <w:szCs w:val="21"/>
        </w:rPr>
      </w:pPr>
      <w:r>
        <w:rPr>
          <w:rFonts w:hint="eastAsia"/>
          <w:szCs w:val="21"/>
        </w:rPr>
        <w:t>（1）</w:t>
      </w:r>
      <w:bookmarkStart w:id="32" w:name="_Hlk72070784"/>
      <w:r>
        <w:rPr>
          <w:rFonts w:hint="eastAsia"/>
          <w:szCs w:val="21"/>
        </w:rPr>
        <w:t>投标函</w:t>
      </w:r>
      <w:bookmarkEnd w:id="32"/>
    </w:p>
    <w:p w14:paraId="5B84E8BF">
      <w:pPr>
        <w:ind w:left="718" w:leftChars="342" w:firstLine="1417" w:firstLineChars="675"/>
        <w:rPr>
          <w:szCs w:val="21"/>
        </w:rPr>
      </w:pPr>
      <w:r>
        <w:rPr>
          <w:rFonts w:hint="eastAsia"/>
          <w:szCs w:val="21"/>
        </w:rPr>
        <w:t>（2）</w:t>
      </w:r>
      <w:bookmarkStart w:id="33" w:name="_Hlk72062521"/>
      <w:r>
        <w:rPr>
          <w:rFonts w:hint="eastAsia"/>
          <w:szCs w:val="21"/>
        </w:rPr>
        <w:t>政府采购投标及履约承诺函</w:t>
      </w:r>
      <w:bookmarkEnd w:id="33"/>
    </w:p>
    <w:p w14:paraId="4CAE2D09">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60339253">
      <w:pPr>
        <w:ind w:left="718" w:leftChars="342" w:firstLine="1417" w:firstLineChars="675"/>
        <w:rPr>
          <w:szCs w:val="21"/>
        </w:rPr>
      </w:pPr>
      <w:bookmarkStart w:id="34" w:name="_Hlk72257201"/>
      <w:r>
        <w:rPr>
          <w:rFonts w:hint="eastAsia"/>
          <w:szCs w:val="21"/>
        </w:rPr>
        <w:t>（</w:t>
      </w:r>
      <w:r>
        <w:rPr>
          <w:szCs w:val="21"/>
        </w:rPr>
        <w:t>4</w:t>
      </w:r>
      <w:r>
        <w:rPr>
          <w:rFonts w:hint="eastAsia"/>
          <w:szCs w:val="21"/>
        </w:rPr>
        <w:t>）</w:t>
      </w:r>
      <w:bookmarkEnd w:id="34"/>
      <w:r>
        <w:rPr>
          <w:rFonts w:hint="eastAsia"/>
          <w:szCs w:val="21"/>
        </w:rPr>
        <w:t>供应商认证情况（格式自定）</w:t>
      </w:r>
    </w:p>
    <w:p w14:paraId="3190D946">
      <w:pPr>
        <w:ind w:left="718" w:leftChars="342" w:firstLine="1417" w:firstLineChars="675"/>
        <w:rPr>
          <w:szCs w:val="21"/>
        </w:rPr>
      </w:pPr>
      <w:r>
        <w:rPr>
          <w:rFonts w:hint="eastAsia"/>
          <w:szCs w:val="21"/>
        </w:rPr>
        <w:t>（5）项目相关计算机软件著作权使用权限情况（格式自定）</w:t>
      </w:r>
    </w:p>
    <w:p w14:paraId="0FDBA7CD">
      <w:pPr>
        <w:pStyle w:val="18"/>
      </w:pPr>
    </w:p>
    <w:p w14:paraId="49669142">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4C293CD6">
      <w:pPr>
        <w:ind w:firstLine="2100" w:firstLineChars="1000"/>
        <w:rPr>
          <w:szCs w:val="21"/>
        </w:rPr>
      </w:pPr>
      <w:bookmarkStart w:id="35" w:name="OLE_LINK1"/>
      <w:r>
        <w:rPr>
          <w:rFonts w:hint="eastAsia"/>
          <w:szCs w:val="21"/>
        </w:rPr>
        <w:t>（1）供应商基本情况表</w:t>
      </w:r>
    </w:p>
    <w:p w14:paraId="322933E3">
      <w:pPr>
        <w:ind w:firstLine="2100" w:firstLineChars="1000"/>
        <w:rPr>
          <w:szCs w:val="21"/>
        </w:rPr>
      </w:pPr>
      <w:r>
        <w:rPr>
          <w:rFonts w:hint="eastAsia"/>
          <w:szCs w:val="21"/>
        </w:rPr>
        <w:t>（2）法定代表人（负责人）证明书</w:t>
      </w:r>
    </w:p>
    <w:p w14:paraId="4B5953B4">
      <w:pPr>
        <w:ind w:left="718" w:leftChars="342" w:firstLine="1417" w:firstLineChars="675"/>
        <w:rPr>
          <w:szCs w:val="21"/>
        </w:rPr>
      </w:pPr>
      <w:r>
        <w:rPr>
          <w:rFonts w:hint="eastAsia"/>
          <w:szCs w:val="21"/>
        </w:rPr>
        <w:t>（3）投标文件签署授权委托书</w:t>
      </w:r>
    </w:p>
    <w:p w14:paraId="31E972DB">
      <w:pPr>
        <w:ind w:left="718" w:leftChars="342" w:firstLine="1417" w:firstLineChars="675"/>
        <w:rPr>
          <w:szCs w:val="21"/>
        </w:rPr>
      </w:pPr>
      <w:r>
        <w:rPr>
          <w:rFonts w:hint="eastAsia"/>
          <w:szCs w:val="21"/>
        </w:rPr>
        <w:t>（4）项目详细报价</w:t>
      </w:r>
    </w:p>
    <w:p w14:paraId="4AF2720F">
      <w:pPr>
        <w:ind w:left="718" w:leftChars="342" w:firstLine="1417" w:firstLineChars="675"/>
        <w:rPr>
          <w:szCs w:val="21"/>
        </w:rPr>
      </w:pPr>
      <w:r>
        <w:rPr>
          <w:rFonts w:hint="eastAsia"/>
          <w:szCs w:val="21"/>
        </w:rPr>
        <w:t>（5）</w:t>
      </w:r>
      <w:r>
        <w:rPr>
          <w:szCs w:val="21"/>
        </w:rPr>
        <w:t>实质性条款响应情况表</w:t>
      </w:r>
    </w:p>
    <w:p w14:paraId="78C02C75">
      <w:pPr>
        <w:ind w:left="718" w:leftChars="342" w:firstLine="1417" w:firstLineChars="675"/>
        <w:rPr>
          <w:szCs w:val="21"/>
        </w:rPr>
      </w:pPr>
      <w:r>
        <w:rPr>
          <w:rFonts w:hint="eastAsia"/>
          <w:szCs w:val="21"/>
        </w:rPr>
        <w:t>（6）实施方案（格式自定）</w:t>
      </w:r>
    </w:p>
    <w:p w14:paraId="4E31EF0A">
      <w:pPr>
        <w:ind w:left="718" w:leftChars="342" w:firstLine="1417" w:firstLineChars="675"/>
        <w:rPr>
          <w:szCs w:val="21"/>
        </w:rPr>
      </w:pPr>
      <w:r>
        <w:rPr>
          <w:rFonts w:hint="eastAsia"/>
          <w:szCs w:val="21"/>
        </w:rPr>
        <w:t>（7）</w:t>
      </w:r>
      <w:r>
        <w:rPr>
          <w:rFonts w:hint="eastAsia" w:ascii="宋体" w:hAnsi="宋体" w:eastAsia="宋体" w:cs="宋体"/>
          <w:szCs w:val="21"/>
        </w:rPr>
        <w:t>项目重点难点分析、应对措施及相关的合理化建议</w:t>
      </w:r>
      <w:r>
        <w:rPr>
          <w:rFonts w:hint="eastAsia"/>
          <w:szCs w:val="21"/>
        </w:rPr>
        <w:t>（格式自定）</w:t>
      </w:r>
    </w:p>
    <w:p w14:paraId="139B197F">
      <w:pPr>
        <w:ind w:left="718" w:leftChars="342" w:firstLine="1417" w:firstLineChars="675"/>
        <w:rPr>
          <w:szCs w:val="21"/>
        </w:rPr>
      </w:pPr>
      <w:r>
        <w:rPr>
          <w:rFonts w:hint="eastAsia"/>
          <w:szCs w:val="21"/>
        </w:rPr>
        <w:t>（8）</w:t>
      </w:r>
      <w:r>
        <w:rPr>
          <w:rFonts w:hint="eastAsia" w:ascii="宋体" w:hAnsi="宋体" w:eastAsia="宋体" w:cs="宋体"/>
          <w:szCs w:val="21"/>
        </w:rPr>
        <w:t>质量（完成时间、安全、环保）保障措施及方案</w:t>
      </w:r>
      <w:r>
        <w:rPr>
          <w:rFonts w:hint="eastAsia"/>
          <w:szCs w:val="21"/>
        </w:rPr>
        <w:t>（格式自定）</w:t>
      </w:r>
    </w:p>
    <w:p w14:paraId="4F2F91F3">
      <w:pPr>
        <w:ind w:left="718" w:leftChars="342" w:firstLine="1417" w:firstLineChars="675"/>
        <w:rPr>
          <w:rFonts w:hint="eastAsia" w:eastAsia="宋体"/>
          <w:szCs w:val="21"/>
          <w:lang w:val="en-US" w:eastAsia="zh-CN"/>
        </w:rPr>
      </w:pPr>
      <w:r>
        <w:rPr>
          <w:rFonts w:hint="eastAsia"/>
          <w:szCs w:val="21"/>
        </w:rPr>
        <w:t>（9）</w:t>
      </w:r>
      <w:r>
        <w:rPr>
          <w:rFonts w:hint="eastAsia" w:ascii="宋体" w:hAnsi="宋体" w:eastAsia="宋体" w:cs="宋体"/>
          <w:color w:val="000000" w:themeColor="text1"/>
          <w:szCs w:val="21"/>
          <w14:textFill>
            <w14:solidFill>
              <w14:schemeClr w14:val="tx1"/>
            </w14:solidFill>
          </w14:textFill>
        </w:rPr>
        <w:t>技术要求偏离</w:t>
      </w:r>
      <w:r>
        <w:rPr>
          <w:rFonts w:hint="eastAsia" w:ascii="宋体" w:hAnsi="宋体" w:cs="宋体"/>
          <w:color w:val="000000" w:themeColor="text1"/>
          <w:szCs w:val="21"/>
          <w:lang w:val="en-US" w:eastAsia="zh-CN"/>
          <w14:textFill>
            <w14:solidFill>
              <w14:schemeClr w14:val="tx1"/>
            </w14:solidFill>
          </w14:textFill>
        </w:rPr>
        <w:t>表</w:t>
      </w:r>
    </w:p>
    <w:p w14:paraId="39873FB0">
      <w:pPr>
        <w:ind w:left="718" w:leftChars="342" w:firstLine="1417" w:firstLineChars="675"/>
        <w:rPr>
          <w:rFonts w:hint="default" w:eastAsia="宋体"/>
          <w:szCs w:val="21"/>
          <w:lang w:val="en-US" w:eastAsia="zh-CN"/>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szCs w:val="21"/>
          <w:lang w:val="en-US" w:eastAsia="zh-CN"/>
        </w:rPr>
        <w:t>商务要求</w:t>
      </w:r>
      <w:r>
        <w:rPr>
          <w:rFonts w:hint="eastAsia"/>
          <w:szCs w:val="21"/>
          <w:lang w:eastAsia="zh-CN"/>
        </w:rPr>
        <w:t>偏离</w:t>
      </w:r>
      <w:r>
        <w:rPr>
          <w:rFonts w:hint="eastAsia"/>
          <w:szCs w:val="21"/>
          <w:lang w:val="en-US" w:eastAsia="zh-CN"/>
        </w:rPr>
        <w:t>表</w:t>
      </w:r>
    </w:p>
    <w:p w14:paraId="0107BD13">
      <w:pPr>
        <w:ind w:left="718" w:leftChars="342" w:firstLine="1417" w:firstLineChars="675"/>
        <w:rPr>
          <w:szCs w:val="21"/>
        </w:rPr>
      </w:pPr>
      <w:r>
        <w:rPr>
          <w:rFonts w:hint="eastAsia"/>
          <w:szCs w:val="21"/>
        </w:rPr>
        <w:t>（1</w:t>
      </w:r>
      <w:r>
        <w:rPr>
          <w:rFonts w:hint="eastAsia"/>
          <w:szCs w:val="21"/>
          <w:lang w:val="en-US" w:eastAsia="zh-CN"/>
        </w:rPr>
        <w:t>1</w:t>
      </w:r>
      <w:r>
        <w:rPr>
          <w:rFonts w:hint="eastAsia"/>
          <w:szCs w:val="21"/>
        </w:rPr>
        <w:t>）</w:t>
      </w:r>
      <w:r>
        <w:rPr>
          <w:rFonts w:hint="eastAsia" w:ascii="宋体" w:hAnsi="宋体" w:eastAsia="宋体" w:cs="宋体"/>
          <w:szCs w:val="21"/>
        </w:rPr>
        <w:t>项目完成（服务期满）后的服务承诺</w:t>
      </w:r>
      <w:r>
        <w:rPr>
          <w:rFonts w:hint="eastAsia"/>
          <w:szCs w:val="21"/>
        </w:rPr>
        <w:t>（格式自定）</w:t>
      </w:r>
    </w:p>
    <w:p w14:paraId="59C972C2">
      <w:pPr>
        <w:ind w:left="718" w:leftChars="342" w:firstLine="1417" w:firstLineChars="675"/>
        <w:rPr>
          <w:szCs w:val="21"/>
        </w:rPr>
      </w:pPr>
      <w:r>
        <w:rPr>
          <w:rFonts w:hint="eastAsia"/>
          <w:szCs w:val="21"/>
        </w:rPr>
        <w:t>（1</w:t>
      </w:r>
      <w:r>
        <w:rPr>
          <w:rFonts w:hint="eastAsia"/>
          <w:szCs w:val="21"/>
          <w:lang w:val="en-US" w:eastAsia="zh-CN"/>
        </w:rPr>
        <w:t>2</w:t>
      </w:r>
      <w:r>
        <w:rPr>
          <w:rFonts w:hint="eastAsia"/>
          <w:szCs w:val="21"/>
        </w:rPr>
        <w:t>）</w:t>
      </w:r>
      <w:r>
        <w:rPr>
          <w:rFonts w:hint="eastAsia" w:ascii="宋体" w:hAnsi="宋体" w:eastAsia="宋体" w:cs="宋体"/>
          <w:szCs w:val="21"/>
        </w:rPr>
        <w:t>违约承诺</w:t>
      </w:r>
      <w:r>
        <w:rPr>
          <w:rFonts w:hint="eastAsia"/>
          <w:szCs w:val="21"/>
        </w:rPr>
        <w:t>（格式自定）</w:t>
      </w:r>
    </w:p>
    <w:p w14:paraId="7AB9D977">
      <w:pPr>
        <w:ind w:left="2167" w:leftChars="1007" w:hanging="52" w:hangingChars="25"/>
        <w:rPr>
          <w:szCs w:val="21"/>
        </w:rPr>
      </w:pPr>
      <w:r>
        <w:rPr>
          <w:rFonts w:hint="eastAsia"/>
          <w:szCs w:val="21"/>
        </w:rPr>
        <w:t>（1</w:t>
      </w:r>
      <w:r>
        <w:rPr>
          <w:rFonts w:hint="eastAsia"/>
          <w:szCs w:val="21"/>
          <w:lang w:val="en-US" w:eastAsia="zh-CN"/>
        </w:rPr>
        <w:t>3</w:t>
      </w:r>
      <w:r>
        <w:rPr>
          <w:rFonts w:hint="eastAsia"/>
          <w:szCs w:val="21"/>
        </w:rPr>
        <w:t>）</w:t>
      </w:r>
      <w:r>
        <w:rPr>
          <w:rFonts w:hint="eastAsia" w:ascii="宋体" w:hAnsi="宋体" w:eastAsia="宋体" w:cs="宋体"/>
          <w:szCs w:val="21"/>
        </w:rPr>
        <w:t>拟安排的项目负责人情况（仅限一人）</w:t>
      </w:r>
      <w:r>
        <w:rPr>
          <w:rFonts w:hint="eastAsia"/>
          <w:szCs w:val="21"/>
        </w:rPr>
        <w:t>（格式自定）</w:t>
      </w:r>
    </w:p>
    <w:p w14:paraId="78D25652">
      <w:pPr>
        <w:ind w:left="2167" w:leftChars="1007" w:hanging="52" w:hangingChars="25"/>
        <w:rPr>
          <w:szCs w:val="21"/>
        </w:rPr>
      </w:pPr>
      <w:r>
        <w:rPr>
          <w:rFonts w:hint="eastAsia"/>
          <w:szCs w:val="21"/>
        </w:rPr>
        <w:t>（1</w:t>
      </w:r>
      <w:r>
        <w:rPr>
          <w:rFonts w:hint="eastAsia"/>
          <w:szCs w:val="21"/>
          <w:lang w:val="en-US" w:eastAsia="zh-CN"/>
        </w:rPr>
        <w:t>4</w:t>
      </w:r>
      <w:r>
        <w:rPr>
          <w:rFonts w:hint="eastAsia"/>
          <w:szCs w:val="21"/>
        </w:rPr>
        <w:t>）</w:t>
      </w:r>
      <w:r>
        <w:rPr>
          <w:rFonts w:hint="eastAsia" w:ascii="宋体" w:hAnsi="宋体" w:eastAsia="宋体" w:cs="宋体"/>
          <w:szCs w:val="21"/>
        </w:rPr>
        <w:t>拟安排的项目主要团队成员（主要技术人员）情况（项目负责人除外）</w:t>
      </w:r>
      <w:r>
        <w:rPr>
          <w:rFonts w:hint="eastAsia"/>
          <w:szCs w:val="21"/>
        </w:rPr>
        <w:t>（格式自定）</w:t>
      </w:r>
    </w:p>
    <w:p w14:paraId="27FFE141">
      <w:pPr>
        <w:ind w:left="718" w:leftChars="342" w:firstLine="1417" w:firstLineChars="675"/>
        <w:rPr>
          <w:rFonts w:hint="eastAsia"/>
          <w:szCs w:val="21"/>
        </w:rPr>
      </w:pPr>
      <w:r>
        <w:rPr>
          <w:rFonts w:hint="eastAsia"/>
          <w:szCs w:val="21"/>
        </w:rPr>
        <w:t>（1</w:t>
      </w:r>
      <w:r>
        <w:rPr>
          <w:rFonts w:hint="eastAsia"/>
          <w:szCs w:val="21"/>
          <w:lang w:val="en-US" w:eastAsia="zh-CN"/>
        </w:rPr>
        <w:t>5</w:t>
      </w:r>
      <w:r>
        <w:rPr>
          <w:rFonts w:hint="eastAsia"/>
          <w:szCs w:val="21"/>
        </w:rPr>
        <w:t>）</w:t>
      </w:r>
      <w:r>
        <w:rPr>
          <w:rFonts w:hint="eastAsia" w:ascii="宋体" w:hAnsi="宋体" w:eastAsia="宋体" w:cs="宋体"/>
          <w:szCs w:val="21"/>
        </w:rPr>
        <w:t>供应商同类项目业绩情况</w:t>
      </w:r>
    </w:p>
    <w:p w14:paraId="7C19DF38">
      <w:pPr>
        <w:ind w:left="718" w:leftChars="342" w:firstLine="1417" w:firstLineChars="675"/>
        <w:rPr>
          <w:szCs w:val="21"/>
        </w:rPr>
      </w:pPr>
      <w:r>
        <w:rPr>
          <w:rFonts w:hint="eastAsia"/>
          <w:szCs w:val="21"/>
        </w:rPr>
        <w:t>（1</w:t>
      </w:r>
      <w:r>
        <w:rPr>
          <w:rFonts w:hint="eastAsia"/>
          <w:szCs w:val="21"/>
          <w:lang w:val="en-US" w:eastAsia="zh-CN"/>
        </w:rPr>
        <w:t>6</w:t>
      </w:r>
      <w:r>
        <w:rPr>
          <w:rFonts w:hint="eastAsia"/>
          <w:szCs w:val="21"/>
        </w:rPr>
        <w:t>）投标人认为需要加以说明的其他内容</w:t>
      </w:r>
    </w:p>
    <w:bookmarkEnd w:id="35"/>
    <w:p w14:paraId="3081AADA">
      <w:pPr>
        <w:rPr>
          <w:rFonts w:ascii="仿宋_GB2312" w:eastAsia="仿宋_GB2312"/>
          <w:sz w:val="24"/>
        </w:rPr>
      </w:pPr>
    </w:p>
    <w:p w14:paraId="68F44EE0">
      <w:pPr>
        <w:ind w:firstLine="426" w:firstLineChars="202"/>
        <w:rPr>
          <w:rFonts w:ascii="宋体" w:hAnsi="宋体"/>
          <w:b/>
          <w:szCs w:val="21"/>
        </w:rPr>
      </w:pPr>
      <w:r>
        <w:rPr>
          <w:rFonts w:hint="eastAsia" w:ascii="宋体" w:hAnsi="宋体"/>
          <w:b/>
          <w:szCs w:val="21"/>
        </w:rPr>
        <w:t>备注：</w:t>
      </w:r>
    </w:p>
    <w:p w14:paraId="187AAB96">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4894B42C">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4FC2DF92">
      <w:pPr>
        <w:jc w:val="left"/>
        <w:rPr>
          <w:rFonts w:ascii="宋体" w:hAnsi="宋体"/>
          <w:b/>
          <w:color w:val="FF0000"/>
          <w:sz w:val="36"/>
          <w:szCs w:val="36"/>
        </w:rPr>
      </w:pPr>
      <w:r>
        <w:rPr>
          <w:rFonts w:hint="eastAsia" w:ascii="宋体" w:hAnsi="宋体"/>
          <w:b/>
          <w:color w:val="FF0000"/>
          <w:sz w:val="36"/>
          <w:szCs w:val="36"/>
        </w:rPr>
        <w:br w:type="page"/>
      </w:r>
    </w:p>
    <w:p w14:paraId="39EF1514">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6818F61">
      <w:pPr>
        <w:pStyle w:val="3"/>
        <w:jc w:val="center"/>
        <w:rPr>
          <w:rFonts w:ascii="黑体" w:eastAsia="黑体"/>
          <w:b w:val="0"/>
          <w:kern w:val="0"/>
          <w:sz w:val="24"/>
        </w:rPr>
      </w:pPr>
      <w:r>
        <w:rPr>
          <w:rFonts w:hint="eastAsia" w:ascii="黑体" w:eastAsia="黑体"/>
          <w:b w:val="0"/>
          <w:kern w:val="0"/>
          <w:sz w:val="24"/>
        </w:rPr>
        <w:t>一、投标函</w:t>
      </w:r>
    </w:p>
    <w:p w14:paraId="2CE696B1">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C9305E">
      <w:pPr>
        <w:ind w:firstLine="420" w:firstLineChars="200"/>
        <w:rPr>
          <w:rFonts w:ascii="宋体" w:hAnsi="宋体"/>
          <w:szCs w:val="21"/>
        </w:rPr>
      </w:pPr>
      <w:bookmarkStart w:id="36"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37" w:name="_Hlk72263588"/>
      <w:r>
        <w:rPr>
          <w:rFonts w:hint="eastAsia"/>
          <w:szCs w:val="21"/>
        </w:rPr>
        <w:t>愿意按照招标文件要求承包上述项目并修补其任何缺陷。</w:t>
      </w:r>
      <w:bookmarkEnd w:id="37"/>
    </w:p>
    <w:p w14:paraId="1091BCF4">
      <w:pPr>
        <w:ind w:firstLine="420" w:firstLineChars="200"/>
        <w:rPr>
          <w:rFonts w:ascii="宋体" w:hAnsi="宋体"/>
          <w:szCs w:val="21"/>
        </w:rPr>
      </w:pPr>
      <w:r>
        <w:rPr>
          <w:rFonts w:ascii="宋体" w:hAnsi="宋体"/>
          <w:szCs w:val="21"/>
        </w:rPr>
        <w:t>2</w:t>
      </w:r>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p>
    <w:p w14:paraId="530BBB62">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52ABD55B">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78D7B4CB">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1BE01212">
      <w:pPr>
        <w:ind w:left="420" w:leftChars="200"/>
        <w:rPr>
          <w:rFonts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36"/>
    </w:p>
    <w:p w14:paraId="4AB8F120">
      <w:pPr>
        <w:ind w:left="420" w:left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650DB67D">
      <w:pPr>
        <w:ind w:left="420" w:leftChars="200"/>
        <w:rPr>
          <w:rFonts w:ascii="宋体" w:hAnsi="宋体"/>
          <w:b/>
          <w:szCs w:val="21"/>
        </w:rPr>
      </w:pPr>
    </w:p>
    <w:p w14:paraId="229F236E">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  单位地址：</w:t>
      </w:r>
      <w:r>
        <w:rPr>
          <w:rFonts w:hint="eastAsia"/>
          <w:szCs w:val="21"/>
          <w:u w:val="thick"/>
        </w:rPr>
        <w:t xml:space="preserve">                    </w:t>
      </w:r>
      <w:r>
        <w:rPr>
          <w:rFonts w:hint="eastAsia"/>
          <w:szCs w:val="21"/>
        </w:rPr>
        <w:t>；</w:t>
      </w:r>
    </w:p>
    <w:p w14:paraId="348DB4CD">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1E76B84">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     </w:t>
      </w:r>
    </w:p>
    <w:p w14:paraId="50C73AC1">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0BDD0739">
      <w:pPr>
        <w:ind w:left="420" w:leftChars="200"/>
        <w:rPr>
          <w:sz w:val="24"/>
        </w:rPr>
      </w:pPr>
      <w:r>
        <w:rPr>
          <w:rFonts w:hint="eastAsia"/>
          <w:sz w:val="24"/>
        </w:rPr>
        <w:t xml:space="preserve">                       </w:t>
      </w:r>
    </w:p>
    <w:p w14:paraId="1CB90DA7">
      <w:pPr>
        <w:rPr>
          <w:rFonts w:ascii="黑体" w:hAnsi="宋体" w:eastAsia="黑体"/>
        </w:rPr>
      </w:pPr>
    </w:p>
    <w:p w14:paraId="2A271FA6">
      <w:pPr>
        <w:rPr>
          <w:rFonts w:ascii="宋体" w:hAnsi="宋体"/>
          <w:szCs w:val="21"/>
        </w:rPr>
      </w:pPr>
    </w:p>
    <w:p w14:paraId="6AE61029">
      <w:pPr>
        <w:rPr>
          <w:rFonts w:ascii="黑体" w:eastAsia="黑体"/>
          <w:kern w:val="0"/>
          <w:sz w:val="24"/>
        </w:rPr>
      </w:pPr>
      <w:r>
        <w:rPr>
          <w:rFonts w:hint="eastAsia" w:ascii="黑体" w:eastAsia="黑体"/>
          <w:kern w:val="0"/>
          <w:sz w:val="24"/>
        </w:rPr>
        <w:br w:type="page"/>
      </w:r>
    </w:p>
    <w:p w14:paraId="3D2FABE4">
      <w:pPr>
        <w:pStyle w:val="3"/>
        <w:jc w:val="center"/>
        <w:rPr>
          <w:rFonts w:ascii="黑体" w:eastAsia="黑体"/>
          <w:b w:val="0"/>
          <w:kern w:val="0"/>
          <w:sz w:val="24"/>
        </w:rPr>
      </w:pPr>
      <w:r>
        <w:rPr>
          <w:rFonts w:hint="eastAsia" w:ascii="黑体" w:eastAsia="黑体"/>
          <w:b w:val="0"/>
          <w:kern w:val="0"/>
          <w:sz w:val="24"/>
        </w:rPr>
        <w:t>二、政府采购投标及履约承诺函</w:t>
      </w:r>
    </w:p>
    <w:p w14:paraId="75C4D7B6">
      <w:pPr>
        <w:spacing w:line="270" w:lineRule="exact"/>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C7433C4">
      <w:pPr>
        <w:spacing w:line="270" w:lineRule="exact"/>
        <w:ind w:firstLine="420" w:firstLineChars="200"/>
        <w:rPr>
          <w:rFonts w:ascii="宋体" w:hAnsi="宋体"/>
          <w:szCs w:val="21"/>
        </w:rPr>
      </w:pPr>
      <w:r>
        <w:rPr>
          <w:rFonts w:hint="eastAsia" w:ascii="宋体" w:hAnsi="宋体"/>
          <w:szCs w:val="21"/>
        </w:rPr>
        <w:t>我单位承诺：</w:t>
      </w:r>
    </w:p>
    <w:p w14:paraId="7062E2BB">
      <w:pPr>
        <w:spacing w:line="270" w:lineRule="exact"/>
        <w:ind w:firstLine="420" w:firstLineChars="200"/>
      </w:pPr>
      <w:r>
        <w:rPr>
          <w:rFonts w:hint="eastAsia" w:ascii="宋体" w:hAnsi="宋体"/>
          <w:bCs/>
          <w:szCs w:val="21"/>
        </w:rPr>
        <w:t>1.我单位参与本项目符合资格条件关于联合体、进口产品的要求</w:t>
      </w:r>
      <w:r>
        <w:rPr>
          <w:rFonts w:hint="eastAsia"/>
        </w:rPr>
        <w:t>。</w:t>
      </w:r>
    </w:p>
    <w:p w14:paraId="0536E3CD">
      <w:pPr>
        <w:spacing w:line="270" w:lineRule="exact"/>
        <w:ind w:firstLine="420" w:firstLineChars="200"/>
        <w:rPr>
          <w:rFonts w:ascii="宋体" w:hAnsi="宋体"/>
          <w:szCs w:val="21"/>
        </w:rPr>
      </w:pPr>
      <w:r>
        <w:rPr>
          <w:rFonts w:hint="eastAsia" w:ascii="宋体" w:hAnsi="宋体"/>
          <w:szCs w:val="21"/>
        </w:rPr>
        <w:t>2.我单位参与本项目</w:t>
      </w:r>
      <w:r>
        <w:rPr>
          <w:rFonts w:hint="eastAsia" w:ascii="宋体" w:hAnsi="宋体"/>
        </w:rPr>
        <w:t>所投标（响应）的货物、工程或服务，不存在侵犯知识产权的情况。</w:t>
      </w:r>
    </w:p>
    <w:p w14:paraId="6ADD668C">
      <w:pPr>
        <w:spacing w:line="270" w:lineRule="exact"/>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14:paraId="536689AB">
      <w:pPr>
        <w:spacing w:line="27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08D99102">
      <w:pPr>
        <w:spacing w:line="27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70AA5193">
      <w:pPr>
        <w:spacing w:line="270" w:lineRule="exact"/>
        <w:ind w:firstLine="420" w:firstLineChars="200"/>
      </w:pPr>
      <w:r>
        <w:rPr>
          <w:rFonts w:hint="eastAsia"/>
          <w:color w:val="FF0000"/>
        </w:rPr>
        <w:t>6.我单位不存在《深圳市财政局政府采购供应商信用信息管理办法》（深财规〔2023〕3号）列明的严重违法失信行为。</w:t>
      </w:r>
    </w:p>
    <w:p w14:paraId="5C115431">
      <w:pPr>
        <w:spacing w:line="270" w:lineRule="exact"/>
        <w:ind w:firstLine="420" w:firstLineChars="200"/>
        <w:rPr>
          <w:rFonts w:ascii="宋体" w:hAnsi="宋体"/>
          <w:szCs w:val="21"/>
        </w:rPr>
      </w:pPr>
      <w:r>
        <w:rPr>
          <w:rFonts w:hint="eastAsia" w:ascii="宋体" w:hAnsi="宋体"/>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2D4F16E7">
      <w:pPr>
        <w:spacing w:line="270" w:lineRule="exact"/>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C1C8E77">
      <w:pPr>
        <w:spacing w:line="27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FA54E3D">
      <w:pPr>
        <w:spacing w:line="27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31787350">
      <w:pPr>
        <w:spacing w:line="270" w:lineRule="exact"/>
        <w:ind w:firstLine="420" w:firstLineChars="200"/>
        <w:rPr>
          <w:rFonts w:ascii="宋体" w:hAnsi="宋体"/>
          <w:szCs w:val="21"/>
        </w:rPr>
      </w:pPr>
      <w:r>
        <w:rPr>
          <w:rFonts w:hint="eastAsia" w:ascii="宋体" w:hAnsi="宋体"/>
          <w:szCs w:val="21"/>
        </w:rPr>
        <w:t>10.我单位承诺中标后项目不转包，未经采购人同意不进行分包。</w:t>
      </w:r>
    </w:p>
    <w:p w14:paraId="0CA6B5E2">
      <w:pPr>
        <w:spacing w:line="270" w:lineRule="exact"/>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0DFE9990">
      <w:pPr>
        <w:spacing w:line="270" w:lineRule="exact"/>
        <w:ind w:firstLine="420" w:firstLineChars="200"/>
        <w:rPr>
          <w:rFonts w:ascii="宋体" w:hAnsi="宋体" w:cs="宋体"/>
          <w:b/>
          <w:kern w:val="0"/>
          <w:szCs w:val="21"/>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2F5E7891">
      <w:pPr>
        <w:spacing w:line="270" w:lineRule="exact"/>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7641FED3">
      <w:pPr>
        <w:spacing w:line="270" w:lineRule="exact"/>
        <w:ind w:firstLine="420" w:firstLineChars="200"/>
        <w:rPr>
          <w:rFonts w:ascii="宋体" w:hAnsi="宋体"/>
          <w:bCs/>
        </w:rPr>
      </w:pPr>
      <w:r>
        <w:rPr>
          <w:rFonts w:hint="eastAsia" w:ascii="宋体" w:hAnsi="宋体"/>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2AAF2F8">
      <w:pPr>
        <w:spacing w:line="270" w:lineRule="exact"/>
        <w:ind w:firstLine="422" w:firstLineChars="200"/>
        <w:rPr>
          <w:rFonts w:ascii="宋体" w:hAnsi="宋体"/>
          <w:b/>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51C703D2">
      <w:pPr>
        <w:spacing w:line="270" w:lineRule="exact"/>
        <w:ind w:firstLine="420" w:firstLineChars="200"/>
        <w:rPr>
          <w:rFonts w:ascii="宋体" w:hAnsi="宋体"/>
          <w:bCs/>
        </w:rPr>
      </w:pPr>
      <w:r>
        <w:rPr>
          <w:rFonts w:hint="eastAsia" w:ascii="宋体" w:hAnsi="宋体"/>
          <w:bCs/>
        </w:rPr>
        <w:t>16.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3AB41FA5">
      <w:pPr>
        <w:spacing w:line="27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601E49B3">
      <w:pPr>
        <w:spacing w:line="270" w:lineRule="exact"/>
        <w:ind w:firstLine="5460" w:firstLineChars="2600"/>
        <w:rPr>
          <w:color w:val="FF0000"/>
        </w:rPr>
      </w:pPr>
      <w:r>
        <w:rPr>
          <w:rFonts w:hint="eastAsia"/>
          <w:color w:val="FF0000"/>
          <w:szCs w:val="21"/>
        </w:rPr>
        <w:t>投标人：</w:t>
      </w:r>
      <w:r>
        <w:rPr>
          <w:rFonts w:hint="eastAsia"/>
          <w:color w:val="FF0000"/>
          <w:szCs w:val="21"/>
          <w:u w:val="single"/>
        </w:rPr>
        <w:t xml:space="preserve">              </w:t>
      </w:r>
      <w:r>
        <w:rPr>
          <w:rFonts w:hint="eastAsia"/>
          <w:color w:val="FF0000"/>
          <w:szCs w:val="21"/>
        </w:rPr>
        <w:t>；</w:t>
      </w:r>
    </w:p>
    <w:p w14:paraId="6538A00A">
      <w:pPr>
        <w:spacing w:line="270" w:lineRule="exact"/>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72F37C7F">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2CD1BEB1">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（一）投标人资格证明文件</w:t>
      </w:r>
    </w:p>
    <w:p w14:paraId="2CE7104A">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5EE7AF1F">
      <w:pPr>
        <w:rPr>
          <w:b/>
          <w:sz w:val="24"/>
        </w:rPr>
      </w:pPr>
      <w:r>
        <w:rPr>
          <w:b/>
          <w:sz w:val="24"/>
        </w:rPr>
        <w:br w:type="page"/>
      </w:r>
    </w:p>
    <w:p w14:paraId="46D771DB">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（二）中小企业声明函、残疾人福利性单位声明函及监狱企业声明函</w:t>
      </w:r>
    </w:p>
    <w:p w14:paraId="0618A90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5744B88">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606BDFC9">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该部分内容填写需要参考的相关文件：</w:t>
      </w:r>
    </w:p>
    <w:p w14:paraId="5913C70F">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(1)财政部《政府采购促进中小企业发展管理办法》（财库〔2020〕46号）</w:t>
      </w:r>
    </w:p>
    <w:p w14:paraId="2225FC8F">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(2)《工业和信息化部、国家统计局、国家发展和改革委员会、财政部关于印发中小企业划型标准规定的通知》（工信部联企业〔2011〕300号）</w:t>
      </w:r>
    </w:p>
    <w:p w14:paraId="346625B1">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(3)《统计上大中小微型企业划分办法(2017)》（国统字〔2017〕213号）</w:t>
      </w:r>
    </w:p>
    <w:p w14:paraId="6A215DDA">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(4)《关于促进残疾人就业政府采购政策的通知》（财库〔2017〕141号）</w:t>
      </w:r>
    </w:p>
    <w:p w14:paraId="405AE111">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(5)《关于政府采购支持监狱企业发展有关问题的通知》（财库〔2014〕68号）</w:t>
      </w:r>
    </w:p>
    <w:p w14:paraId="53E2D37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p>
    <w:p w14:paraId="1BFE35B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46B7700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0ACAAC6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02DB25C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47042592">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55A8C8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494B488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val="0"/>
          <w:bCs/>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CCBEF4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12BE15C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4E40FF4B">
      <w:pPr>
        <w:ind w:firstLineChars="200"/>
        <w:outlineLvl w:val="9"/>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5A0EB70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36C2A63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6501507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7D6D373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本项目属于服务类项目，如包含硬件设备、产品等货物采购的，不再对其中涉及的货物制造商作出要求。</w:t>
      </w:r>
    </w:p>
    <w:p w14:paraId="0EFEE5E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6</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2B52F54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7</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39720CD4">
      <w:pPr>
        <w:pStyle w:val="19"/>
      </w:pPr>
    </w:p>
    <w:p w14:paraId="75C559B6">
      <w:pPr>
        <w:numPr>
          <w:ilvl w:val="0"/>
          <w:numId w:val="0"/>
        </w:numPr>
        <w:jc w:val="center"/>
        <w:outlineLvl w:val="3"/>
        <w:rPr>
          <w:b/>
          <w:sz w:val="24"/>
        </w:rPr>
      </w:pPr>
      <w:r>
        <w:rPr>
          <w:rFonts w:ascii="Times New Roman" w:hAnsi="Times New Roman" w:eastAsia="宋体" w:cs="Times New Roman"/>
          <w:b/>
          <w:kern w:val="2"/>
          <w:sz w:val="24"/>
          <w:szCs w:val="24"/>
          <w:lang w:val="en-US" w:eastAsia="zh-CN" w:bidi="ar-SA"/>
        </w:rPr>
        <w:t>1</w:t>
      </w:r>
      <w:r>
        <w:rPr>
          <w:rFonts w:hint="eastAsia" w:cs="Times New Roman"/>
          <w:b/>
          <w:kern w:val="2"/>
          <w:sz w:val="24"/>
          <w:szCs w:val="24"/>
          <w:lang w:val="en-US" w:eastAsia="zh-CN" w:bidi="ar-SA"/>
        </w:rPr>
        <w:t>.</w:t>
      </w:r>
      <w:r>
        <w:rPr>
          <w:b/>
          <w:sz w:val="24"/>
        </w:rPr>
        <w:t>中小企业声明函（</w:t>
      </w:r>
      <w:r>
        <w:rPr>
          <w:rFonts w:hint="eastAsia"/>
          <w:b/>
          <w:sz w:val="24"/>
        </w:rPr>
        <w:t>服务</w:t>
      </w:r>
      <w:r>
        <w:rPr>
          <w:b/>
          <w:sz w:val="24"/>
        </w:rPr>
        <w:t>）</w:t>
      </w:r>
    </w:p>
    <w:p w14:paraId="0602DE2C">
      <w:pPr>
        <w:pStyle w:val="18"/>
      </w:pPr>
    </w:p>
    <w:p w14:paraId="22B36ED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3A259A7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707737A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14AE16E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1947E9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2460F99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499E1865">
      <w:pPr>
        <w:spacing w:line="360" w:lineRule="auto"/>
        <w:ind w:firstLine="420" w:firstLineChars="200"/>
        <w:rPr>
          <w:rFonts w:asciiTheme="minorEastAsia" w:hAnsiTheme="minorEastAsia" w:eastAsiaTheme="minorEastAsia" w:cstheme="minorEastAsia"/>
          <w:szCs w:val="21"/>
        </w:rPr>
      </w:pPr>
      <w:bookmarkStart w:id="38"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8"/>
    </w:p>
    <w:p w14:paraId="7ED78396">
      <w:pPr>
        <w:ind w:firstLine="420" w:firstLineChars="200"/>
      </w:pPr>
    </w:p>
    <w:p w14:paraId="1CDA860E">
      <w:pPr>
        <w:jc w:val="center"/>
        <w:outlineLvl w:val="3"/>
        <w:rPr>
          <w:b/>
          <w:sz w:val="24"/>
        </w:rPr>
      </w:pPr>
      <w:r>
        <w:rPr>
          <w:rFonts w:hint="eastAsia"/>
          <w:b/>
          <w:sz w:val="24"/>
        </w:rPr>
        <w:t>2</w:t>
      </w:r>
      <w:r>
        <w:rPr>
          <w:rFonts w:hint="eastAsia"/>
          <w:b/>
          <w:sz w:val="24"/>
          <w:lang w:val="en-US" w:eastAsia="zh-CN"/>
        </w:rPr>
        <w:t>.</w:t>
      </w:r>
      <w:r>
        <w:rPr>
          <w:rFonts w:hint="eastAsia"/>
          <w:b/>
          <w:sz w:val="24"/>
        </w:rPr>
        <w:t>残疾人福利性单位声明函（服务类）</w:t>
      </w:r>
    </w:p>
    <w:p w14:paraId="344C07C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799A825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5DEA1DF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2142D327">
      <w:pPr>
        <w:ind w:firstLine="420" w:firstLineChars="200"/>
        <w:rPr>
          <w:rFonts w:ascii="宋体" w:hAnsi="宋体"/>
          <w:szCs w:val="21"/>
        </w:rPr>
      </w:pPr>
    </w:p>
    <w:p w14:paraId="6B73722E">
      <w:pPr>
        <w:ind w:firstLine="420" w:firstLineChars="200"/>
        <w:rPr>
          <w:rFonts w:ascii="宋体" w:hAnsi="宋体"/>
          <w:szCs w:val="21"/>
        </w:rPr>
      </w:pPr>
    </w:p>
    <w:p w14:paraId="299A1521">
      <w:pPr>
        <w:ind w:firstLine="420" w:firstLineChars="200"/>
        <w:rPr>
          <w:rFonts w:ascii="宋体" w:hAnsi="宋体"/>
          <w:szCs w:val="21"/>
        </w:rPr>
      </w:pPr>
    </w:p>
    <w:p w14:paraId="7DC23993">
      <w:pPr>
        <w:jc w:val="center"/>
        <w:outlineLvl w:val="3"/>
        <w:rPr>
          <w:b/>
          <w:sz w:val="24"/>
        </w:rPr>
      </w:pPr>
      <w:r>
        <w:rPr>
          <w:rFonts w:hint="eastAsia"/>
          <w:b/>
          <w:sz w:val="24"/>
        </w:rPr>
        <w:t>3</w:t>
      </w:r>
      <w:r>
        <w:rPr>
          <w:rFonts w:hint="eastAsia"/>
          <w:b/>
          <w:sz w:val="24"/>
          <w:lang w:val="en-US" w:eastAsia="zh-CN"/>
        </w:rPr>
        <w:t>.</w:t>
      </w:r>
      <w:r>
        <w:rPr>
          <w:rFonts w:hint="eastAsia"/>
          <w:b/>
          <w:sz w:val="24"/>
        </w:rPr>
        <w:t>监狱企业声明函【服务类，监狱企业如需享受优惠政策，还须另行提供省级以上监狱管理局、戒毒管理局（含新疆生产建设兵团）出具的监狱企业证明文件】</w:t>
      </w:r>
    </w:p>
    <w:p w14:paraId="68E5344F">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7D28DB51">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41AF1B1A">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72E7154E">
      <w:pPr>
        <w:ind w:firstLine="420" w:firstLineChars="200"/>
        <w:rPr>
          <w:rFonts w:ascii="宋体" w:hAnsi="宋体"/>
          <w:szCs w:val="21"/>
        </w:rPr>
      </w:pPr>
      <w:r>
        <w:rPr>
          <w:rFonts w:ascii="宋体" w:hAnsi="宋体"/>
          <w:szCs w:val="21"/>
        </w:rPr>
        <w:t xml:space="preserve">…… </w:t>
      </w:r>
    </w:p>
    <w:p w14:paraId="3500031C">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2FE27E41">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21BA3B41"/>
    <w:p w14:paraId="76C26535">
      <w:pPr>
        <w:rPr>
          <w:rFonts w:ascii="黑体" w:hAnsi="宋体" w:eastAsia="黑体"/>
          <w:bCs/>
          <w:sz w:val="24"/>
        </w:rPr>
      </w:pPr>
      <w:r>
        <w:rPr>
          <w:rFonts w:hint="eastAsia" w:ascii="黑体" w:hAnsi="宋体" w:eastAsia="黑体"/>
          <w:bCs/>
          <w:sz w:val="24"/>
        </w:rPr>
        <w:br w:type="page"/>
      </w:r>
    </w:p>
    <w:p w14:paraId="72F83CD7">
      <w:pPr>
        <w:pStyle w:val="5"/>
        <w:jc w:val="left"/>
        <w:rPr>
          <w:rFonts w:ascii="黑体" w:hAnsi="黑体" w:eastAsia="黑体" w:cs="黑体"/>
          <w:b w:val="0"/>
          <w:szCs w:val="24"/>
        </w:rPr>
      </w:pPr>
      <w:r>
        <w:rPr>
          <w:rFonts w:hint="eastAsia" w:ascii="黑体" w:hAnsi="黑体" w:eastAsia="黑体" w:cs="黑体"/>
          <w:b w:val="0"/>
          <w:szCs w:val="24"/>
        </w:rPr>
        <w:t>四、供应商认证情况（格式自定）</w:t>
      </w:r>
    </w:p>
    <w:p w14:paraId="3959BB9E">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ACA228D">
      <w:pPr>
        <w:spacing w:line="360" w:lineRule="auto"/>
        <w:rPr>
          <w:b/>
          <w:bCs/>
          <w:color w:val="FF0000"/>
          <w:sz w:val="22"/>
          <w:szCs w:val="22"/>
        </w:rPr>
      </w:pPr>
    </w:p>
    <w:p w14:paraId="18CD477D">
      <w:pPr>
        <w:pStyle w:val="5"/>
        <w:jc w:val="both"/>
        <w:rPr>
          <w:rFonts w:ascii="黑体" w:hAnsi="黑体" w:eastAsia="黑体" w:cs="黑体"/>
          <w:b w:val="0"/>
          <w:szCs w:val="24"/>
        </w:rPr>
      </w:pPr>
      <w:r>
        <w:rPr>
          <w:rFonts w:hint="eastAsia" w:ascii="黑体" w:hAnsi="黑体" w:eastAsia="黑体" w:cs="黑体"/>
          <w:b w:val="0"/>
          <w:szCs w:val="24"/>
        </w:rPr>
        <w:t>五、项目相关计算机软件著作权使用权限情况（格式自定）</w:t>
      </w:r>
    </w:p>
    <w:p w14:paraId="775567C9">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6E57797B">
      <w:pPr>
        <w:spacing w:line="360" w:lineRule="auto"/>
        <w:rPr>
          <w:b/>
          <w:bCs/>
          <w:color w:val="FF0000"/>
          <w:sz w:val="22"/>
          <w:szCs w:val="22"/>
        </w:rPr>
      </w:pPr>
    </w:p>
    <w:p w14:paraId="524C27D5">
      <w:pPr>
        <w:spacing w:line="360" w:lineRule="auto"/>
        <w:rPr>
          <w:b/>
          <w:bCs/>
          <w:color w:val="FF0000"/>
          <w:sz w:val="20"/>
          <w:szCs w:val="22"/>
        </w:rPr>
      </w:pPr>
    </w:p>
    <w:p w14:paraId="2061F4CA"/>
    <w:p w14:paraId="462A586F"/>
    <w:p w14:paraId="7F49706B"/>
    <w:p w14:paraId="2E3187CD">
      <w:pPr>
        <w:ind w:firstLine="1446" w:firstLineChars="600"/>
        <w:rPr>
          <w:b/>
          <w:color w:val="FF0000"/>
          <w:sz w:val="24"/>
        </w:rPr>
      </w:pPr>
      <w:r>
        <w:rPr>
          <w:rFonts w:hint="eastAsia"/>
          <w:b/>
          <w:color w:val="FF0000"/>
          <w:sz w:val="24"/>
        </w:rPr>
        <w:t>（信息公开部分的内容到此为止！以下为信息不公开部分。）</w:t>
      </w:r>
    </w:p>
    <w:p w14:paraId="5E980C4B">
      <w:pPr>
        <w:rPr>
          <w:rFonts w:ascii="仿宋_GB2312" w:eastAsia="仿宋_GB2312"/>
          <w:b/>
          <w:sz w:val="30"/>
          <w:szCs w:val="30"/>
        </w:rPr>
      </w:pPr>
      <w:r>
        <w:rPr>
          <w:rFonts w:hint="eastAsia" w:ascii="仿宋_GB2312" w:eastAsia="仿宋_GB2312"/>
          <w:b/>
          <w:sz w:val="30"/>
          <w:szCs w:val="30"/>
        </w:rPr>
        <w:br w:type="page"/>
      </w:r>
    </w:p>
    <w:p w14:paraId="3EC04DF2">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7EE32E2C">
      <w:pPr>
        <w:pStyle w:val="59"/>
        <w:rPr>
          <w:rFonts w:ascii="宋体" w:hAnsi="宋体"/>
          <w:b/>
          <w:color w:val="FF0000"/>
          <w:sz w:val="28"/>
          <w:szCs w:val="28"/>
        </w:rPr>
      </w:pPr>
    </w:p>
    <w:p w14:paraId="47F810BE">
      <w:pPr>
        <w:snapToGrid w:val="0"/>
        <w:jc w:val="center"/>
        <w:outlineLvl w:val="1"/>
        <w:rPr>
          <w:rFonts w:ascii="黑体" w:hAnsi="宋体" w:eastAsia="黑体"/>
          <w:bCs/>
          <w:sz w:val="24"/>
          <w:szCs w:val="32"/>
        </w:rPr>
      </w:pPr>
      <w:r>
        <w:rPr>
          <w:rFonts w:hint="eastAsia" w:ascii="黑体" w:hAnsi="宋体" w:eastAsia="黑体"/>
          <w:bCs/>
          <w:sz w:val="24"/>
          <w:szCs w:val="32"/>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645"/>
        <w:gridCol w:w="1715"/>
        <w:gridCol w:w="718"/>
        <w:gridCol w:w="752"/>
        <w:gridCol w:w="1146"/>
        <w:gridCol w:w="1429"/>
        <w:gridCol w:w="1422"/>
      </w:tblGrid>
      <w:tr w14:paraId="5AB7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pct"/>
            <w:gridSpan w:val="2"/>
            <w:vAlign w:val="center"/>
          </w:tcPr>
          <w:p w14:paraId="2A26EB48">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1AC6607B">
            <w:pPr>
              <w:jc w:val="center"/>
              <w:rPr>
                <w:rFonts w:ascii="宋体" w:hAnsi="宋体" w:cs="宋体"/>
                <w:szCs w:val="21"/>
              </w:rPr>
            </w:pPr>
          </w:p>
        </w:tc>
        <w:tc>
          <w:tcPr>
            <w:tcW w:w="1113" w:type="pct"/>
            <w:gridSpan w:val="2"/>
            <w:vAlign w:val="center"/>
          </w:tcPr>
          <w:p w14:paraId="5415BB8C">
            <w:pPr>
              <w:jc w:val="center"/>
              <w:rPr>
                <w:rFonts w:ascii="宋体" w:hAnsi="宋体" w:cs="宋体"/>
                <w:szCs w:val="21"/>
              </w:rPr>
            </w:pPr>
            <w:r>
              <w:rPr>
                <w:rFonts w:hint="eastAsia" w:ascii="宋体" w:hAnsi="宋体" w:cs="宋体"/>
                <w:szCs w:val="21"/>
              </w:rPr>
              <w:t>项目名称及编号</w:t>
            </w:r>
          </w:p>
        </w:tc>
        <w:tc>
          <w:tcPr>
            <w:tcW w:w="1670" w:type="pct"/>
            <w:gridSpan w:val="2"/>
            <w:vAlign w:val="center"/>
          </w:tcPr>
          <w:p w14:paraId="15EC2E05">
            <w:pPr>
              <w:jc w:val="center"/>
              <w:rPr>
                <w:rFonts w:ascii="宋体" w:hAnsi="宋体" w:cs="宋体"/>
                <w:szCs w:val="21"/>
              </w:rPr>
            </w:pPr>
          </w:p>
        </w:tc>
      </w:tr>
      <w:tr w14:paraId="6DAD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5CF62712">
            <w:pPr>
              <w:jc w:val="center"/>
              <w:rPr>
                <w:rFonts w:ascii="宋体" w:hAnsi="宋体" w:cs="宋体"/>
                <w:szCs w:val="21"/>
              </w:rPr>
            </w:pPr>
            <w:r>
              <w:rPr>
                <w:rFonts w:hint="eastAsia" w:ascii="宋体" w:hAnsi="宋体" w:cs="宋体"/>
                <w:b/>
                <w:bCs/>
                <w:szCs w:val="21"/>
              </w:rPr>
              <w:t>投标（响应）供应商相关人员情况</w:t>
            </w:r>
          </w:p>
        </w:tc>
      </w:tr>
      <w:tr w14:paraId="3D75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6800D299">
            <w:pPr>
              <w:snapToGrid w:val="0"/>
              <w:jc w:val="center"/>
              <w:rPr>
                <w:rFonts w:ascii="宋体" w:hAnsi="宋体" w:cs="宋体"/>
                <w:szCs w:val="21"/>
              </w:rPr>
            </w:pPr>
            <w:r>
              <w:rPr>
                <w:rFonts w:hint="eastAsia" w:ascii="宋体" w:hAnsi="宋体" w:cs="宋体"/>
                <w:szCs w:val="21"/>
              </w:rPr>
              <w:t>序号</w:t>
            </w:r>
          </w:p>
        </w:tc>
        <w:tc>
          <w:tcPr>
            <w:tcW w:w="1384" w:type="pct"/>
            <w:gridSpan w:val="2"/>
            <w:tcBorders>
              <w:bottom w:val="single" w:color="auto" w:sz="4" w:space="0"/>
            </w:tcBorders>
            <w:vAlign w:val="center"/>
          </w:tcPr>
          <w:p w14:paraId="4A3572A6">
            <w:pPr>
              <w:jc w:val="center"/>
              <w:rPr>
                <w:rFonts w:ascii="宋体" w:hAnsi="宋体" w:cs="宋体"/>
                <w:szCs w:val="21"/>
              </w:rPr>
            </w:pPr>
            <w:r>
              <w:rPr>
                <w:rFonts w:hint="eastAsia" w:ascii="宋体" w:hAnsi="宋体" w:cs="宋体"/>
                <w:szCs w:val="21"/>
              </w:rPr>
              <w:t>职务</w:t>
            </w:r>
          </w:p>
        </w:tc>
        <w:tc>
          <w:tcPr>
            <w:tcW w:w="421" w:type="pct"/>
            <w:tcBorders>
              <w:bottom w:val="single" w:color="auto" w:sz="4" w:space="0"/>
            </w:tcBorders>
            <w:vAlign w:val="center"/>
          </w:tcPr>
          <w:p w14:paraId="0EB7913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429544BE">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58429B5A">
            <w:pPr>
              <w:snapToGrid w:val="0"/>
              <w:jc w:val="center"/>
              <w:rPr>
                <w:rFonts w:ascii="宋体" w:hAnsi="宋体" w:cs="宋体"/>
                <w:szCs w:val="21"/>
              </w:rPr>
            </w:pPr>
            <w:r>
              <w:rPr>
                <w:rFonts w:hint="eastAsia" w:ascii="宋体" w:hAnsi="宋体" w:cs="宋体"/>
                <w:szCs w:val="21"/>
              </w:rPr>
              <w:t>劳动合同</w:t>
            </w:r>
          </w:p>
          <w:p w14:paraId="36CA2120">
            <w:pPr>
              <w:snapToGrid w:val="0"/>
              <w:jc w:val="center"/>
              <w:rPr>
                <w:rFonts w:ascii="宋体" w:hAnsi="宋体" w:cs="宋体"/>
                <w:szCs w:val="21"/>
              </w:rPr>
            </w:pPr>
            <w:r>
              <w:rPr>
                <w:rFonts w:hint="eastAsia" w:ascii="宋体" w:hAnsi="宋体" w:cs="宋体"/>
                <w:szCs w:val="21"/>
              </w:rPr>
              <w:t>关系单位</w:t>
            </w:r>
          </w:p>
        </w:tc>
        <w:tc>
          <w:tcPr>
            <w:tcW w:w="832" w:type="pct"/>
            <w:tcBorders>
              <w:bottom w:val="single" w:color="auto" w:sz="4" w:space="0"/>
            </w:tcBorders>
            <w:vAlign w:val="center"/>
          </w:tcPr>
          <w:p w14:paraId="1AE04461">
            <w:pPr>
              <w:snapToGrid w:val="0"/>
              <w:jc w:val="center"/>
              <w:rPr>
                <w:rFonts w:ascii="宋体" w:hAnsi="宋体" w:cs="宋体"/>
                <w:szCs w:val="21"/>
              </w:rPr>
            </w:pPr>
            <w:r>
              <w:rPr>
                <w:rFonts w:hint="eastAsia" w:ascii="宋体" w:hAnsi="宋体" w:cs="宋体"/>
                <w:szCs w:val="21"/>
              </w:rPr>
              <w:t>缴纳社会</w:t>
            </w:r>
          </w:p>
          <w:p w14:paraId="3BEED6E6">
            <w:pPr>
              <w:snapToGrid w:val="0"/>
              <w:jc w:val="center"/>
              <w:rPr>
                <w:rFonts w:ascii="宋体" w:hAnsi="宋体" w:cs="宋体"/>
                <w:szCs w:val="21"/>
              </w:rPr>
            </w:pPr>
            <w:r>
              <w:rPr>
                <w:rFonts w:hint="eastAsia" w:ascii="宋体" w:hAnsi="宋体" w:cs="宋体"/>
                <w:szCs w:val="21"/>
              </w:rPr>
              <w:t>保险单位</w:t>
            </w:r>
          </w:p>
        </w:tc>
      </w:tr>
      <w:tr w14:paraId="2D3A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108CA104">
            <w:pPr>
              <w:jc w:val="center"/>
              <w:rPr>
                <w:rFonts w:ascii="宋体" w:hAnsi="宋体" w:cs="宋体"/>
                <w:szCs w:val="21"/>
              </w:rPr>
            </w:pPr>
            <w:r>
              <w:rPr>
                <w:rFonts w:hint="eastAsia" w:ascii="宋体" w:hAnsi="宋体" w:cs="宋体"/>
                <w:szCs w:val="21"/>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58BDFE90">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421" w:type="pct"/>
            <w:tcBorders>
              <w:top w:val="single" w:color="auto" w:sz="4" w:space="0"/>
              <w:left w:val="single" w:color="auto" w:sz="4" w:space="0"/>
              <w:bottom w:val="single" w:color="auto" w:sz="4" w:space="0"/>
              <w:right w:val="single" w:color="auto" w:sz="4" w:space="0"/>
            </w:tcBorders>
            <w:vAlign w:val="center"/>
          </w:tcPr>
          <w:p w14:paraId="44AC027D">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7AF27304">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524A83B4">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4D37D5AF">
            <w:pPr>
              <w:jc w:val="center"/>
              <w:rPr>
                <w:rFonts w:ascii="宋体" w:hAnsi="宋体" w:cs="宋体"/>
                <w:szCs w:val="21"/>
              </w:rPr>
            </w:pPr>
          </w:p>
        </w:tc>
      </w:tr>
      <w:tr w14:paraId="5121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2D15C14">
            <w:pPr>
              <w:jc w:val="center"/>
              <w:rPr>
                <w:rFonts w:ascii="宋体" w:hAnsi="宋体" w:cs="宋体"/>
                <w:szCs w:val="21"/>
              </w:rPr>
            </w:pPr>
            <w:r>
              <w:rPr>
                <w:rFonts w:hint="eastAsia" w:ascii="宋体" w:hAnsi="宋体" w:cs="宋体"/>
                <w:szCs w:val="21"/>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631F8062">
            <w:pPr>
              <w:jc w:val="center"/>
              <w:rPr>
                <w:rFonts w:ascii="宋体" w:hAnsi="宋体" w:cs="宋体"/>
                <w:szCs w:val="21"/>
              </w:rPr>
            </w:pPr>
            <w:r>
              <w:rPr>
                <w:rFonts w:hint="eastAsia" w:ascii="宋体" w:hAnsi="宋体" w:cs="宋体"/>
                <w:szCs w:val="21"/>
              </w:rPr>
              <w:t>项目投标授权代表人</w:t>
            </w:r>
          </w:p>
        </w:tc>
        <w:tc>
          <w:tcPr>
            <w:tcW w:w="421" w:type="pct"/>
            <w:tcBorders>
              <w:top w:val="single" w:color="auto" w:sz="4" w:space="0"/>
              <w:left w:val="single" w:color="auto" w:sz="4" w:space="0"/>
              <w:bottom w:val="single" w:color="auto" w:sz="4" w:space="0"/>
              <w:right w:val="single" w:color="auto" w:sz="4" w:space="0"/>
            </w:tcBorders>
            <w:vAlign w:val="center"/>
          </w:tcPr>
          <w:p w14:paraId="199A4322">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47745F4D">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B128ED1">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5E60C4B2">
            <w:pPr>
              <w:jc w:val="center"/>
              <w:rPr>
                <w:rFonts w:ascii="宋体" w:hAnsi="宋体" w:cs="宋体"/>
                <w:szCs w:val="21"/>
              </w:rPr>
            </w:pPr>
          </w:p>
        </w:tc>
      </w:tr>
      <w:tr w14:paraId="1547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tcBorders>
            <w:vAlign w:val="center"/>
          </w:tcPr>
          <w:p w14:paraId="2CCD8EC4">
            <w:pPr>
              <w:jc w:val="center"/>
              <w:rPr>
                <w:rFonts w:ascii="宋体" w:hAnsi="宋体" w:cs="宋体"/>
                <w:szCs w:val="21"/>
              </w:rPr>
            </w:pPr>
            <w:r>
              <w:rPr>
                <w:rFonts w:hint="eastAsia" w:ascii="宋体" w:hAnsi="宋体" w:cs="宋体"/>
                <w:szCs w:val="21"/>
                <w:lang w:bidi="ar"/>
              </w:rPr>
              <w:t>3</w:t>
            </w:r>
          </w:p>
        </w:tc>
        <w:tc>
          <w:tcPr>
            <w:tcW w:w="1384" w:type="pct"/>
            <w:gridSpan w:val="2"/>
            <w:tcBorders>
              <w:top w:val="single" w:color="auto" w:sz="4" w:space="0"/>
            </w:tcBorders>
            <w:vAlign w:val="center"/>
          </w:tcPr>
          <w:p w14:paraId="49A75D11">
            <w:pPr>
              <w:jc w:val="center"/>
              <w:rPr>
                <w:rFonts w:ascii="宋体" w:hAnsi="宋体" w:cs="宋体"/>
                <w:szCs w:val="21"/>
              </w:rPr>
            </w:pPr>
            <w:r>
              <w:rPr>
                <w:rFonts w:hint="eastAsia" w:ascii="宋体" w:hAnsi="宋体" w:cs="宋体"/>
                <w:szCs w:val="21"/>
              </w:rPr>
              <w:t>项目负责人</w:t>
            </w:r>
          </w:p>
        </w:tc>
        <w:tc>
          <w:tcPr>
            <w:tcW w:w="421" w:type="pct"/>
            <w:tcBorders>
              <w:top w:val="single" w:color="auto" w:sz="4" w:space="0"/>
            </w:tcBorders>
            <w:vAlign w:val="center"/>
          </w:tcPr>
          <w:p w14:paraId="4255FA29">
            <w:pPr>
              <w:jc w:val="center"/>
              <w:rPr>
                <w:rFonts w:ascii="宋体" w:hAnsi="宋体" w:cs="宋体"/>
                <w:szCs w:val="21"/>
              </w:rPr>
            </w:pPr>
          </w:p>
        </w:tc>
        <w:tc>
          <w:tcPr>
            <w:tcW w:w="1113" w:type="pct"/>
            <w:gridSpan w:val="2"/>
            <w:tcBorders>
              <w:top w:val="single" w:color="auto" w:sz="4" w:space="0"/>
            </w:tcBorders>
            <w:vAlign w:val="center"/>
          </w:tcPr>
          <w:p w14:paraId="7AFF77E4">
            <w:pPr>
              <w:jc w:val="center"/>
              <w:rPr>
                <w:rFonts w:ascii="宋体" w:hAnsi="宋体" w:cs="宋体"/>
                <w:szCs w:val="21"/>
              </w:rPr>
            </w:pPr>
          </w:p>
        </w:tc>
        <w:tc>
          <w:tcPr>
            <w:tcW w:w="838" w:type="pct"/>
            <w:tcBorders>
              <w:top w:val="single" w:color="auto" w:sz="4" w:space="0"/>
            </w:tcBorders>
            <w:vAlign w:val="center"/>
          </w:tcPr>
          <w:p w14:paraId="4ECE41B2">
            <w:pPr>
              <w:jc w:val="center"/>
              <w:rPr>
                <w:rFonts w:ascii="宋体" w:hAnsi="宋体" w:cs="宋体"/>
                <w:szCs w:val="21"/>
              </w:rPr>
            </w:pPr>
          </w:p>
        </w:tc>
        <w:tc>
          <w:tcPr>
            <w:tcW w:w="832" w:type="pct"/>
            <w:tcBorders>
              <w:top w:val="single" w:color="auto" w:sz="4" w:space="0"/>
            </w:tcBorders>
            <w:vAlign w:val="center"/>
          </w:tcPr>
          <w:p w14:paraId="585F1580">
            <w:pPr>
              <w:jc w:val="center"/>
              <w:rPr>
                <w:rFonts w:ascii="宋体" w:hAnsi="宋体" w:cs="宋体"/>
                <w:szCs w:val="21"/>
              </w:rPr>
            </w:pPr>
          </w:p>
        </w:tc>
      </w:tr>
      <w:tr w14:paraId="1230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16A567E1">
            <w:pPr>
              <w:jc w:val="center"/>
              <w:rPr>
                <w:rFonts w:ascii="宋体" w:hAnsi="宋体" w:cs="宋体"/>
                <w:szCs w:val="21"/>
              </w:rPr>
            </w:pPr>
            <w:r>
              <w:rPr>
                <w:rFonts w:hint="eastAsia" w:ascii="宋体" w:hAnsi="宋体" w:cs="宋体"/>
                <w:szCs w:val="21"/>
                <w:lang w:bidi="ar"/>
              </w:rPr>
              <w:t>4</w:t>
            </w:r>
          </w:p>
        </w:tc>
        <w:tc>
          <w:tcPr>
            <w:tcW w:w="1384" w:type="pct"/>
            <w:gridSpan w:val="2"/>
            <w:vAlign w:val="center"/>
          </w:tcPr>
          <w:p w14:paraId="6FA36BA9">
            <w:pPr>
              <w:jc w:val="center"/>
              <w:rPr>
                <w:rFonts w:ascii="宋体" w:hAnsi="宋体" w:cs="宋体"/>
                <w:szCs w:val="21"/>
              </w:rPr>
            </w:pPr>
            <w:r>
              <w:rPr>
                <w:rFonts w:hint="eastAsia" w:ascii="宋体" w:hAnsi="宋体" w:cs="宋体"/>
                <w:szCs w:val="21"/>
              </w:rPr>
              <w:t>主要技术人员</w:t>
            </w:r>
          </w:p>
        </w:tc>
        <w:tc>
          <w:tcPr>
            <w:tcW w:w="421" w:type="pct"/>
            <w:vAlign w:val="center"/>
          </w:tcPr>
          <w:p w14:paraId="00DBCE9B">
            <w:pPr>
              <w:jc w:val="center"/>
              <w:rPr>
                <w:rFonts w:ascii="宋体" w:hAnsi="宋体" w:cs="宋体"/>
                <w:szCs w:val="21"/>
              </w:rPr>
            </w:pPr>
          </w:p>
        </w:tc>
        <w:tc>
          <w:tcPr>
            <w:tcW w:w="1113" w:type="pct"/>
            <w:gridSpan w:val="2"/>
            <w:vAlign w:val="center"/>
          </w:tcPr>
          <w:p w14:paraId="2CBFB932">
            <w:pPr>
              <w:jc w:val="center"/>
              <w:rPr>
                <w:rFonts w:ascii="宋体" w:hAnsi="宋体" w:cs="宋体"/>
                <w:szCs w:val="21"/>
              </w:rPr>
            </w:pPr>
          </w:p>
        </w:tc>
        <w:tc>
          <w:tcPr>
            <w:tcW w:w="838" w:type="pct"/>
            <w:vAlign w:val="center"/>
          </w:tcPr>
          <w:p w14:paraId="7B0A7120">
            <w:pPr>
              <w:jc w:val="center"/>
              <w:rPr>
                <w:rFonts w:ascii="宋体" w:hAnsi="宋体" w:cs="宋体"/>
                <w:szCs w:val="21"/>
              </w:rPr>
            </w:pPr>
          </w:p>
        </w:tc>
        <w:tc>
          <w:tcPr>
            <w:tcW w:w="832" w:type="pct"/>
            <w:vAlign w:val="center"/>
          </w:tcPr>
          <w:p w14:paraId="7507412B">
            <w:pPr>
              <w:jc w:val="center"/>
              <w:rPr>
                <w:rFonts w:ascii="宋体" w:hAnsi="宋体" w:cs="宋体"/>
                <w:szCs w:val="21"/>
              </w:rPr>
            </w:pPr>
          </w:p>
        </w:tc>
      </w:tr>
      <w:tr w14:paraId="6799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31DF6284">
            <w:pPr>
              <w:jc w:val="center"/>
              <w:rPr>
                <w:rFonts w:ascii="宋体" w:hAnsi="宋体" w:cs="宋体"/>
                <w:szCs w:val="21"/>
              </w:rPr>
            </w:pPr>
            <w:r>
              <w:rPr>
                <w:rFonts w:hint="eastAsia" w:ascii="宋体" w:hAnsi="宋体" w:cs="宋体"/>
                <w:szCs w:val="21"/>
                <w:lang w:bidi="ar"/>
              </w:rPr>
              <w:t>5</w:t>
            </w:r>
          </w:p>
        </w:tc>
        <w:tc>
          <w:tcPr>
            <w:tcW w:w="1384" w:type="pct"/>
            <w:gridSpan w:val="2"/>
            <w:vAlign w:val="center"/>
          </w:tcPr>
          <w:p w14:paraId="6A309643">
            <w:pPr>
              <w:snapToGrid w:val="0"/>
              <w:jc w:val="center"/>
              <w:rPr>
                <w:rFonts w:ascii="宋体" w:hAnsi="宋体" w:cs="宋体"/>
                <w:szCs w:val="21"/>
              </w:rPr>
            </w:pPr>
            <w:r>
              <w:rPr>
                <w:rFonts w:hint="eastAsia" w:ascii="宋体" w:hAnsi="宋体" w:cs="宋体"/>
                <w:szCs w:val="21"/>
              </w:rPr>
              <w:t>投标文件编制人员</w:t>
            </w:r>
          </w:p>
        </w:tc>
        <w:tc>
          <w:tcPr>
            <w:tcW w:w="421" w:type="pct"/>
            <w:vAlign w:val="center"/>
          </w:tcPr>
          <w:p w14:paraId="3D427E8C">
            <w:pPr>
              <w:jc w:val="center"/>
              <w:rPr>
                <w:rFonts w:ascii="宋体" w:hAnsi="宋体" w:cs="宋体"/>
                <w:szCs w:val="21"/>
              </w:rPr>
            </w:pPr>
          </w:p>
        </w:tc>
        <w:tc>
          <w:tcPr>
            <w:tcW w:w="1113" w:type="pct"/>
            <w:gridSpan w:val="2"/>
            <w:vAlign w:val="center"/>
          </w:tcPr>
          <w:p w14:paraId="74EF0254">
            <w:pPr>
              <w:jc w:val="center"/>
              <w:rPr>
                <w:rFonts w:ascii="宋体" w:hAnsi="宋体" w:cs="宋体"/>
                <w:szCs w:val="21"/>
              </w:rPr>
            </w:pPr>
          </w:p>
        </w:tc>
        <w:tc>
          <w:tcPr>
            <w:tcW w:w="838" w:type="pct"/>
            <w:vAlign w:val="center"/>
          </w:tcPr>
          <w:p w14:paraId="676BF984">
            <w:pPr>
              <w:jc w:val="center"/>
              <w:rPr>
                <w:rFonts w:ascii="宋体" w:hAnsi="宋体" w:cs="宋体"/>
                <w:szCs w:val="21"/>
              </w:rPr>
            </w:pPr>
          </w:p>
        </w:tc>
        <w:tc>
          <w:tcPr>
            <w:tcW w:w="832" w:type="pct"/>
            <w:vAlign w:val="center"/>
          </w:tcPr>
          <w:p w14:paraId="3B53ED97">
            <w:pPr>
              <w:jc w:val="center"/>
              <w:rPr>
                <w:rFonts w:ascii="宋体" w:hAnsi="宋体" w:cs="宋体"/>
                <w:szCs w:val="21"/>
              </w:rPr>
            </w:pPr>
          </w:p>
        </w:tc>
      </w:tr>
      <w:tr w14:paraId="556B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314E36DC">
            <w:pPr>
              <w:rPr>
                <w:rFonts w:ascii="宋体" w:hAnsi="宋体" w:cs="宋体"/>
                <w:szCs w:val="21"/>
              </w:rPr>
            </w:pPr>
            <w:r>
              <w:rPr>
                <w:rFonts w:hint="eastAsia" w:ascii="宋体" w:hAnsi="宋体" w:cs="宋体"/>
                <w:b/>
                <w:bCs/>
                <w:szCs w:val="21"/>
              </w:rPr>
              <w:t>说明：同一职务有多人担任（如主要技术人员），应分行填写。</w:t>
            </w:r>
          </w:p>
        </w:tc>
      </w:tr>
      <w:tr w14:paraId="7EB2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41D3D2A2">
            <w:pPr>
              <w:jc w:val="center"/>
              <w:rPr>
                <w:rFonts w:ascii="宋体" w:hAnsi="宋体" w:cs="宋体"/>
                <w:b/>
                <w:bCs/>
                <w:szCs w:val="21"/>
              </w:rPr>
            </w:pPr>
            <w:r>
              <w:rPr>
                <w:rFonts w:hint="eastAsia" w:ascii="宋体" w:hAnsi="宋体" w:cs="宋体"/>
                <w:b/>
                <w:bCs/>
                <w:szCs w:val="21"/>
              </w:rPr>
              <w:t>投标（响应）供应商关联关系情况</w:t>
            </w:r>
          </w:p>
        </w:tc>
      </w:tr>
      <w:tr w14:paraId="154B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41205764">
            <w:pPr>
              <w:jc w:val="center"/>
              <w:rPr>
                <w:rFonts w:ascii="宋体" w:hAnsi="宋体" w:cs="宋体"/>
                <w:szCs w:val="21"/>
                <w:lang w:bidi="ar"/>
              </w:rPr>
            </w:pPr>
            <w:r>
              <w:rPr>
                <w:rFonts w:hint="eastAsia" w:ascii="宋体" w:hAnsi="宋体" w:cs="宋体"/>
                <w:szCs w:val="21"/>
                <w:lang w:bidi="ar"/>
              </w:rPr>
              <w:t>序号</w:t>
            </w:r>
          </w:p>
        </w:tc>
        <w:tc>
          <w:tcPr>
            <w:tcW w:w="1384" w:type="pct"/>
            <w:gridSpan w:val="2"/>
            <w:tcBorders>
              <w:bottom w:val="single" w:color="auto" w:sz="4" w:space="0"/>
            </w:tcBorders>
            <w:vAlign w:val="center"/>
          </w:tcPr>
          <w:p w14:paraId="185216EF">
            <w:pPr>
              <w:jc w:val="center"/>
              <w:rPr>
                <w:rFonts w:ascii="宋体" w:hAnsi="宋体" w:cs="宋体"/>
                <w:szCs w:val="21"/>
              </w:rPr>
            </w:pPr>
            <w:r>
              <w:rPr>
                <w:rFonts w:hint="eastAsia" w:ascii="宋体" w:hAnsi="宋体" w:cs="宋体"/>
                <w:szCs w:val="21"/>
              </w:rPr>
              <w:t>关联关系类型</w:t>
            </w:r>
          </w:p>
        </w:tc>
        <w:tc>
          <w:tcPr>
            <w:tcW w:w="862" w:type="pct"/>
            <w:gridSpan w:val="2"/>
            <w:tcBorders>
              <w:bottom w:val="single" w:color="auto" w:sz="4" w:space="0"/>
            </w:tcBorders>
            <w:vAlign w:val="center"/>
          </w:tcPr>
          <w:p w14:paraId="4A5A82D1">
            <w:pPr>
              <w:jc w:val="center"/>
              <w:rPr>
                <w:rFonts w:ascii="宋体" w:hAnsi="宋体" w:cs="宋体"/>
                <w:szCs w:val="21"/>
              </w:rPr>
            </w:pPr>
            <w:r>
              <w:rPr>
                <w:rFonts w:hint="eastAsia" w:ascii="宋体" w:hAnsi="宋体" w:cs="宋体"/>
                <w:szCs w:val="21"/>
              </w:rPr>
              <w:t>关联主体名称</w:t>
            </w:r>
          </w:p>
        </w:tc>
        <w:tc>
          <w:tcPr>
            <w:tcW w:w="2342" w:type="pct"/>
            <w:gridSpan w:val="3"/>
            <w:tcBorders>
              <w:bottom w:val="single" w:color="auto" w:sz="4" w:space="0"/>
            </w:tcBorders>
            <w:vAlign w:val="center"/>
          </w:tcPr>
          <w:p w14:paraId="08ED39EF">
            <w:pPr>
              <w:jc w:val="center"/>
              <w:rPr>
                <w:rFonts w:ascii="宋体" w:hAnsi="宋体" w:cs="宋体"/>
                <w:szCs w:val="21"/>
              </w:rPr>
            </w:pPr>
            <w:r>
              <w:rPr>
                <w:rFonts w:hint="eastAsia" w:ascii="宋体" w:hAnsi="宋体" w:cs="宋体"/>
                <w:szCs w:val="21"/>
              </w:rPr>
              <w:t>备注</w:t>
            </w:r>
          </w:p>
        </w:tc>
      </w:tr>
      <w:tr w14:paraId="4BF0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15C2498">
            <w:pPr>
              <w:jc w:val="center"/>
              <w:rPr>
                <w:rFonts w:ascii="宋体" w:hAnsi="宋体" w:cs="宋体"/>
                <w:szCs w:val="21"/>
                <w:lang w:bidi="ar"/>
              </w:rPr>
            </w:pPr>
            <w:r>
              <w:rPr>
                <w:rFonts w:hint="eastAsia" w:ascii="宋体" w:hAnsi="宋体" w:cs="宋体"/>
                <w:szCs w:val="21"/>
                <w:lang w:bidi="ar"/>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3B9E3E6C">
            <w:pPr>
              <w:jc w:val="center"/>
              <w:rPr>
                <w:rFonts w:ascii="宋体" w:hAnsi="宋体" w:cs="宋体"/>
                <w:szCs w:val="21"/>
              </w:rPr>
            </w:pPr>
            <w:r>
              <w:rPr>
                <w:rFonts w:hint="eastAsia" w:ascii="宋体" w:hAnsi="宋体" w:cs="宋体"/>
                <w:szCs w:val="21"/>
              </w:rPr>
              <w:t>控股股东</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68E4439C">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31EE45DB">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3F0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14:paraId="188197F4">
            <w:pPr>
              <w:jc w:val="center"/>
              <w:rPr>
                <w:rFonts w:ascii="宋体" w:hAnsi="宋体" w:cs="宋体"/>
                <w:szCs w:val="21"/>
                <w:lang w:bidi="ar"/>
              </w:rPr>
            </w:pPr>
            <w:r>
              <w:rPr>
                <w:rFonts w:hint="eastAsia" w:ascii="宋体" w:hAnsi="宋体" w:cs="宋体"/>
                <w:szCs w:val="21"/>
                <w:lang w:bidi="ar"/>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4000AB78">
            <w:pPr>
              <w:jc w:val="center"/>
              <w:rPr>
                <w:rFonts w:ascii="宋体" w:hAnsi="宋体" w:cs="宋体"/>
                <w:szCs w:val="21"/>
              </w:rPr>
            </w:pPr>
            <w:r>
              <w:rPr>
                <w:rFonts w:hint="eastAsia" w:ascii="宋体" w:hAnsi="宋体" w:cs="宋体"/>
                <w:szCs w:val="21"/>
              </w:rPr>
              <w:t>管理关系</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75305900">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286F85A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34D2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F7743EB">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3ABE8230">
      <w:pPr>
        <w:pStyle w:val="59"/>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67A66733">
      <w:pPr>
        <w:rPr>
          <w:rFonts w:ascii="黑体" w:eastAsia="黑体"/>
          <w:sz w:val="24"/>
        </w:rPr>
      </w:pPr>
    </w:p>
    <w:p w14:paraId="03679ACC">
      <w:pPr>
        <w:rPr>
          <w:rFonts w:hint="eastAsia" w:ascii="黑体" w:eastAsia="黑体"/>
          <w:b w:val="0"/>
        </w:rPr>
      </w:pPr>
      <w:r>
        <w:rPr>
          <w:rFonts w:hint="eastAsia" w:ascii="黑体" w:eastAsia="黑体"/>
          <w:b w:val="0"/>
        </w:rPr>
        <w:br w:type="page"/>
      </w:r>
    </w:p>
    <w:p w14:paraId="75431EB3">
      <w:pPr>
        <w:pStyle w:val="5"/>
        <w:rPr>
          <w:rFonts w:ascii="黑体" w:eastAsia="黑体"/>
          <w:b w:val="0"/>
        </w:rPr>
      </w:pPr>
      <w:r>
        <w:rPr>
          <w:rFonts w:hint="eastAsia" w:ascii="黑体" w:eastAsia="黑体"/>
          <w:b w:val="0"/>
        </w:rPr>
        <w:t>二、</w:t>
      </w:r>
      <w:bookmarkStart w:id="39" w:name="_Hlk72092499"/>
      <w:r>
        <w:rPr>
          <w:rFonts w:hint="eastAsia" w:ascii="黑体" w:eastAsia="黑体"/>
          <w:b w:val="0"/>
        </w:rPr>
        <w:t>法定代表人（负责人）证明书</w:t>
      </w:r>
      <w:bookmarkEnd w:id="39"/>
    </w:p>
    <w:p w14:paraId="1FC9D5B0">
      <w:pPr>
        <w:rPr>
          <w:sz w:val="24"/>
        </w:rPr>
      </w:pPr>
    </w:p>
    <w:p w14:paraId="1FD6E0A6">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3DD2000D">
      <w:pPr>
        <w:spacing w:line="360" w:lineRule="auto"/>
        <w:ind w:firstLine="422" w:firstLineChars="200"/>
        <w:rPr>
          <w:b/>
          <w:bCs/>
          <w:color w:val="FF0000"/>
          <w:szCs w:val="21"/>
        </w:rPr>
      </w:pPr>
      <w:r>
        <w:rPr>
          <w:rFonts w:hint="eastAsia"/>
          <w:b/>
          <w:bCs/>
          <w:color w:val="FF0000"/>
          <w:szCs w:val="21"/>
        </w:rPr>
        <w:t>特此证明。</w:t>
      </w:r>
    </w:p>
    <w:p w14:paraId="0B09A9EB">
      <w:pPr>
        <w:spacing w:line="360" w:lineRule="auto"/>
        <w:ind w:firstLine="422" w:firstLineChars="200"/>
        <w:rPr>
          <w:b/>
          <w:bCs/>
          <w:color w:val="FF0000"/>
          <w:szCs w:val="21"/>
        </w:rPr>
      </w:pPr>
      <w:r>
        <w:rPr>
          <w:rFonts w:hint="eastAsia"/>
          <w:b/>
          <w:bCs/>
          <w:color w:val="FF0000"/>
          <w:szCs w:val="21"/>
        </w:rPr>
        <w:t>说明：1、法定代表人为投标人（企业事业单位、国家机关、社会团体）的主要行政负责人。</w:t>
      </w:r>
    </w:p>
    <w:p w14:paraId="04FB5FA7">
      <w:pPr>
        <w:numPr>
          <w:ilvl w:val="0"/>
          <w:numId w:val="8"/>
        </w:numPr>
        <w:spacing w:line="360" w:lineRule="auto"/>
        <w:ind w:firstLine="422" w:firstLineChars="200"/>
        <w:rPr>
          <w:b/>
          <w:bCs/>
          <w:color w:val="FF0000"/>
          <w:szCs w:val="21"/>
        </w:rPr>
      </w:pPr>
      <w:r>
        <w:rPr>
          <w:rFonts w:hint="eastAsia"/>
          <w:b/>
          <w:bCs/>
          <w:color w:val="FF0000"/>
          <w:szCs w:val="21"/>
          <w:lang w:eastAsia="zh-Hans"/>
        </w:rPr>
        <w:t>本证明书</w:t>
      </w:r>
      <w:r>
        <w:rPr>
          <w:rFonts w:hint="eastAsia"/>
          <w:b/>
          <w:bCs/>
          <w:color w:val="FF0000"/>
          <w:szCs w:val="21"/>
          <w:lang w:val="en-US" w:eastAsia="zh-Hans"/>
        </w:rPr>
        <w:t>需提</w:t>
      </w:r>
      <w:r>
        <w:rPr>
          <w:rFonts w:hint="eastAsia"/>
          <w:b/>
          <w:bCs/>
          <w:color w:val="FF0000"/>
          <w:szCs w:val="21"/>
          <w:lang w:eastAsia="zh-Hans"/>
        </w:rPr>
        <w:t>供法定代表人（负责人）</w:t>
      </w:r>
      <w:r>
        <w:rPr>
          <w:rFonts w:hint="eastAsia"/>
          <w:b/>
          <w:bCs/>
          <w:color w:val="FF0000"/>
          <w:szCs w:val="21"/>
        </w:rPr>
        <w:t>相关身份证明文件：身份证扫描件（正反两面）；港澳台居民可提供来往通行证扫描件；非中国国籍管辖范围人员，可提供公安部门认可的身份证明材料扫描件。</w:t>
      </w:r>
    </w:p>
    <w:p w14:paraId="28C281ED">
      <w:pPr>
        <w:numPr>
          <w:ilvl w:val="0"/>
          <w:numId w:val="8"/>
        </w:numPr>
        <w:spacing w:line="360" w:lineRule="auto"/>
        <w:ind w:firstLine="422" w:firstLineChars="200"/>
        <w:rPr>
          <w:b/>
          <w:bCs/>
          <w:color w:val="FF0000"/>
          <w:szCs w:val="21"/>
        </w:rPr>
      </w:pPr>
      <w:r>
        <w:rPr>
          <w:rFonts w:hint="eastAsia"/>
          <w:b/>
          <w:bCs/>
          <w:color w:val="FF0000"/>
          <w:szCs w:val="21"/>
          <w:lang w:eastAsia="zh-Hans"/>
        </w:rPr>
        <w:t>本项目投标授权代表为法定代表人（负责人）的，无需提供</w:t>
      </w:r>
      <w:r>
        <w:rPr>
          <w:rFonts w:hint="eastAsia"/>
          <w:b/>
          <w:bCs/>
          <w:color w:val="FF0000"/>
          <w:szCs w:val="21"/>
        </w:rPr>
        <w:t>《投标文件签署授权委托书》</w:t>
      </w:r>
      <w:r>
        <w:rPr>
          <w:rFonts w:hint="eastAsia"/>
          <w:b/>
          <w:bCs/>
          <w:color w:val="FF0000"/>
          <w:szCs w:val="21"/>
          <w:lang w:eastAsia="zh-Hans"/>
        </w:rPr>
        <w:t>。</w:t>
      </w:r>
    </w:p>
    <w:p w14:paraId="0C6F0C39">
      <w:pPr>
        <w:numPr>
          <w:ilvl w:val="0"/>
          <w:numId w:val="8"/>
        </w:numPr>
        <w:spacing w:line="360" w:lineRule="auto"/>
        <w:ind w:firstLine="422" w:firstLineChars="200"/>
        <w:rPr>
          <w:b/>
          <w:bCs/>
          <w:color w:val="FF0000"/>
          <w:szCs w:val="21"/>
        </w:rPr>
      </w:pPr>
      <w:r>
        <w:rPr>
          <w:rFonts w:hint="eastAsia"/>
          <w:b/>
          <w:bCs/>
          <w:color w:val="FF0000"/>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870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667C642">
            <w:pPr>
              <w:jc w:val="center"/>
            </w:pPr>
            <w:r>
              <w:rPr>
                <w:rFonts w:hint="eastAsia"/>
              </w:rPr>
              <w:t>证件扫描件正面</w:t>
            </w:r>
          </w:p>
          <w:p w14:paraId="1AFCCF2D">
            <w:pPr>
              <w:pStyle w:val="18"/>
            </w:pPr>
          </w:p>
          <w:p w14:paraId="24D33278">
            <w:pPr>
              <w:pStyle w:val="19"/>
            </w:pPr>
          </w:p>
          <w:p w14:paraId="34B3DEEE">
            <w:pPr>
              <w:pStyle w:val="19"/>
            </w:pPr>
          </w:p>
          <w:p w14:paraId="0AB383CD">
            <w:pPr>
              <w:pStyle w:val="19"/>
            </w:pPr>
          </w:p>
        </w:tc>
        <w:tc>
          <w:tcPr>
            <w:tcW w:w="4265" w:type="dxa"/>
          </w:tcPr>
          <w:p w14:paraId="3CED6967">
            <w:pPr>
              <w:jc w:val="center"/>
            </w:pPr>
            <w:r>
              <w:rPr>
                <w:rFonts w:hint="eastAsia"/>
              </w:rPr>
              <w:t>证件扫描件反面</w:t>
            </w:r>
          </w:p>
          <w:p w14:paraId="624EBF81">
            <w:pPr>
              <w:pStyle w:val="18"/>
              <w:jc w:val="center"/>
            </w:pPr>
          </w:p>
          <w:p w14:paraId="3225ADDA">
            <w:pPr>
              <w:pStyle w:val="19"/>
              <w:jc w:val="center"/>
            </w:pPr>
          </w:p>
        </w:tc>
      </w:tr>
    </w:tbl>
    <w:p w14:paraId="79947C8F">
      <w:pPr>
        <w:pStyle w:val="59"/>
        <w:rPr>
          <w:rFonts w:ascii="黑体" w:hAnsi="黑体" w:eastAsia="黑体" w:cs="黑体"/>
          <w:b/>
          <w:bCs/>
          <w:sz w:val="24"/>
          <w:szCs w:val="24"/>
        </w:rPr>
      </w:pPr>
    </w:p>
    <w:p w14:paraId="6FD9D651">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37674E08">
      <w:pPr>
        <w:rPr>
          <w:sz w:val="24"/>
        </w:rPr>
      </w:pPr>
    </w:p>
    <w:p w14:paraId="1FED1230">
      <w:pPr>
        <w:rPr>
          <w:rFonts w:ascii="黑体" w:eastAsia="黑体"/>
          <w:sz w:val="24"/>
        </w:rPr>
      </w:pPr>
      <w:r>
        <w:rPr>
          <w:rFonts w:hint="eastAsia" w:ascii="黑体" w:eastAsia="黑体"/>
          <w:sz w:val="24"/>
        </w:rPr>
        <w:br w:type="page"/>
      </w:r>
    </w:p>
    <w:p w14:paraId="51364482">
      <w:pPr>
        <w:pStyle w:val="5"/>
        <w:spacing w:before="120" w:after="120"/>
        <w:rPr>
          <w:rFonts w:ascii="黑体" w:eastAsia="黑体"/>
          <w:b w:val="0"/>
        </w:rPr>
      </w:pPr>
      <w:r>
        <w:rPr>
          <w:rFonts w:hint="eastAsia" w:ascii="黑体" w:eastAsia="黑体"/>
          <w:b w:val="0"/>
        </w:rPr>
        <w:t>三、投标文件签署授权委托书</w:t>
      </w:r>
    </w:p>
    <w:p w14:paraId="556780C8">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209FBBD0">
      <w:pPr>
        <w:spacing w:line="360" w:lineRule="auto"/>
        <w:ind w:firstLine="420" w:firstLineChars="200"/>
        <w:rPr>
          <w:szCs w:val="21"/>
        </w:rPr>
      </w:pPr>
      <w:r>
        <w:rPr>
          <w:rFonts w:hint="eastAsia"/>
          <w:szCs w:val="21"/>
        </w:rPr>
        <w:t>代理人无转委托权，特此委托。</w:t>
      </w:r>
    </w:p>
    <w:p w14:paraId="04F56A83">
      <w:pPr>
        <w:spacing w:line="360" w:lineRule="auto"/>
        <w:ind w:firstLine="420" w:firstLineChars="200"/>
        <w:rPr>
          <w:szCs w:val="21"/>
        </w:rPr>
      </w:pPr>
    </w:p>
    <w:p w14:paraId="46201E7E">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188AE89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C473706">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110F582A">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30A252A3">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79F1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CEA126A">
            <w:pPr>
              <w:jc w:val="center"/>
            </w:pPr>
            <w:r>
              <w:rPr>
                <w:rFonts w:hint="eastAsia"/>
              </w:rPr>
              <w:t>证件扫描件正面</w:t>
            </w:r>
          </w:p>
          <w:p w14:paraId="657F5A74">
            <w:pPr>
              <w:pStyle w:val="18"/>
            </w:pPr>
          </w:p>
          <w:p w14:paraId="13FB8E7F">
            <w:pPr>
              <w:pStyle w:val="19"/>
            </w:pPr>
          </w:p>
          <w:p w14:paraId="0A94C48E">
            <w:pPr>
              <w:pStyle w:val="19"/>
            </w:pPr>
          </w:p>
          <w:p w14:paraId="6D20501C">
            <w:pPr>
              <w:pStyle w:val="19"/>
            </w:pPr>
          </w:p>
        </w:tc>
        <w:tc>
          <w:tcPr>
            <w:tcW w:w="4265" w:type="dxa"/>
          </w:tcPr>
          <w:p w14:paraId="6E42DA4C">
            <w:pPr>
              <w:jc w:val="center"/>
            </w:pPr>
            <w:r>
              <w:rPr>
                <w:rFonts w:hint="eastAsia"/>
              </w:rPr>
              <w:t>证件扫描件反面</w:t>
            </w:r>
          </w:p>
          <w:p w14:paraId="6DDAB26F">
            <w:pPr>
              <w:pStyle w:val="18"/>
              <w:jc w:val="center"/>
            </w:pPr>
          </w:p>
          <w:p w14:paraId="6A851375">
            <w:pPr>
              <w:pStyle w:val="19"/>
              <w:jc w:val="center"/>
            </w:pPr>
          </w:p>
        </w:tc>
      </w:tr>
    </w:tbl>
    <w:p w14:paraId="41574991">
      <w:pPr>
        <w:pStyle w:val="59"/>
        <w:rPr>
          <w:rFonts w:ascii="黑体" w:hAnsi="黑体" w:eastAsia="黑体" w:cs="黑体"/>
          <w:b/>
          <w:bCs/>
          <w:sz w:val="24"/>
          <w:szCs w:val="24"/>
        </w:rPr>
      </w:pPr>
    </w:p>
    <w:p w14:paraId="5404696C">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19DD14F5"/>
    <w:p w14:paraId="02E18615">
      <w:pPr>
        <w:rPr>
          <w:rFonts w:ascii="黑体" w:eastAsia="黑体"/>
          <w:kern w:val="0"/>
          <w:sz w:val="24"/>
        </w:rPr>
      </w:pPr>
      <w:r>
        <w:rPr>
          <w:rFonts w:hint="eastAsia" w:ascii="黑体" w:eastAsia="黑体"/>
          <w:kern w:val="0"/>
          <w:sz w:val="24"/>
        </w:rPr>
        <w:br w:type="page"/>
      </w:r>
    </w:p>
    <w:p w14:paraId="6A747D37">
      <w:pPr>
        <w:pStyle w:val="5"/>
        <w:bidi w:val="0"/>
        <w:rPr>
          <w:rFonts w:hint="eastAsia" w:ascii="黑体" w:hAnsi="黑体" w:eastAsia="黑体" w:cs="黑体"/>
          <w:b w:val="0"/>
          <w:bCs w:val="0"/>
        </w:rPr>
      </w:pPr>
      <w:r>
        <w:rPr>
          <w:rFonts w:hint="eastAsia" w:ascii="黑体" w:hAnsi="黑体" w:eastAsia="黑体" w:cs="黑体"/>
          <w:b w:val="0"/>
          <w:bCs w:val="0"/>
        </w:rPr>
        <w:t>四、项目详细报价</w:t>
      </w:r>
    </w:p>
    <w:p w14:paraId="78C943F7">
      <w:pPr>
        <w:tabs>
          <w:tab w:val="left" w:pos="720"/>
        </w:tabs>
        <w:ind w:firstLine="3132" w:firstLineChars="1300"/>
      </w:pPr>
      <w:r>
        <w:rPr>
          <w:rFonts w:hint="eastAsia"/>
          <w:b/>
          <w:sz w:val="24"/>
        </w:rPr>
        <w:t>（一）分项报价表</w:t>
      </w:r>
    </w:p>
    <w:tbl>
      <w:tblPr>
        <w:tblStyle w:val="43"/>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253"/>
        <w:gridCol w:w="1112"/>
        <w:gridCol w:w="688"/>
        <w:gridCol w:w="618"/>
        <w:gridCol w:w="1033"/>
        <w:gridCol w:w="1660"/>
        <w:gridCol w:w="1754"/>
      </w:tblGrid>
      <w:tr w14:paraId="35F5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723" w:type="dxa"/>
            <w:gridSpan w:val="8"/>
            <w:shd w:val="clear" w:color="auto" w:fill="EEECE1" w:themeFill="background2"/>
            <w:vAlign w:val="center"/>
          </w:tcPr>
          <w:p w14:paraId="0665785D">
            <w:pPr>
              <w:jc w:val="center"/>
              <w:rPr>
                <w:rFonts w:hint="eastAsia" w:ascii="宋体" w:hAnsi="宋体" w:eastAsia="宋体" w:cs="宋体"/>
                <w:b/>
                <w:bCs/>
                <w:color w:val="auto"/>
                <w:sz w:val="21"/>
                <w:szCs w:val="21"/>
                <w:highlight w:val="none"/>
                <w:shd w:val="clear" w:color="auto" w:fill="EEECE1" w:themeFill="background2"/>
              </w:rPr>
            </w:pPr>
            <w:r>
              <w:rPr>
                <w:rFonts w:hint="eastAsia" w:ascii="宋体" w:hAnsi="宋体" w:eastAsia="宋体" w:cs="宋体"/>
                <w:b/>
                <w:bCs/>
                <w:color w:val="auto"/>
                <w:sz w:val="21"/>
                <w:szCs w:val="21"/>
                <w:highlight w:val="none"/>
                <w:shd w:val="clear" w:color="auto" w:fill="EEECE1" w:themeFill="background2"/>
              </w:rPr>
              <w:t>固定采购</w:t>
            </w:r>
          </w:p>
        </w:tc>
      </w:tr>
      <w:tr w14:paraId="6C83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0" w:type="auto"/>
            <w:vAlign w:val="center"/>
          </w:tcPr>
          <w:p w14:paraId="0F68EDDB">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365" w:type="dxa"/>
            <w:gridSpan w:val="2"/>
            <w:vAlign w:val="center"/>
          </w:tcPr>
          <w:p w14:paraId="391F9E7C">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服务内容</w:t>
            </w:r>
          </w:p>
        </w:tc>
        <w:tc>
          <w:tcPr>
            <w:tcW w:w="688" w:type="dxa"/>
            <w:vAlign w:val="center"/>
          </w:tcPr>
          <w:p w14:paraId="6CC05943">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最大数量</w:t>
            </w:r>
          </w:p>
        </w:tc>
        <w:tc>
          <w:tcPr>
            <w:tcW w:w="618" w:type="dxa"/>
            <w:vAlign w:val="center"/>
          </w:tcPr>
          <w:p w14:paraId="5270915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1033" w:type="dxa"/>
            <w:vAlign w:val="center"/>
          </w:tcPr>
          <w:p w14:paraId="2F85CB4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采购时长</w:t>
            </w:r>
          </w:p>
        </w:tc>
        <w:tc>
          <w:tcPr>
            <w:tcW w:w="1660" w:type="dxa"/>
            <w:vAlign w:val="center"/>
          </w:tcPr>
          <w:p w14:paraId="713B731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5C962E4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（元/卡/月）</w:t>
            </w:r>
          </w:p>
        </w:tc>
        <w:tc>
          <w:tcPr>
            <w:tcW w:w="1754" w:type="dxa"/>
            <w:vAlign w:val="center"/>
          </w:tcPr>
          <w:p w14:paraId="1743480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单价最高限价</w:t>
            </w:r>
          </w:p>
          <w:p w14:paraId="4418D678">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（元/卡/月）</w:t>
            </w:r>
          </w:p>
        </w:tc>
      </w:tr>
      <w:tr w14:paraId="4E95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Align w:val="center"/>
          </w:tcPr>
          <w:p w14:paraId="401F091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53" w:type="dxa"/>
            <w:shd w:val="clear" w:color="auto" w:fill="auto"/>
            <w:vAlign w:val="center"/>
          </w:tcPr>
          <w:p w14:paraId="710233E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算力服务器1</w:t>
            </w:r>
          </w:p>
        </w:tc>
        <w:tc>
          <w:tcPr>
            <w:tcW w:w="1112" w:type="dxa"/>
            <w:shd w:val="clear" w:color="auto" w:fill="auto"/>
            <w:vAlign w:val="center"/>
          </w:tcPr>
          <w:p w14:paraId="23DA75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算力卡及配套软件</w:t>
            </w:r>
          </w:p>
        </w:tc>
        <w:tc>
          <w:tcPr>
            <w:tcW w:w="688" w:type="dxa"/>
            <w:shd w:val="clear" w:color="auto" w:fill="auto"/>
            <w:vAlign w:val="center"/>
          </w:tcPr>
          <w:p w14:paraId="7EF4D85A">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1024</w:t>
            </w:r>
          </w:p>
        </w:tc>
        <w:tc>
          <w:tcPr>
            <w:tcW w:w="618" w:type="dxa"/>
            <w:vAlign w:val="center"/>
          </w:tcPr>
          <w:p w14:paraId="6BD4AB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卡</w:t>
            </w:r>
          </w:p>
        </w:tc>
        <w:tc>
          <w:tcPr>
            <w:tcW w:w="1033" w:type="dxa"/>
            <w:vAlign w:val="center"/>
          </w:tcPr>
          <w:p w14:paraId="4259FD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以实际为准</w:t>
            </w:r>
          </w:p>
        </w:tc>
        <w:tc>
          <w:tcPr>
            <w:tcW w:w="1660" w:type="dxa"/>
            <w:shd w:val="clear" w:color="auto" w:fill="auto"/>
            <w:vAlign w:val="center"/>
          </w:tcPr>
          <w:p w14:paraId="70D7D3C2">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0288B0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15000</w:t>
            </w:r>
            <w:r>
              <w:rPr>
                <w:rFonts w:hint="eastAsia" w:ascii="宋体" w:hAnsi="宋体" w:eastAsia="宋体" w:cs="宋体"/>
                <w:color w:val="auto"/>
                <w:kern w:val="0"/>
                <w:sz w:val="21"/>
                <w:szCs w:val="21"/>
                <w:highlight w:val="none"/>
              </w:rPr>
              <w:t>.00</w:t>
            </w:r>
          </w:p>
        </w:tc>
      </w:tr>
      <w:tr w14:paraId="038D7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723" w:type="dxa"/>
            <w:gridSpan w:val="8"/>
            <w:shd w:val="clear" w:color="auto" w:fill="EEECE1" w:themeFill="background2"/>
            <w:vAlign w:val="center"/>
          </w:tcPr>
          <w:p w14:paraId="393BE079">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bCs/>
                <w:color w:val="auto"/>
                <w:sz w:val="21"/>
                <w:szCs w:val="21"/>
                <w:highlight w:val="none"/>
              </w:rPr>
              <w:t>按需采购</w:t>
            </w:r>
          </w:p>
        </w:tc>
      </w:tr>
      <w:tr w14:paraId="0806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0" w:type="auto"/>
            <w:vAlign w:val="center"/>
          </w:tcPr>
          <w:p w14:paraId="1C9BF834">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序号</w:t>
            </w:r>
          </w:p>
        </w:tc>
        <w:tc>
          <w:tcPr>
            <w:tcW w:w="2365" w:type="dxa"/>
            <w:gridSpan w:val="2"/>
            <w:shd w:val="clear" w:color="auto" w:fill="auto"/>
            <w:vAlign w:val="center"/>
          </w:tcPr>
          <w:p w14:paraId="6303AA31">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服务内容</w:t>
            </w:r>
          </w:p>
        </w:tc>
        <w:tc>
          <w:tcPr>
            <w:tcW w:w="688" w:type="dxa"/>
            <w:shd w:val="clear" w:color="auto" w:fill="auto"/>
            <w:vAlign w:val="center"/>
          </w:tcPr>
          <w:p w14:paraId="4C941829">
            <w:pPr>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rPr>
              <w:t>数量</w:t>
            </w:r>
          </w:p>
        </w:tc>
        <w:tc>
          <w:tcPr>
            <w:tcW w:w="1651" w:type="dxa"/>
            <w:gridSpan w:val="2"/>
            <w:shd w:val="clear" w:color="auto" w:fill="auto"/>
            <w:vAlign w:val="center"/>
          </w:tcPr>
          <w:p w14:paraId="6F42F85D">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计量单位</w:t>
            </w:r>
          </w:p>
        </w:tc>
        <w:tc>
          <w:tcPr>
            <w:tcW w:w="1660" w:type="dxa"/>
            <w:shd w:val="clear" w:color="auto" w:fill="auto"/>
            <w:vAlign w:val="center"/>
          </w:tcPr>
          <w:p w14:paraId="58F55D47">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022877B8">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（元/计量单位）</w:t>
            </w:r>
          </w:p>
        </w:tc>
        <w:tc>
          <w:tcPr>
            <w:tcW w:w="1754" w:type="dxa"/>
            <w:shd w:val="clear" w:color="auto" w:fill="auto"/>
            <w:vAlign w:val="center"/>
          </w:tcPr>
          <w:p w14:paraId="3D161323">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单价最高限价</w:t>
            </w:r>
          </w:p>
          <w:p w14:paraId="12DBE9B1">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（元/计量单位）</w:t>
            </w:r>
          </w:p>
        </w:tc>
      </w:tr>
      <w:tr w14:paraId="2324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0" w:type="auto"/>
            <w:shd w:val="clear" w:color="auto" w:fill="auto"/>
            <w:vAlign w:val="center"/>
          </w:tcPr>
          <w:p w14:paraId="0D079F5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53" w:type="dxa"/>
            <w:shd w:val="clear" w:color="auto" w:fill="auto"/>
            <w:vAlign w:val="center"/>
          </w:tcPr>
          <w:p w14:paraId="7264DE9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算力服务器1</w:t>
            </w:r>
          </w:p>
        </w:tc>
        <w:tc>
          <w:tcPr>
            <w:tcW w:w="1112" w:type="dxa"/>
            <w:shd w:val="clear" w:color="auto" w:fill="auto"/>
            <w:vAlign w:val="center"/>
          </w:tcPr>
          <w:p w14:paraId="244284F6">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算力卡及配套软件</w:t>
            </w:r>
          </w:p>
        </w:tc>
        <w:tc>
          <w:tcPr>
            <w:tcW w:w="688" w:type="dxa"/>
            <w:shd w:val="clear" w:color="auto" w:fill="auto"/>
            <w:vAlign w:val="center"/>
          </w:tcPr>
          <w:p w14:paraId="5980D6C2">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63632422">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卡/月</w:t>
            </w:r>
          </w:p>
        </w:tc>
        <w:tc>
          <w:tcPr>
            <w:tcW w:w="1660" w:type="dxa"/>
            <w:shd w:val="clear" w:color="auto" w:fill="auto"/>
            <w:vAlign w:val="center"/>
          </w:tcPr>
          <w:p w14:paraId="6600CCEC">
            <w:pPr>
              <w:widowControl/>
              <w:jc w:val="center"/>
              <w:textAlignment w:val="center"/>
              <w:rPr>
                <w:rFonts w:hint="eastAsia" w:ascii="宋体" w:hAnsi="宋体" w:eastAsia="宋体" w:cs="宋体"/>
                <w:color w:val="auto"/>
                <w:sz w:val="21"/>
                <w:szCs w:val="21"/>
                <w:highlight w:val="none"/>
              </w:rPr>
            </w:pPr>
          </w:p>
        </w:tc>
        <w:tc>
          <w:tcPr>
            <w:tcW w:w="1754" w:type="dxa"/>
            <w:shd w:val="clear" w:color="auto" w:fill="auto"/>
            <w:vAlign w:val="center"/>
          </w:tcPr>
          <w:p w14:paraId="4BEE3184">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15000</w:t>
            </w:r>
            <w:r>
              <w:rPr>
                <w:rFonts w:hint="eastAsia" w:ascii="宋体" w:hAnsi="宋体" w:eastAsia="宋体" w:cs="宋体"/>
                <w:color w:val="auto"/>
                <w:kern w:val="0"/>
                <w:sz w:val="21"/>
                <w:szCs w:val="21"/>
                <w:highlight w:val="none"/>
              </w:rPr>
              <w:t>.00</w:t>
            </w:r>
          </w:p>
        </w:tc>
      </w:tr>
      <w:tr w14:paraId="0F1B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0" w:type="auto"/>
            <w:shd w:val="clear" w:color="auto" w:fill="auto"/>
            <w:vAlign w:val="center"/>
          </w:tcPr>
          <w:p w14:paraId="5FFB7D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53" w:type="dxa"/>
            <w:shd w:val="clear" w:color="auto" w:fill="auto"/>
            <w:vAlign w:val="center"/>
          </w:tcPr>
          <w:p w14:paraId="145EA22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算力服务器2</w:t>
            </w:r>
          </w:p>
        </w:tc>
        <w:tc>
          <w:tcPr>
            <w:tcW w:w="1112" w:type="dxa"/>
            <w:shd w:val="clear" w:color="auto" w:fill="auto"/>
            <w:vAlign w:val="center"/>
          </w:tcPr>
          <w:p w14:paraId="667AB0ED">
            <w:pPr>
              <w:widowControl/>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算力卡及配套软件</w:t>
            </w:r>
          </w:p>
        </w:tc>
        <w:tc>
          <w:tcPr>
            <w:tcW w:w="688" w:type="dxa"/>
            <w:shd w:val="clear" w:color="auto" w:fill="auto"/>
            <w:vAlign w:val="center"/>
          </w:tcPr>
          <w:p w14:paraId="2B8B041E">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7B85F161">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卡/月</w:t>
            </w:r>
          </w:p>
        </w:tc>
        <w:tc>
          <w:tcPr>
            <w:tcW w:w="1660" w:type="dxa"/>
            <w:shd w:val="clear" w:color="auto" w:fill="auto"/>
            <w:vAlign w:val="center"/>
          </w:tcPr>
          <w:p w14:paraId="0B50DBAA">
            <w:pPr>
              <w:widowControl/>
              <w:jc w:val="center"/>
              <w:textAlignment w:val="center"/>
              <w:rPr>
                <w:rFonts w:hint="eastAsia" w:ascii="宋体" w:hAnsi="宋体" w:eastAsia="宋体" w:cs="宋体"/>
                <w:color w:val="auto"/>
                <w:sz w:val="21"/>
                <w:szCs w:val="21"/>
                <w:highlight w:val="none"/>
              </w:rPr>
            </w:pPr>
          </w:p>
        </w:tc>
        <w:tc>
          <w:tcPr>
            <w:tcW w:w="1754" w:type="dxa"/>
            <w:shd w:val="clear" w:color="auto" w:fill="auto"/>
            <w:vAlign w:val="center"/>
          </w:tcPr>
          <w:p w14:paraId="73F182C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6700.00</w:t>
            </w:r>
          </w:p>
        </w:tc>
      </w:tr>
      <w:tr w14:paraId="251B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0" w:type="auto"/>
            <w:shd w:val="clear" w:color="auto" w:fill="auto"/>
            <w:vAlign w:val="center"/>
          </w:tcPr>
          <w:p w14:paraId="78D9D09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53" w:type="dxa"/>
            <w:shd w:val="clear" w:color="auto" w:fill="auto"/>
            <w:vAlign w:val="center"/>
          </w:tcPr>
          <w:p w14:paraId="1A61982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算力服务器3</w:t>
            </w:r>
          </w:p>
        </w:tc>
        <w:tc>
          <w:tcPr>
            <w:tcW w:w="1112" w:type="dxa"/>
            <w:shd w:val="clear" w:color="auto" w:fill="auto"/>
            <w:vAlign w:val="center"/>
          </w:tcPr>
          <w:p w14:paraId="171482A7">
            <w:pPr>
              <w:widowControl/>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算力卡及配套软件</w:t>
            </w:r>
          </w:p>
        </w:tc>
        <w:tc>
          <w:tcPr>
            <w:tcW w:w="688" w:type="dxa"/>
            <w:shd w:val="clear" w:color="auto" w:fill="auto"/>
            <w:vAlign w:val="center"/>
          </w:tcPr>
          <w:p w14:paraId="7412AEB4">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185A6116">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卡/月</w:t>
            </w:r>
          </w:p>
        </w:tc>
        <w:tc>
          <w:tcPr>
            <w:tcW w:w="1660" w:type="dxa"/>
            <w:shd w:val="clear" w:color="auto" w:fill="auto"/>
            <w:vAlign w:val="center"/>
          </w:tcPr>
          <w:p w14:paraId="0BD69C99">
            <w:pPr>
              <w:widowControl/>
              <w:jc w:val="center"/>
              <w:textAlignment w:val="center"/>
              <w:rPr>
                <w:rFonts w:hint="eastAsia" w:ascii="宋体" w:hAnsi="宋体" w:eastAsia="宋体" w:cs="宋体"/>
                <w:color w:val="auto"/>
                <w:sz w:val="21"/>
                <w:szCs w:val="21"/>
                <w:highlight w:val="none"/>
              </w:rPr>
            </w:pPr>
          </w:p>
        </w:tc>
        <w:tc>
          <w:tcPr>
            <w:tcW w:w="1754" w:type="dxa"/>
            <w:shd w:val="clear" w:color="auto" w:fill="auto"/>
            <w:vAlign w:val="center"/>
          </w:tcPr>
          <w:p w14:paraId="342A2A8D">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4800</w:t>
            </w:r>
            <w:r>
              <w:rPr>
                <w:rFonts w:hint="eastAsia" w:ascii="宋体" w:hAnsi="宋体" w:eastAsia="宋体" w:cs="宋体"/>
                <w:color w:val="auto"/>
                <w:kern w:val="0"/>
                <w:sz w:val="21"/>
                <w:szCs w:val="21"/>
                <w:highlight w:val="none"/>
              </w:rPr>
              <w:t>.00</w:t>
            </w:r>
          </w:p>
        </w:tc>
      </w:tr>
      <w:tr w14:paraId="3F52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restart"/>
            <w:vAlign w:val="center"/>
          </w:tcPr>
          <w:p w14:paraId="2B42EE8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53" w:type="dxa"/>
            <w:vMerge w:val="restart"/>
            <w:shd w:val="clear" w:color="auto" w:fill="auto"/>
            <w:vAlign w:val="center"/>
          </w:tcPr>
          <w:p w14:paraId="51FA28C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配套服务</w:t>
            </w:r>
          </w:p>
        </w:tc>
        <w:tc>
          <w:tcPr>
            <w:tcW w:w="1112" w:type="dxa"/>
            <w:shd w:val="clear" w:color="auto" w:fill="auto"/>
            <w:vAlign w:val="center"/>
          </w:tcPr>
          <w:p w14:paraId="4A7DBD1C">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互联网带宽服务</w:t>
            </w:r>
          </w:p>
        </w:tc>
        <w:tc>
          <w:tcPr>
            <w:tcW w:w="688" w:type="dxa"/>
            <w:shd w:val="clear" w:color="auto" w:fill="auto"/>
            <w:vAlign w:val="center"/>
          </w:tcPr>
          <w:p w14:paraId="773CAABA">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45CA274D">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Mbps/月</w:t>
            </w:r>
          </w:p>
        </w:tc>
        <w:tc>
          <w:tcPr>
            <w:tcW w:w="1660" w:type="dxa"/>
            <w:shd w:val="clear" w:color="auto" w:fill="auto"/>
            <w:vAlign w:val="center"/>
          </w:tcPr>
          <w:p w14:paraId="42EE0ED3">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057841C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16.00</w:t>
            </w:r>
          </w:p>
        </w:tc>
      </w:tr>
      <w:tr w14:paraId="3BC3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4FAF4E48">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733BDDD9">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0C86D9AC">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云硬盘</w:t>
            </w:r>
          </w:p>
        </w:tc>
        <w:tc>
          <w:tcPr>
            <w:tcW w:w="688" w:type="dxa"/>
            <w:shd w:val="clear" w:color="auto" w:fill="auto"/>
            <w:vAlign w:val="center"/>
          </w:tcPr>
          <w:p w14:paraId="1A7D4AB7">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39D7CD74">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TB/月</w:t>
            </w:r>
          </w:p>
        </w:tc>
        <w:tc>
          <w:tcPr>
            <w:tcW w:w="1660" w:type="dxa"/>
            <w:shd w:val="clear" w:color="auto" w:fill="auto"/>
            <w:vAlign w:val="center"/>
          </w:tcPr>
          <w:p w14:paraId="3C58C69E">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63F00E6D">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450.00</w:t>
            </w:r>
          </w:p>
        </w:tc>
      </w:tr>
      <w:tr w14:paraId="4993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7514FCC6">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3123C511">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5074ACFF">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长途专线</w:t>
            </w:r>
          </w:p>
        </w:tc>
        <w:tc>
          <w:tcPr>
            <w:tcW w:w="688" w:type="dxa"/>
            <w:shd w:val="clear" w:color="auto" w:fill="auto"/>
            <w:vAlign w:val="center"/>
          </w:tcPr>
          <w:p w14:paraId="1868F276">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7037B781">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Mbps/月</w:t>
            </w:r>
          </w:p>
        </w:tc>
        <w:tc>
          <w:tcPr>
            <w:tcW w:w="1660" w:type="dxa"/>
            <w:shd w:val="clear" w:color="auto" w:fill="auto"/>
            <w:vAlign w:val="center"/>
          </w:tcPr>
          <w:p w14:paraId="469B1091">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5892C13E">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w:t>
            </w:r>
          </w:p>
        </w:tc>
      </w:tr>
      <w:tr w14:paraId="68D4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764A9B27">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22141AEE">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7F1B6B05">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并行文件存储服务</w:t>
            </w:r>
          </w:p>
        </w:tc>
        <w:tc>
          <w:tcPr>
            <w:tcW w:w="688" w:type="dxa"/>
            <w:shd w:val="clear" w:color="auto" w:fill="auto"/>
            <w:vAlign w:val="center"/>
          </w:tcPr>
          <w:p w14:paraId="2CACEAA1">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2D0622C6">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TB/月</w:t>
            </w:r>
          </w:p>
        </w:tc>
        <w:tc>
          <w:tcPr>
            <w:tcW w:w="1660" w:type="dxa"/>
            <w:shd w:val="clear" w:color="auto" w:fill="auto"/>
            <w:vAlign w:val="center"/>
          </w:tcPr>
          <w:p w14:paraId="1875D0BF">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0EFAF7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600.00</w:t>
            </w:r>
          </w:p>
        </w:tc>
      </w:tr>
      <w:tr w14:paraId="05871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158A11F4">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051BA33F">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784ADC43">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文件存储服务</w:t>
            </w:r>
          </w:p>
        </w:tc>
        <w:tc>
          <w:tcPr>
            <w:tcW w:w="688" w:type="dxa"/>
            <w:shd w:val="clear" w:color="auto" w:fill="auto"/>
            <w:vAlign w:val="center"/>
          </w:tcPr>
          <w:p w14:paraId="53474033">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09BBE70F">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TB/月</w:t>
            </w:r>
          </w:p>
        </w:tc>
        <w:tc>
          <w:tcPr>
            <w:tcW w:w="1660" w:type="dxa"/>
            <w:shd w:val="clear" w:color="auto" w:fill="auto"/>
            <w:vAlign w:val="center"/>
          </w:tcPr>
          <w:p w14:paraId="3F2B29AF">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08872C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379.00</w:t>
            </w:r>
          </w:p>
        </w:tc>
      </w:tr>
      <w:tr w14:paraId="6DBF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7F42F801">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206A212C">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635181F1">
            <w:pPr>
              <w:widowControl/>
              <w:jc w:val="center"/>
              <w:textAlignment w:val="bottom"/>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对象存储服务</w:t>
            </w:r>
          </w:p>
        </w:tc>
        <w:tc>
          <w:tcPr>
            <w:tcW w:w="688" w:type="dxa"/>
            <w:shd w:val="clear" w:color="auto" w:fill="auto"/>
            <w:vAlign w:val="center"/>
          </w:tcPr>
          <w:p w14:paraId="38873644">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5B79E68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TB/月</w:t>
            </w:r>
          </w:p>
        </w:tc>
        <w:tc>
          <w:tcPr>
            <w:tcW w:w="1660" w:type="dxa"/>
            <w:shd w:val="clear" w:color="auto" w:fill="auto"/>
            <w:vAlign w:val="center"/>
          </w:tcPr>
          <w:p w14:paraId="0DF4D12B">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6013E5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43.00</w:t>
            </w:r>
          </w:p>
        </w:tc>
      </w:tr>
      <w:tr w14:paraId="4079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continue"/>
            <w:vAlign w:val="center"/>
          </w:tcPr>
          <w:p w14:paraId="0446212B">
            <w:pPr>
              <w:jc w:val="center"/>
              <w:rPr>
                <w:rFonts w:hint="eastAsia" w:ascii="宋体" w:hAnsi="宋体" w:eastAsia="宋体" w:cs="宋体"/>
                <w:color w:val="auto"/>
                <w:sz w:val="21"/>
                <w:szCs w:val="21"/>
                <w:highlight w:val="none"/>
              </w:rPr>
            </w:pPr>
          </w:p>
        </w:tc>
        <w:tc>
          <w:tcPr>
            <w:tcW w:w="1253" w:type="dxa"/>
            <w:vMerge w:val="continue"/>
            <w:shd w:val="clear" w:color="auto" w:fill="auto"/>
            <w:vAlign w:val="center"/>
          </w:tcPr>
          <w:p w14:paraId="70547F72">
            <w:pPr>
              <w:widowControl/>
              <w:jc w:val="center"/>
              <w:textAlignment w:val="bottom"/>
              <w:rPr>
                <w:rFonts w:hint="eastAsia" w:ascii="宋体" w:hAnsi="宋体" w:eastAsia="宋体" w:cs="宋体"/>
                <w:color w:val="auto"/>
                <w:sz w:val="21"/>
                <w:szCs w:val="21"/>
                <w:highlight w:val="none"/>
              </w:rPr>
            </w:pPr>
          </w:p>
        </w:tc>
        <w:tc>
          <w:tcPr>
            <w:tcW w:w="1112" w:type="dxa"/>
            <w:shd w:val="clear" w:color="auto" w:fill="auto"/>
            <w:vAlign w:val="center"/>
          </w:tcPr>
          <w:p w14:paraId="6EC2A490">
            <w:pPr>
              <w:widowControl/>
              <w:jc w:val="center"/>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归档存储服务</w:t>
            </w:r>
          </w:p>
        </w:tc>
        <w:tc>
          <w:tcPr>
            <w:tcW w:w="688" w:type="dxa"/>
            <w:shd w:val="clear" w:color="auto" w:fill="auto"/>
            <w:vAlign w:val="center"/>
          </w:tcPr>
          <w:p w14:paraId="08F08EB5">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1" w:type="dxa"/>
            <w:gridSpan w:val="2"/>
            <w:shd w:val="clear" w:color="auto" w:fill="auto"/>
            <w:vAlign w:val="center"/>
          </w:tcPr>
          <w:p w14:paraId="5C45E949">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TB/月</w:t>
            </w:r>
          </w:p>
        </w:tc>
        <w:tc>
          <w:tcPr>
            <w:tcW w:w="1660" w:type="dxa"/>
            <w:shd w:val="clear" w:color="auto" w:fill="auto"/>
            <w:vAlign w:val="center"/>
          </w:tcPr>
          <w:p w14:paraId="747A4FF6">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51E7FD8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16.00</w:t>
            </w:r>
          </w:p>
        </w:tc>
      </w:tr>
      <w:tr w14:paraId="1B14E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5309" w:type="dxa"/>
            <w:gridSpan w:val="6"/>
            <w:vAlign w:val="center"/>
          </w:tcPr>
          <w:p w14:paraId="78D73D5A">
            <w:pPr>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投标报价</w:t>
            </w:r>
          </w:p>
          <w:p w14:paraId="308FBAC9">
            <w:pPr>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（即以上固定采购与按需采购所有服务内容单价合计）</w:t>
            </w:r>
          </w:p>
        </w:tc>
        <w:tc>
          <w:tcPr>
            <w:tcW w:w="1660" w:type="dxa"/>
            <w:shd w:val="clear" w:color="auto" w:fill="auto"/>
            <w:vAlign w:val="center"/>
          </w:tcPr>
          <w:p w14:paraId="3134E735">
            <w:pPr>
              <w:jc w:val="center"/>
              <w:rPr>
                <w:rFonts w:hint="eastAsia" w:ascii="宋体" w:hAnsi="宋体" w:eastAsia="宋体" w:cs="宋体"/>
                <w:color w:val="auto"/>
                <w:sz w:val="21"/>
                <w:szCs w:val="21"/>
                <w:highlight w:val="none"/>
              </w:rPr>
            </w:pPr>
          </w:p>
        </w:tc>
        <w:tc>
          <w:tcPr>
            <w:tcW w:w="1754" w:type="dxa"/>
            <w:shd w:val="clear" w:color="auto" w:fill="auto"/>
            <w:vAlign w:val="center"/>
          </w:tcPr>
          <w:p w14:paraId="24980933">
            <w:pPr>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rPr>
              <w:t>43024</w:t>
            </w:r>
            <w:r>
              <w:rPr>
                <w:rFonts w:hint="eastAsia" w:ascii="宋体" w:hAnsi="宋体" w:eastAsia="宋体" w:cs="宋体"/>
                <w:b/>
                <w:bCs/>
                <w:color w:val="auto"/>
                <w:kern w:val="0"/>
                <w:sz w:val="21"/>
                <w:szCs w:val="21"/>
                <w:highlight w:val="none"/>
              </w:rPr>
              <w:t>.00</w:t>
            </w:r>
          </w:p>
        </w:tc>
      </w:tr>
    </w:tbl>
    <w:p w14:paraId="395DCEF7">
      <w:pPr>
        <w:rPr>
          <w:rFonts w:hint="eastAsia" w:ascii="宋体" w:hAnsi="宋体" w:cs="宋体"/>
          <w:sz w:val="22"/>
          <w:szCs w:val="20"/>
        </w:rPr>
      </w:pPr>
    </w:p>
    <w:p w14:paraId="3989C098">
      <w:pPr>
        <w:rPr>
          <w:rFonts w:hint="eastAsia" w:ascii="宋体" w:hAnsi="宋体" w:cs="宋体"/>
          <w:sz w:val="22"/>
          <w:szCs w:val="20"/>
        </w:rPr>
      </w:pPr>
      <w:r>
        <w:rPr>
          <w:rFonts w:hint="eastAsia" w:ascii="宋体" w:hAnsi="宋体" w:cs="宋体"/>
          <w:sz w:val="22"/>
          <w:szCs w:val="20"/>
        </w:rPr>
        <w:t>备注：</w:t>
      </w:r>
    </w:p>
    <w:p w14:paraId="61EF7AAF">
      <w:pPr>
        <w:rPr>
          <w:rFonts w:hAnsi="宋体"/>
          <w:b/>
          <w:bCs/>
          <w:color w:val="FF0000"/>
          <w:sz w:val="28"/>
          <w:szCs w:val="28"/>
        </w:rPr>
      </w:pPr>
      <w:r>
        <w:rPr>
          <w:rFonts w:hint="eastAsia" w:ascii="宋体" w:hAnsi="宋体" w:cs="宋体"/>
          <w:sz w:val="22"/>
          <w:szCs w:val="20"/>
        </w:rPr>
        <w:t>1.本项目为单价报价项目，供应商需填写上表中各项服务内容的单价及投标报价（即以上固定采购与按需采购所有服务内容单价合计）。供应商需在投标文件编制软件中填报上述投标报价，该投标报价仅作为价格分的计算依据，最终支付时以商务要求中“付款方式”为准。</w:t>
      </w:r>
    </w:p>
    <w:p w14:paraId="293B67E5">
      <w:pPr>
        <w:rPr>
          <w:rFonts w:hint="default"/>
          <w:lang w:val="en-US" w:eastAsia="zh-CN"/>
        </w:rPr>
      </w:pPr>
      <w:r>
        <w:rPr>
          <w:rFonts w:hint="eastAsia" w:ascii="宋体" w:hAnsi="宋体" w:cs="宋体"/>
          <w:sz w:val="22"/>
          <w:szCs w:val="22"/>
        </w:rPr>
        <w:t>2.供应商填报的各项服务内容的单价，不得高于相应的最高限价（单价最高限价），否则投标无效。</w:t>
      </w:r>
    </w:p>
    <w:p w14:paraId="7C17CB33">
      <w:pPr>
        <w:pStyle w:val="19"/>
      </w:pPr>
    </w:p>
    <w:p w14:paraId="46F6732E">
      <w:pPr>
        <w:pStyle w:val="19"/>
      </w:pPr>
    </w:p>
    <w:p w14:paraId="10B00B65">
      <w:pPr>
        <w:tabs>
          <w:tab w:val="left" w:pos="720"/>
        </w:tabs>
        <w:jc w:val="center"/>
        <w:rPr>
          <w:b/>
          <w:sz w:val="24"/>
        </w:rPr>
      </w:pPr>
      <w:r>
        <w:rPr>
          <w:rFonts w:hint="eastAsia"/>
          <w:b/>
          <w:sz w:val="24"/>
        </w:rPr>
        <w:t>（二）投标人认为需要涉及的其他内容报价清单</w:t>
      </w:r>
    </w:p>
    <w:p w14:paraId="0D5EBF7F">
      <w:pPr>
        <w:rPr>
          <w:rFonts w:ascii="黑体" w:hAnsi="宋体" w:eastAsia="黑体"/>
          <w:sz w:val="24"/>
          <w:szCs w:val="20"/>
        </w:rPr>
      </w:pPr>
    </w:p>
    <w:p w14:paraId="4BA672C3">
      <w:pPr>
        <w:rPr>
          <w:rFonts w:ascii="黑体" w:hAnsi="宋体" w:eastAsia="黑体"/>
          <w:sz w:val="24"/>
          <w:szCs w:val="20"/>
        </w:rPr>
      </w:pPr>
    </w:p>
    <w:p w14:paraId="72917116">
      <w:pPr>
        <w:rPr>
          <w:rFonts w:ascii="黑体" w:hAnsi="宋体" w:eastAsia="黑体"/>
          <w:sz w:val="24"/>
          <w:szCs w:val="20"/>
        </w:rPr>
      </w:pPr>
      <w:r>
        <w:rPr>
          <w:rFonts w:hint="eastAsia" w:ascii="黑体" w:hAnsi="宋体" w:eastAsia="黑体"/>
          <w:sz w:val="24"/>
          <w:szCs w:val="20"/>
        </w:rPr>
        <w:br w:type="page"/>
      </w:r>
    </w:p>
    <w:p w14:paraId="7E19E448">
      <w:pPr>
        <w:pStyle w:val="5"/>
        <w:rPr>
          <w:rFonts w:ascii="黑体" w:eastAsia="黑体"/>
          <w:b w:val="0"/>
          <w:szCs w:val="24"/>
        </w:rPr>
      </w:pPr>
      <w:bookmarkStart w:id="40" w:name="_Hlk72092634"/>
      <w:r>
        <w:rPr>
          <w:rFonts w:hint="eastAsia" w:ascii="黑体" w:eastAsia="黑体"/>
          <w:b w:val="0"/>
          <w:szCs w:val="24"/>
        </w:rPr>
        <w:t>五、实质性条款响应情况表</w:t>
      </w:r>
      <w:bookmarkEnd w:id="40"/>
    </w:p>
    <w:tbl>
      <w:tblPr>
        <w:tblStyle w:val="42"/>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127"/>
        <w:gridCol w:w="2820"/>
        <w:gridCol w:w="1140"/>
        <w:gridCol w:w="1099"/>
      </w:tblGrid>
      <w:tr w14:paraId="71C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05" w:type="dxa"/>
            <w:vAlign w:val="center"/>
          </w:tcPr>
          <w:p w14:paraId="3A916B37">
            <w:pPr>
              <w:adjustRightInd w:val="0"/>
              <w:snapToGrid w:val="0"/>
              <w:spacing w:line="360" w:lineRule="auto"/>
              <w:jc w:val="center"/>
              <w:rPr>
                <w:rFonts w:ascii="宋体" w:hAnsi="宋体"/>
                <w:kern w:val="0"/>
                <w:szCs w:val="21"/>
              </w:rPr>
            </w:pPr>
            <w:bookmarkStart w:id="41" w:name="_Hlk72092651"/>
            <w:r>
              <w:rPr>
                <w:rFonts w:hint="eastAsia" w:ascii="宋体" w:hAnsi="宋体"/>
                <w:kern w:val="0"/>
                <w:szCs w:val="21"/>
              </w:rPr>
              <w:t>序号</w:t>
            </w:r>
          </w:p>
        </w:tc>
        <w:tc>
          <w:tcPr>
            <w:tcW w:w="3127" w:type="dxa"/>
            <w:vAlign w:val="center"/>
          </w:tcPr>
          <w:p w14:paraId="436D67A0">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820" w:type="dxa"/>
            <w:vAlign w:val="center"/>
          </w:tcPr>
          <w:p w14:paraId="14E59BB6">
            <w:pPr>
              <w:adjustRightInd w:val="0"/>
              <w:snapToGrid w:val="0"/>
              <w:spacing w:line="360" w:lineRule="auto"/>
              <w:jc w:val="center"/>
              <w:rPr>
                <w:rFonts w:ascii="宋体" w:hAnsi="宋体"/>
                <w:kern w:val="0"/>
                <w:szCs w:val="21"/>
              </w:rPr>
            </w:pPr>
            <w:r>
              <w:rPr>
                <w:rFonts w:hint="eastAsia"/>
              </w:rPr>
              <w:t>投标响应</w:t>
            </w:r>
          </w:p>
        </w:tc>
        <w:tc>
          <w:tcPr>
            <w:tcW w:w="1140" w:type="dxa"/>
            <w:vAlign w:val="center"/>
          </w:tcPr>
          <w:p w14:paraId="703FC7BD">
            <w:pPr>
              <w:adjustRightInd w:val="0"/>
              <w:snapToGrid w:val="0"/>
              <w:spacing w:line="360" w:lineRule="auto"/>
              <w:jc w:val="center"/>
              <w:rPr>
                <w:rFonts w:ascii="宋体" w:hAnsi="宋体"/>
                <w:kern w:val="0"/>
                <w:szCs w:val="21"/>
              </w:rPr>
            </w:pPr>
            <w:r>
              <w:rPr>
                <w:rFonts w:hint="eastAsia"/>
              </w:rPr>
              <w:t>偏离情况</w:t>
            </w:r>
          </w:p>
        </w:tc>
        <w:tc>
          <w:tcPr>
            <w:tcW w:w="1099" w:type="dxa"/>
            <w:vAlign w:val="center"/>
          </w:tcPr>
          <w:p w14:paraId="01FDA8BE">
            <w:pPr>
              <w:adjustRightInd w:val="0"/>
              <w:snapToGrid w:val="0"/>
              <w:spacing w:line="360" w:lineRule="auto"/>
              <w:jc w:val="center"/>
              <w:rPr>
                <w:rFonts w:ascii="宋体" w:hAnsi="宋体"/>
                <w:kern w:val="0"/>
                <w:szCs w:val="21"/>
              </w:rPr>
            </w:pPr>
            <w:r>
              <w:rPr>
                <w:rFonts w:hint="eastAsia"/>
              </w:rPr>
              <w:t>说明</w:t>
            </w:r>
          </w:p>
        </w:tc>
      </w:tr>
      <w:bookmarkEnd w:id="41"/>
      <w:tr w14:paraId="13FE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733C801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127" w:type="dxa"/>
            <w:vAlign w:val="center"/>
          </w:tcPr>
          <w:p w14:paraId="661D8D98">
            <w:pPr>
              <w:adjustRightInd w:val="0"/>
              <w:snapToGrid w:val="0"/>
              <w:spacing w:line="360" w:lineRule="auto"/>
              <w:jc w:val="left"/>
              <w:rPr>
                <w:rFonts w:hAnsi="宋体"/>
                <w:kern w:val="0"/>
                <w:szCs w:val="21"/>
              </w:rPr>
            </w:pPr>
            <w:r>
              <w:rPr>
                <w:rFonts w:hint="eastAsia"/>
              </w:rPr>
              <w:t>具体以采购文件第三章 用户需求书中带“★”的需求项为准。</w:t>
            </w:r>
          </w:p>
        </w:tc>
        <w:tc>
          <w:tcPr>
            <w:tcW w:w="2820" w:type="dxa"/>
          </w:tcPr>
          <w:p w14:paraId="0048505E">
            <w:pPr>
              <w:adjustRightInd w:val="0"/>
              <w:snapToGrid w:val="0"/>
              <w:spacing w:line="360" w:lineRule="auto"/>
              <w:rPr>
                <w:rFonts w:ascii="宋体" w:hAnsi="宋体"/>
                <w:kern w:val="0"/>
                <w:szCs w:val="21"/>
              </w:rPr>
            </w:pPr>
          </w:p>
        </w:tc>
        <w:tc>
          <w:tcPr>
            <w:tcW w:w="1140" w:type="dxa"/>
          </w:tcPr>
          <w:p w14:paraId="1AD8EBCA">
            <w:pPr>
              <w:adjustRightInd w:val="0"/>
              <w:snapToGrid w:val="0"/>
              <w:spacing w:line="360" w:lineRule="auto"/>
              <w:rPr>
                <w:rFonts w:ascii="宋体" w:hAnsi="宋体"/>
                <w:kern w:val="0"/>
                <w:szCs w:val="21"/>
              </w:rPr>
            </w:pPr>
          </w:p>
        </w:tc>
        <w:tc>
          <w:tcPr>
            <w:tcW w:w="1099" w:type="dxa"/>
          </w:tcPr>
          <w:p w14:paraId="7EA125E6">
            <w:pPr>
              <w:adjustRightInd w:val="0"/>
              <w:snapToGrid w:val="0"/>
              <w:spacing w:line="360" w:lineRule="auto"/>
              <w:rPr>
                <w:rFonts w:ascii="宋体" w:hAnsi="宋体"/>
                <w:kern w:val="0"/>
                <w:szCs w:val="21"/>
              </w:rPr>
            </w:pPr>
          </w:p>
        </w:tc>
      </w:tr>
      <w:tr w14:paraId="3ADA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258CB72A">
            <w:pPr>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3127" w:type="dxa"/>
            <w:vAlign w:val="center"/>
          </w:tcPr>
          <w:p w14:paraId="37A1EA3A">
            <w:pPr>
              <w:adjustRightInd w:val="0"/>
              <w:snapToGrid w:val="0"/>
              <w:spacing w:line="360" w:lineRule="auto"/>
              <w:jc w:val="center"/>
              <w:rPr>
                <w:rFonts w:hAnsi="宋体"/>
                <w:kern w:val="0"/>
                <w:szCs w:val="21"/>
              </w:rPr>
            </w:pPr>
            <w:r>
              <w:rPr>
                <w:rFonts w:hint="eastAsia" w:hAnsi="宋体"/>
                <w:kern w:val="0"/>
                <w:szCs w:val="21"/>
              </w:rPr>
              <w:t>（填写相关内容）</w:t>
            </w:r>
          </w:p>
        </w:tc>
        <w:tc>
          <w:tcPr>
            <w:tcW w:w="2820" w:type="dxa"/>
          </w:tcPr>
          <w:p w14:paraId="05148A77">
            <w:pPr>
              <w:adjustRightInd w:val="0"/>
              <w:snapToGrid w:val="0"/>
              <w:spacing w:line="360" w:lineRule="auto"/>
              <w:rPr>
                <w:rFonts w:ascii="宋体" w:hAnsi="宋体"/>
                <w:kern w:val="0"/>
                <w:szCs w:val="21"/>
              </w:rPr>
            </w:pPr>
          </w:p>
        </w:tc>
        <w:tc>
          <w:tcPr>
            <w:tcW w:w="1140" w:type="dxa"/>
          </w:tcPr>
          <w:p w14:paraId="5DA13C39">
            <w:pPr>
              <w:adjustRightInd w:val="0"/>
              <w:snapToGrid w:val="0"/>
              <w:spacing w:line="360" w:lineRule="auto"/>
              <w:rPr>
                <w:rFonts w:ascii="宋体" w:hAnsi="宋体"/>
                <w:kern w:val="0"/>
                <w:szCs w:val="21"/>
              </w:rPr>
            </w:pPr>
          </w:p>
        </w:tc>
        <w:tc>
          <w:tcPr>
            <w:tcW w:w="1099" w:type="dxa"/>
          </w:tcPr>
          <w:p w14:paraId="789F5154">
            <w:pPr>
              <w:adjustRightInd w:val="0"/>
              <w:snapToGrid w:val="0"/>
              <w:spacing w:line="360" w:lineRule="auto"/>
              <w:rPr>
                <w:rFonts w:ascii="宋体" w:hAnsi="宋体"/>
                <w:kern w:val="0"/>
                <w:szCs w:val="21"/>
              </w:rPr>
            </w:pPr>
          </w:p>
        </w:tc>
      </w:tr>
      <w:tr w14:paraId="0C27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7B921B54">
            <w:pPr>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3127" w:type="dxa"/>
            <w:vAlign w:val="center"/>
          </w:tcPr>
          <w:p w14:paraId="26D28797">
            <w:pPr>
              <w:adjustRightInd w:val="0"/>
              <w:snapToGrid w:val="0"/>
              <w:spacing w:line="360" w:lineRule="auto"/>
              <w:jc w:val="center"/>
              <w:rPr>
                <w:rFonts w:ascii="宋体" w:hAnsi="宋体"/>
                <w:kern w:val="0"/>
                <w:szCs w:val="21"/>
              </w:rPr>
            </w:pPr>
            <w:r>
              <w:rPr>
                <w:rFonts w:hint="eastAsia" w:ascii="宋体" w:hAnsi="宋体"/>
                <w:kern w:val="0"/>
                <w:szCs w:val="21"/>
              </w:rPr>
              <w:t>…………</w:t>
            </w:r>
          </w:p>
        </w:tc>
        <w:tc>
          <w:tcPr>
            <w:tcW w:w="2820" w:type="dxa"/>
          </w:tcPr>
          <w:p w14:paraId="5F832219">
            <w:pPr>
              <w:adjustRightInd w:val="0"/>
              <w:snapToGrid w:val="0"/>
              <w:spacing w:line="360" w:lineRule="auto"/>
              <w:rPr>
                <w:rFonts w:ascii="宋体" w:hAnsi="宋体"/>
                <w:kern w:val="0"/>
                <w:szCs w:val="21"/>
              </w:rPr>
            </w:pPr>
          </w:p>
        </w:tc>
        <w:tc>
          <w:tcPr>
            <w:tcW w:w="1140" w:type="dxa"/>
          </w:tcPr>
          <w:p w14:paraId="0D87933B">
            <w:pPr>
              <w:adjustRightInd w:val="0"/>
              <w:snapToGrid w:val="0"/>
              <w:spacing w:line="360" w:lineRule="auto"/>
              <w:rPr>
                <w:rFonts w:ascii="宋体" w:hAnsi="宋体"/>
                <w:kern w:val="0"/>
                <w:szCs w:val="21"/>
              </w:rPr>
            </w:pPr>
          </w:p>
        </w:tc>
        <w:tc>
          <w:tcPr>
            <w:tcW w:w="1099" w:type="dxa"/>
          </w:tcPr>
          <w:p w14:paraId="1CD961A8">
            <w:pPr>
              <w:adjustRightInd w:val="0"/>
              <w:snapToGrid w:val="0"/>
              <w:spacing w:line="360" w:lineRule="auto"/>
              <w:rPr>
                <w:rFonts w:ascii="宋体" w:hAnsi="宋体"/>
                <w:kern w:val="0"/>
                <w:szCs w:val="21"/>
              </w:rPr>
            </w:pPr>
          </w:p>
        </w:tc>
      </w:tr>
    </w:tbl>
    <w:p w14:paraId="1506C15A">
      <w:pPr>
        <w:ind w:firstLine="482" w:firstLineChars="200"/>
        <w:rPr>
          <w:b/>
          <w:sz w:val="24"/>
          <w:szCs w:val="22"/>
        </w:rPr>
      </w:pPr>
      <w:r>
        <w:rPr>
          <w:rFonts w:hint="eastAsia"/>
          <w:b/>
          <w:sz w:val="24"/>
          <w:szCs w:val="22"/>
        </w:rPr>
        <w:t>注：1.上表所列各项均为不可负偏离条款。</w:t>
      </w:r>
    </w:p>
    <w:p w14:paraId="1E877A81">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A2954EA">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318EB0C">
      <w:pPr>
        <w:ind w:firstLine="482" w:firstLineChars="200"/>
        <w:rPr>
          <w:b/>
          <w:sz w:val="24"/>
        </w:rPr>
      </w:pPr>
      <w:r>
        <w:rPr>
          <w:b/>
          <w:sz w:val="24"/>
        </w:rPr>
        <w:t>4.</w:t>
      </w:r>
      <w:r>
        <w:rPr>
          <w:rFonts w:hint="eastAsia"/>
          <w:b/>
          <w:sz w:val="24"/>
        </w:rPr>
        <w:t>评审委员会有权对投标响应情况作出判断（作出评审结论）。</w:t>
      </w:r>
    </w:p>
    <w:p w14:paraId="4940AA1B">
      <w:pPr>
        <w:ind w:firstLine="482" w:firstLineChars="200"/>
        <w:rPr>
          <w:b/>
          <w:sz w:val="24"/>
          <w:szCs w:val="22"/>
        </w:rPr>
      </w:pPr>
      <w:r>
        <w:rPr>
          <w:rFonts w:hint="eastAsia"/>
          <w:b/>
          <w:sz w:val="24"/>
          <w:szCs w:val="22"/>
          <w:lang w:val="en-US" w:eastAsia="zh-CN"/>
        </w:rPr>
        <w:t>5</w:t>
      </w:r>
      <w:r>
        <w:rPr>
          <w:rFonts w:hint="eastAsia"/>
          <w:b/>
          <w:sz w:val="24"/>
          <w:szCs w:val="22"/>
        </w:rPr>
        <w:t>.要求提供证明资料，在“说明”一栏中列明证明资料的位置,以便评审；未要求提供证明材料的，投标人可以不提供。</w:t>
      </w:r>
    </w:p>
    <w:p w14:paraId="630C2B47">
      <w:pPr>
        <w:ind w:firstLine="420" w:firstLineChars="200"/>
      </w:pPr>
    </w:p>
    <w:p w14:paraId="3DD12F5C">
      <w:pPr>
        <w:rPr>
          <w:rFonts w:ascii="黑体" w:hAnsi="宋体" w:eastAsia="黑体"/>
          <w:sz w:val="24"/>
          <w:szCs w:val="20"/>
        </w:rPr>
      </w:pPr>
      <w:r>
        <w:rPr>
          <w:rFonts w:hint="eastAsia" w:ascii="黑体" w:hAnsi="宋体" w:eastAsia="黑体"/>
          <w:sz w:val="24"/>
          <w:szCs w:val="20"/>
        </w:rPr>
        <w:br w:type="page"/>
      </w:r>
    </w:p>
    <w:p w14:paraId="0ECCCF80">
      <w:pPr>
        <w:pStyle w:val="5"/>
        <w:jc w:val="left"/>
        <w:rPr>
          <w:rFonts w:ascii="黑体" w:eastAsia="黑体"/>
          <w:b w:val="0"/>
          <w:bCs w:val="0"/>
        </w:rPr>
      </w:pPr>
      <w:r>
        <w:rPr>
          <w:rFonts w:hint="eastAsia" w:ascii="黑体" w:eastAsia="黑体"/>
          <w:b w:val="0"/>
          <w:bCs w:val="0"/>
        </w:rPr>
        <w:t>六、实施方案（格式自定）</w:t>
      </w:r>
    </w:p>
    <w:p w14:paraId="2BDB8D20">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585E30FB">
      <w:pPr>
        <w:pStyle w:val="210"/>
        <w:rPr>
          <w:rFonts w:hint="eastAsia"/>
          <w:b/>
          <w:bCs/>
          <w:color w:val="FF0000"/>
          <w:sz w:val="22"/>
          <w:szCs w:val="22"/>
        </w:rPr>
      </w:pPr>
    </w:p>
    <w:p w14:paraId="3C770EC0">
      <w:pPr>
        <w:pStyle w:val="210"/>
        <w:rPr>
          <w:rFonts w:hint="eastAsia"/>
          <w:b/>
          <w:bCs/>
          <w:color w:val="FF0000"/>
          <w:sz w:val="22"/>
          <w:szCs w:val="22"/>
        </w:rPr>
      </w:pPr>
    </w:p>
    <w:p w14:paraId="7FB64125">
      <w:pPr>
        <w:pStyle w:val="210"/>
        <w:rPr>
          <w:rFonts w:hint="eastAsia"/>
          <w:b/>
          <w:bCs/>
          <w:color w:val="FF0000"/>
          <w:sz w:val="22"/>
          <w:szCs w:val="22"/>
        </w:rPr>
      </w:pPr>
    </w:p>
    <w:p w14:paraId="58536AA9">
      <w:pPr>
        <w:pStyle w:val="5"/>
        <w:jc w:val="left"/>
        <w:rPr>
          <w:rFonts w:ascii="黑体" w:eastAsia="黑体"/>
          <w:b w:val="0"/>
          <w:bCs w:val="0"/>
          <w:kern w:val="2"/>
        </w:rPr>
      </w:pPr>
      <w:r>
        <w:rPr>
          <w:rFonts w:hint="eastAsia" w:ascii="黑体" w:eastAsia="黑体"/>
          <w:b w:val="0"/>
          <w:bCs w:val="0"/>
          <w:kern w:val="2"/>
        </w:rPr>
        <w:t>七、项目重点难点分析、应对措施及相关的合理化建议（格式自定）</w:t>
      </w:r>
    </w:p>
    <w:p w14:paraId="0C1ABEEC">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5E08EC36">
      <w:pPr>
        <w:pStyle w:val="210"/>
        <w:rPr>
          <w:rFonts w:hint="eastAsia"/>
          <w:b/>
          <w:bCs/>
          <w:color w:val="FF0000"/>
          <w:sz w:val="22"/>
          <w:szCs w:val="22"/>
        </w:rPr>
      </w:pPr>
    </w:p>
    <w:p w14:paraId="65A0E1B7">
      <w:pPr>
        <w:pStyle w:val="210"/>
        <w:rPr>
          <w:rFonts w:hint="eastAsia"/>
          <w:b/>
          <w:bCs/>
          <w:color w:val="FF0000"/>
          <w:sz w:val="22"/>
          <w:szCs w:val="22"/>
        </w:rPr>
      </w:pPr>
    </w:p>
    <w:p w14:paraId="6B459512">
      <w:pPr>
        <w:pStyle w:val="210"/>
        <w:rPr>
          <w:rFonts w:hint="eastAsia"/>
          <w:b/>
          <w:bCs/>
          <w:color w:val="FF0000"/>
          <w:sz w:val="22"/>
          <w:szCs w:val="22"/>
        </w:rPr>
      </w:pPr>
    </w:p>
    <w:p w14:paraId="2146F3B7">
      <w:pPr>
        <w:pStyle w:val="5"/>
        <w:jc w:val="left"/>
        <w:rPr>
          <w:rFonts w:ascii="黑体" w:eastAsia="黑体"/>
          <w:b w:val="0"/>
          <w:bCs w:val="0"/>
          <w:kern w:val="2"/>
        </w:rPr>
      </w:pPr>
      <w:r>
        <w:rPr>
          <w:rFonts w:hint="eastAsia" w:ascii="黑体" w:eastAsia="黑体"/>
          <w:b w:val="0"/>
          <w:bCs w:val="0"/>
          <w:kern w:val="2"/>
        </w:rPr>
        <w:t>八、质量（完成时间、安全、环保）保障措施及方案（格式自定）</w:t>
      </w:r>
    </w:p>
    <w:p w14:paraId="2004667E">
      <w:pPr>
        <w:spacing w:line="360" w:lineRule="auto"/>
      </w:pPr>
      <w:r>
        <w:rPr>
          <w:rFonts w:hint="eastAsia"/>
          <w:b/>
          <w:bCs/>
          <w:color w:val="FF0000"/>
          <w:sz w:val="22"/>
          <w:szCs w:val="22"/>
        </w:rPr>
        <w:t>（特别提示：投标人须按本招标文件评标信息中这一评审因素要求，提供证明资料）</w:t>
      </w:r>
    </w:p>
    <w:p w14:paraId="57874D29">
      <w:pPr>
        <w:rPr>
          <w:rFonts w:hint="eastAsia" w:ascii="黑体" w:eastAsia="黑体"/>
          <w:b w:val="0"/>
          <w:bCs w:val="0"/>
          <w:kern w:val="2"/>
        </w:rPr>
      </w:pPr>
      <w:r>
        <w:rPr>
          <w:rFonts w:hint="eastAsia" w:ascii="黑体" w:eastAsia="黑体"/>
          <w:b w:val="0"/>
          <w:bCs w:val="0"/>
          <w:kern w:val="2"/>
        </w:rPr>
        <w:br w:type="page"/>
      </w:r>
    </w:p>
    <w:p w14:paraId="7F224D3F">
      <w:pPr>
        <w:pStyle w:val="5"/>
        <w:jc w:val="left"/>
        <w:rPr>
          <w:rFonts w:hint="eastAsia" w:ascii="黑体" w:eastAsia="黑体"/>
          <w:b w:val="0"/>
          <w:bCs w:val="0"/>
          <w:kern w:val="2"/>
          <w:lang w:val="en-US" w:eastAsia="zh-CN"/>
        </w:rPr>
      </w:pPr>
      <w:r>
        <w:rPr>
          <w:rFonts w:hint="eastAsia" w:ascii="黑体" w:eastAsia="黑体"/>
          <w:b w:val="0"/>
          <w:bCs w:val="0"/>
          <w:kern w:val="2"/>
        </w:rPr>
        <w:t>九、技术要求偏离</w:t>
      </w:r>
      <w:r>
        <w:rPr>
          <w:rFonts w:hint="eastAsia" w:ascii="黑体" w:eastAsia="黑体"/>
          <w:b w:val="0"/>
          <w:bCs w:val="0"/>
          <w:kern w:val="2"/>
          <w:lang w:val="en-US" w:eastAsia="zh-CN"/>
        </w:rPr>
        <w:t>表</w:t>
      </w:r>
    </w:p>
    <w:tbl>
      <w:tblPr>
        <w:tblStyle w:val="42"/>
        <w:tblW w:w="10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2038"/>
        <w:gridCol w:w="2824"/>
        <w:gridCol w:w="2630"/>
        <w:gridCol w:w="1296"/>
        <w:gridCol w:w="987"/>
      </w:tblGrid>
      <w:tr w14:paraId="19BA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hRule="atLeast"/>
          <w:jc w:val="center"/>
        </w:trPr>
        <w:tc>
          <w:tcPr>
            <w:tcW w:w="500" w:type="dxa"/>
            <w:vAlign w:val="center"/>
          </w:tcPr>
          <w:p w14:paraId="7E6F9C87">
            <w:pPr>
              <w:jc w:val="center"/>
              <w:rPr>
                <w:rFonts w:hint="eastAsia" w:ascii="宋体" w:hAnsi="宋体" w:cs="宋体"/>
                <w:b/>
                <w:bCs/>
              </w:rPr>
            </w:pPr>
            <w:r>
              <w:rPr>
                <w:rFonts w:hint="eastAsia" w:ascii="宋体" w:hAnsi="宋体" w:cs="宋体"/>
                <w:b/>
                <w:bCs/>
              </w:rPr>
              <w:t>序号</w:t>
            </w:r>
          </w:p>
        </w:tc>
        <w:tc>
          <w:tcPr>
            <w:tcW w:w="2045" w:type="dxa"/>
            <w:vAlign w:val="center"/>
          </w:tcPr>
          <w:p w14:paraId="4A2BDAB5">
            <w:pPr>
              <w:jc w:val="center"/>
              <w:rPr>
                <w:rFonts w:hint="eastAsia" w:ascii="宋体" w:hAnsi="宋体" w:cs="宋体"/>
                <w:b/>
                <w:bCs/>
              </w:rPr>
            </w:pPr>
            <w:r>
              <w:rPr>
                <w:rFonts w:hint="eastAsia" w:ascii="宋体" w:hAnsi="宋体" w:cs="宋体"/>
                <w:b/>
                <w:bCs/>
              </w:rPr>
              <w:t>指标项</w:t>
            </w:r>
          </w:p>
        </w:tc>
        <w:tc>
          <w:tcPr>
            <w:tcW w:w="2835" w:type="dxa"/>
            <w:vAlign w:val="center"/>
          </w:tcPr>
          <w:p w14:paraId="5602486E">
            <w:pPr>
              <w:jc w:val="center"/>
              <w:rPr>
                <w:rFonts w:hint="eastAsia" w:ascii="宋体" w:hAnsi="宋体" w:cs="宋体"/>
                <w:b/>
                <w:bCs/>
              </w:rPr>
            </w:pPr>
            <w:r>
              <w:rPr>
                <w:rFonts w:hint="eastAsia" w:ascii="宋体" w:hAnsi="宋体" w:cs="宋体"/>
                <w:b/>
                <w:bCs/>
              </w:rPr>
              <w:t>招标技术要求</w:t>
            </w:r>
          </w:p>
        </w:tc>
        <w:tc>
          <w:tcPr>
            <w:tcW w:w="2640" w:type="dxa"/>
            <w:vAlign w:val="center"/>
          </w:tcPr>
          <w:p w14:paraId="0D51D7F5">
            <w:pPr>
              <w:jc w:val="center"/>
              <w:rPr>
                <w:rFonts w:hint="eastAsia" w:ascii="宋体" w:hAnsi="宋体" w:cs="宋体"/>
                <w:b/>
                <w:bCs/>
              </w:rPr>
            </w:pPr>
            <w:r>
              <w:rPr>
                <w:rFonts w:hint="eastAsia" w:ascii="宋体" w:hAnsi="宋体" w:cs="宋体"/>
                <w:b/>
                <w:bCs/>
              </w:rPr>
              <w:t>投标技术响应</w:t>
            </w:r>
          </w:p>
        </w:tc>
        <w:tc>
          <w:tcPr>
            <w:tcW w:w="1300" w:type="dxa"/>
            <w:vAlign w:val="center"/>
          </w:tcPr>
          <w:p w14:paraId="7A13D767">
            <w:pPr>
              <w:jc w:val="center"/>
              <w:rPr>
                <w:rFonts w:hint="eastAsia" w:ascii="宋体" w:hAnsi="宋体" w:cs="宋体"/>
                <w:b/>
                <w:bCs/>
              </w:rPr>
            </w:pPr>
            <w:r>
              <w:rPr>
                <w:rFonts w:hint="eastAsia" w:ascii="宋体" w:hAnsi="宋体" w:cs="宋体"/>
                <w:b/>
                <w:bCs/>
              </w:rPr>
              <w:t>偏离情况</w:t>
            </w:r>
          </w:p>
        </w:tc>
        <w:tc>
          <w:tcPr>
            <w:tcW w:w="989" w:type="dxa"/>
            <w:vAlign w:val="center"/>
          </w:tcPr>
          <w:p w14:paraId="6F5FC894">
            <w:pPr>
              <w:jc w:val="center"/>
              <w:rPr>
                <w:rFonts w:hint="eastAsia" w:ascii="宋体" w:hAnsi="宋体" w:cs="宋体"/>
                <w:b/>
                <w:bCs/>
              </w:rPr>
            </w:pPr>
            <w:r>
              <w:rPr>
                <w:rFonts w:hint="eastAsia" w:ascii="宋体" w:hAnsi="宋体" w:cs="宋体"/>
                <w:b/>
                <w:bCs/>
              </w:rPr>
              <w:t>说明</w:t>
            </w:r>
          </w:p>
        </w:tc>
      </w:tr>
      <w:tr w14:paraId="6612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1B8C1EC8">
            <w:pPr>
              <w:jc w:val="center"/>
              <w:rPr>
                <w:rFonts w:hint="default" w:ascii="宋体" w:hAnsi="宋体" w:eastAsia="宋体" w:cs="宋体"/>
                <w:b/>
                <w:bCs/>
                <w:lang w:val="en-US" w:eastAsia="zh-CN"/>
              </w:rPr>
            </w:pPr>
            <w:r>
              <w:rPr>
                <w:rFonts w:hint="eastAsia" w:ascii="宋体" w:hAnsi="宋体" w:cs="宋体"/>
                <w:b/>
                <w:bCs/>
                <w:lang w:val="en-US" w:eastAsia="zh-CN"/>
              </w:rPr>
              <w:t>...</w:t>
            </w:r>
          </w:p>
        </w:tc>
        <w:tc>
          <w:tcPr>
            <w:tcW w:w="2045" w:type="dxa"/>
            <w:vAlign w:val="center"/>
          </w:tcPr>
          <w:p w14:paraId="05D1011B">
            <w:pPr>
              <w:jc w:val="center"/>
              <w:rPr>
                <w:rFonts w:hint="eastAsia" w:ascii="宋体" w:hAnsi="宋体" w:cs="宋体"/>
                <w:b/>
                <w:bCs/>
              </w:rPr>
            </w:pPr>
          </w:p>
        </w:tc>
        <w:tc>
          <w:tcPr>
            <w:tcW w:w="2835" w:type="dxa"/>
            <w:vAlign w:val="center"/>
          </w:tcPr>
          <w:p w14:paraId="27556C0F">
            <w:pPr>
              <w:jc w:val="center"/>
              <w:rPr>
                <w:rFonts w:hint="eastAsia" w:ascii="宋体" w:hAnsi="宋体" w:cs="宋体"/>
                <w:b/>
                <w:bCs/>
              </w:rPr>
            </w:pPr>
          </w:p>
        </w:tc>
        <w:tc>
          <w:tcPr>
            <w:tcW w:w="2640" w:type="dxa"/>
            <w:vAlign w:val="center"/>
          </w:tcPr>
          <w:p w14:paraId="34D660A2">
            <w:pPr>
              <w:jc w:val="center"/>
              <w:rPr>
                <w:rFonts w:hint="eastAsia" w:ascii="宋体" w:hAnsi="宋体" w:cs="宋体"/>
                <w:b/>
                <w:bCs/>
              </w:rPr>
            </w:pPr>
          </w:p>
        </w:tc>
        <w:tc>
          <w:tcPr>
            <w:tcW w:w="1300" w:type="dxa"/>
            <w:vAlign w:val="center"/>
          </w:tcPr>
          <w:p w14:paraId="567C64E9">
            <w:pPr>
              <w:jc w:val="center"/>
              <w:rPr>
                <w:rFonts w:hint="eastAsia" w:ascii="宋体" w:hAnsi="宋体" w:cs="宋体"/>
                <w:b/>
                <w:bCs/>
              </w:rPr>
            </w:pPr>
          </w:p>
        </w:tc>
        <w:tc>
          <w:tcPr>
            <w:tcW w:w="989" w:type="dxa"/>
            <w:vAlign w:val="center"/>
          </w:tcPr>
          <w:p w14:paraId="2E50E4C9">
            <w:pPr>
              <w:jc w:val="center"/>
              <w:rPr>
                <w:rFonts w:hint="eastAsia" w:ascii="宋体" w:hAnsi="宋体" w:cs="宋体"/>
                <w:b/>
                <w:bCs/>
              </w:rPr>
            </w:pPr>
          </w:p>
        </w:tc>
      </w:tr>
      <w:tr w14:paraId="3632F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66441E87">
            <w:pPr>
              <w:jc w:val="center"/>
              <w:rPr>
                <w:rFonts w:hint="eastAsia" w:ascii="宋体" w:hAnsi="宋体" w:cs="宋体"/>
                <w:b/>
                <w:bCs/>
                <w:lang w:val="en-US" w:eastAsia="zh-CN"/>
              </w:rPr>
            </w:pPr>
          </w:p>
        </w:tc>
        <w:tc>
          <w:tcPr>
            <w:tcW w:w="2045" w:type="dxa"/>
            <w:vAlign w:val="center"/>
          </w:tcPr>
          <w:p w14:paraId="64BF6B91">
            <w:pPr>
              <w:jc w:val="center"/>
              <w:rPr>
                <w:rFonts w:hint="eastAsia" w:ascii="宋体" w:hAnsi="宋体" w:cs="宋体"/>
                <w:b/>
                <w:bCs/>
              </w:rPr>
            </w:pPr>
          </w:p>
        </w:tc>
        <w:tc>
          <w:tcPr>
            <w:tcW w:w="2835" w:type="dxa"/>
            <w:vAlign w:val="center"/>
          </w:tcPr>
          <w:p w14:paraId="21AD2C9E">
            <w:pPr>
              <w:jc w:val="center"/>
              <w:rPr>
                <w:rFonts w:hint="eastAsia" w:ascii="宋体" w:hAnsi="宋体" w:cs="宋体"/>
                <w:b/>
                <w:bCs/>
              </w:rPr>
            </w:pPr>
          </w:p>
        </w:tc>
        <w:tc>
          <w:tcPr>
            <w:tcW w:w="2640" w:type="dxa"/>
            <w:vAlign w:val="center"/>
          </w:tcPr>
          <w:p w14:paraId="4FAFB2CD">
            <w:pPr>
              <w:jc w:val="center"/>
              <w:rPr>
                <w:rFonts w:hint="eastAsia" w:ascii="宋体" w:hAnsi="宋体" w:cs="宋体"/>
                <w:b/>
                <w:bCs/>
              </w:rPr>
            </w:pPr>
          </w:p>
        </w:tc>
        <w:tc>
          <w:tcPr>
            <w:tcW w:w="1300" w:type="dxa"/>
            <w:vAlign w:val="center"/>
          </w:tcPr>
          <w:p w14:paraId="0EF0A160">
            <w:pPr>
              <w:jc w:val="center"/>
              <w:rPr>
                <w:rFonts w:hint="eastAsia" w:ascii="宋体" w:hAnsi="宋体" w:cs="宋体"/>
                <w:b/>
                <w:bCs/>
              </w:rPr>
            </w:pPr>
          </w:p>
        </w:tc>
        <w:tc>
          <w:tcPr>
            <w:tcW w:w="989" w:type="dxa"/>
            <w:vAlign w:val="center"/>
          </w:tcPr>
          <w:p w14:paraId="6F4B4E7A">
            <w:pPr>
              <w:jc w:val="center"/>
              <w:rPr>
                <w:rFonts w:hint="eastAsia" w:ascii="宋体" w:hAnsi="宋体" w:cs="宋体"/>
                <w:b/>
                <w:bCs/>
              </w:rPr>
            </w:pPr>
          </w:p>
        </w:tc>
      </w:tr>
      <w:tr w14:paraId="2AF0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7C82616A">
            <w:pPr>
              <w:jc w:val="center"/>
              <w:rPr>
                <w:rFonts w:hint="eastAsia" w:ascii="宋体" w:hAnsi="宋体" w:cs="宋体"/>
                <w:b/>
                <w:bCs/>
                <w:lang w:val="en-US" w:eastAsia="zh-CN"/>
              </w:rPr>
            </w:pPr>
          </w:p>
        </w:tc>
        <w:tc>
          <w:tcPr>
            <w:tcW w:w="2045" w:type="dxa"/>
            <w:vAlign w:val="center"/>
          </w:tcPr>
          <w:p w14:paraId="31EFA73D">
            <w:pPr>
              <w:jc w:val="center"/>
              <w:rPr>
                <w:rFonts w:hint="eastAsia" w:ascii="宋体" w:hAnsi="宋体" w:cs="宋体"/>
                <w:b/>
                <w:bCs/>
              </w:rPr>
            </w:pPr>
          </w:p>
        </w:tc>
        <w:tc>
          <w:tcPr>
            <w:tcW w:w="2835" w:type="dxa"/>
            <w:vAlign w:val="center"/>
          </w:tcPr>
          <w:p w14:paraId="11249962">
            <w:pPr>
              <w:jc w:val="center"/>
              <w:rPr>
                <w:rFonts w:hint="eastAsia" w:ascii="宋体" w:hAnsi="宋体" w:cs="宋体"/>
                <w:b/>
                <w:bCs/>
              </w:rPr>
            </w:pPr>
          </w:p>
        </w:tc>
        <w:tc>
          <w:tcPr>
            <w:tcW w:w="2640" w:type="dxa"/>
            <w:vAlign w:val="center"/>
          </w:tcPr>
          <w:p w14:paraId="54CA9230">
            <w:pPr>
              <w:jc w:val="center"/>
              <w:rPr>
                <w:rFonts w:hint="eastAsia" w:ascii="宋体" w:hAnsi="宋体" w:cs="宋体"/>
                <w:b/>
                <w:bCs/>
              </w:rPr>
            </w:pPr>
          </w:p>
        </w:tc>
        <w:tc>
          <w:tcPr>
            <w:tcW w:w="1300" w:type="dxa"/>
            <w:vAlign w:val="center"/>
          </w:tcPr>
          <w:p w14:paraId="74488712">
            <w:pPr>
              <w:jc w:val="center"/>
              <w:rPr>
                <w:rFonts w:hint="eastAsia" w:ascii="宋体" w:hAnsi="宋体" w:cs="宋体"/>
                <w:b/>
                <w:bCs/>
              </w:rPr>
            </w:pPr>
          </w:p>
        </w:tc>
        <w:tc>
          <w:tcPr>
            <w:tcW w:w="989" w:type="dxa"/>
            <w:vAlign w:val="center"/>
          </w:tcPr>
          <w:p w14:paraId="1F29CFB6">
            <w:pPr>
              <w:jc w:val="center"/>
              <w:rPr>
                <w:rFonts w:hint="eastAsia" w:ascii="宋体" w:hAnsi="宋体" w:cs="宋体"/>
                <w:b/>
                <w:bCs/>
              </w:rPr>
            </w:pPr>
          </w:p>
        </w:tc>
      </w:tr>
      <w:tr w14:paraId="067F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39A70C66">
            <w:pPr>
              <w:jc w:val="center"/>
              <w:rPr>
                <w:rFonts w:hint="eastAsia" w:ascii="宋体" w:hAnsi="宋体" w:cs="宋体"/>
                <w:b/>
                <w:bCs/>
                <w:lang w:val="en-US" w:eastAsia="zh-CN"/>
              </w:rPr>
            </w:pPr>
          </w:p>
        </w:tc>
        <w:tc>
          <w:tcPr>
            <w:tcW w:w="2045" w:type="dxa"/>
            <w:vAlign w:val="center"/>
          </w:tcPr>
          <w:p w14:paraId="2DA4A951">
            <w:pPr>
              <w:jc w:val="center"/>
              <w:rPr>
                <w:rFonts w:hint="eastAsia" w:ascii="宋体" w:hAnsi="宋体" w:cs="宋体"/>
                <w:b/>
                <w:bCs/>
              </w:rPr>
            </w:pPr>
          </w:p>
        </w:tc>
        <w:tc>
          <w:tcPr>
            <w:tcW w:w="2835" w:type="dxa"/>
            <w:vAlign w:val="center"/>
          </w:tcPr>
          <w:p w14:paraId="3EBF03C1">
            <w:pPr>
              <w:jc w:val="center"/>
              <w:rPr>
                <w:rFonts w:hint="eastAsia" w:ascii="宋体" w:hAnsi="宋体" w:cs="宋体"/>
                <w:b/>
                <w:bCs/>
              </w:rPr>
            </w:pPr>
          </w:p>
        </w:tc>
        <w:tc>
          <w:tcPr>
            <w:tcW w:w="2640" w:type="dxa"/>
            <w:vAlign w:val="center"/>
          </w:tcPr>
          <w:p w14:paraId="552ACFA4">
            <w:pPr>
              <w:jc w:val="center"/>
              <w:rPr>
                <w:rFonts w:hint="eastAsia" w:ascii="宋体" w:hAnsi="宋体" w:cs="宋体"/>
                <w:b/>
                <w:bCs/>
              </w:rPr>
            </w:pPr>
          </w:p>
        </w:tc>
        <w:tc>
          <w:tcPr>
            <w:tcW w:w="1300" w:type="dxa"/>
            <w:vAlign w:val="center"/>
          </w:tcPr>
          <w:p w14:paraId="04A584AE">
            <w:pPr>
              <w:jc w:val="center"/>
              <w:rPr>
                <w:rFonts w:hint="eastAsia" w:ascii="宋体" w:hAnsi="宋体" w:cs="宋体"/>
                <w:b/>
                <w:bCs/>
              </w:rPr>
            </w:pPr>
          </w:p>
        </w:tc>
        <w:tc>
          <w:tcPr>
            <w:tcW w:w="989" w:type="dxa"/>
            <w:vAlign w:val="center"/>
          </w:tcPr>
          <w:p w14:paraId="485CAB7A">
            <w:pPr>
              <w:jc w:val="center"/>
              <w:rPr>
                <w:rFonts w:hint="eastAsia" w:ascii="宋体" w:hAnsi="宋体" w:cs="宋体"/>
                <w:b/>
                <w:bCs/>
              </w:rPr>
            </w:pPr>
          </w:p>
        </w:tc>
      </w:tr>
      <w:tr w14:paraId="60A0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3235F9C8">
            <w:pPr>
              <w:jc w:val="center"/>
              <w:rPr>
                <w:rFonts w:hint="eastAsia" w:ascii="宋体" w:hAnsi="宋体" w:cs="宋体"/>
                <w:b/>
                <w:bCs/>
                <w:lang w:val="en-US" w:eastAsia="zh-CN"/>
              </w:rPr>
            </w:pPr>
          </w:p>
        </w:tc>
        <w:tc>
          <w:tcPr>
            <w:tcW w:w="2045" w:type="dxa"/>
            <w:vAlign w:val="center"/>
          </w:tcPr>
          <w:p w14:paraId="025E7BDB">
            <w:pPr>
              <w:jc w:val="center"/>
              <w:rPr>
                <w:rFonts w:hint="eastAsia" w:ascii="宋体" w:hAnsi="宋体" w:cs="宋体"/>
                <w:b/>
                <w:bCs/>
              </w:rPr>
            </w:pPr>
          </w:p>
        </w:tc>
        <w:tc>
          <w:tcPr>
            <w:tcW w:w="2835" w:type="dxa"/>
            <w:vAlign w:val="center"/>
          </w:tcPr>
          <w:p w14:paraId="0E27FE95">
            <w:pPr>
              <w:jc w:val="center"/>
              <w:rPr>
                <w:rFonts w:hint="eastAsia" w:ascii="宋体" w:hAnsi="宋体" w:cs="宋体"/>
                <w:b/>
                <w:bCs/>
              </w:rPr>
            </w:pPr>
          </w:p>
        </w:tc>
        <w:tc>
          <w:tcPr>
            <w:tcW w:w="2640" w:type="dxa"/>
            <w:vAlign w:val="center"/>
          </w:tcPr>
          <w:p w14:paraId="1420D183">
            <w:pPr>
              <w:jc w:val="center"/>
              <w:rPr>
                <w:rFonts w:hint="eastAsia" w:ascii="宋体" w:hAnsi="宋体" w:cs="宋体"/>
                <w:b/>
                <w:bCs/>
              </w:rPr>
            </w:pPr>
          </w:p>
        </w:tc>
        <w:tc>
          <w:tcPr>
            <w:tcW w:w="1300" w:type="dxa"/>
            <w:vAlign w:val="center"/>
          </w:tcPr>
          <w:p w14:paraId="72DDCFFB">
            <w:pPr>
              <w:jc w:val="center"/>
              <w:rPr>
                <w:rFonts w:hint="eastAsia" w:ascii="宋体" w:hAnsi="宋体" w:cs="宋体"/>
                <w:b/>
                <w:bCs/>
              </w:rPr>
            </w:pPr>
          </w:p>
        </w:tc>
        <w:tc>
          <w:tcPr>
            <w:tcW w:w="989" w:type="dxa"/>
            <w:vAlign w:val="center"/>
          </w:tcPr>
          <w:p w14:paraId="05B70C24">
            <w:pPr>
              <w:jc w:val="center"/>
              <w:rPr>
                <w:rFonts w:hint="eastAsia" w:ascii="宋体" w:hAnsi="宋体" w:cs="宋体"/>
                <w:b/>
                <w:bCs/>
              </w:rPr>
            </w:pPr>
          </w:p>
        </w:tc>
      </w:tr>
      <w:tr w14:paraId="2BCC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00" w:type="dxa"/>
            <w:vAlign w:val="center"/>
          </w:tcPr>
          <w:p w14:paraId="5B6214B2">
            <w:pPr>
              <w:jc w:val="center"/>
              <w:rPr>
                <w:rFonts w:hint="eastAsia" w:ascii="宋体" w:hAnsi="宋体" w:cs="宋体"/>
                <w:b/>
                <w:bCs/>
                <w:lang w:val="en-US" w:eastAsia="zh-CN"/>
              </w:rPr>
            </w:pPr>
          </w:p>
        </w:tc>
        <w:tc>
          <w:tcPr>
            <w:tcW w:w="2045" w:type="dxa"/>
            <w:vAlign w:val="center"/>
          </w:tcPr>
          <w:p w14:paraId="2292C3F1">
            <w:pPr>
              <w:jc w:val="center"/>
              <w:rPr>
                <w:rFonts w:hint="eastAsia" w:ascii="宋体" w:hAnsi="宋体" w:cs="宋体"/>
                <w:b/>
                <w:bCs/>
              </w:rPr>
            </w:pPr>
          </w:p>
        </w:tc>
        <w:tc>
          <w:tcPr>
            <w:tcW w:w="2835" w:type="dxa"/>
            <w:vAlign w:val="center"/>
          </w:tcPr>
          <w:p w14:paraId="631611EA">
            <w:pPr>
              <w:jc w:val="center"/>
              <w:rPr>
                <w:rFonts w:hint="eastAsia" w:ascii="宋体" w:hAnsi="宋体" w:cs="宋体"/>
                <w:b/>
                <w:bCs/>
              </w:rPr>
            </w:pPr>
          </w:p>
        </w:tc>
        <w:tc>
          <w:tcPr>
            <w:tcW w:w="2640" w:type="dxa"/>
            <w:vAlign w:val="center"/>
          </w:tcPr>
          <w:p w14:paraId="6DFA4D12">
            <w:pPr>
              <w:jc w:val="center"/>
              <w:rPr>
                <w:rFonts w:hint="eastAsia" w:ascii="宋体" w:hAnsi="宋体" w:cs="宋体"/>
                <w:b/>
                <w:bCs/>
              </w:rPr>
            </w:pPr>
          </w:p>
        </w:tc>
        <w:tc>
          <w:tcPr>
            <w:tcW w:w="1300" w:type="dxa"/>
            <w:vAlign w:val="center"/>
          </w:tcPr>
          <w:p w14:paraId="0B012649">
            <w:pPr>
              <w:jc w:val="center"/>
              <w:rPr>
                <w:rFonts w:hint="eastAsia" w:ascii="宋体" w:hAnsi="宋体" w:cs="宋体"/>
                <w:b/>
                <w:bCs/>
              </w:rPr>
            </w:pPr>
          </w:p>
        </w:tc>
        <w:tc>
          <w:tcPr>
            <w:tcW w:w="989" w:type="dxa"/>
            <w:vAlign w:val="center"/>
          </w:tcPr>
          <w:p w14:paraId="519C9809">
            <w:pPr>
              <w:jc w:val="center"/>
              <w:rPr>
                <w:rFonts w:hint="eastAsia" w:ascii="宋体" w:hAnsi="宋体" w:cs="宋体"/>
                <w:b/>
                <w:bCs/>
              </w:rPr>
            </w:pPr>
          </w:p>
        </w:tc>
      </w:tr>
    </w:tbl>
    <w:p w14:paraId="6ED0072B">
      <w:pPr>
        <w:ind w:firstLine="420" w:firstLineChars="200"/>
      </w:pPr>
      <w:r>
        <w:rPr>
          <w:rFonts w:hint="eastAsia"/>
        </w:rPr>
        <w:t>证明资料【如有的话，提供的证明资料应统一编号（排序），格式自定】：</w:t>
      </w:r>
    </w:p>
    <w:p w14:paraId="6832A27D">
      <w:pPr>
        <w:ind w:firstLine="420" w:firstLineChars="200"/>
      </w:pPr>
    </w:p>
    <w:p w14:paraId="30AA7F66">
      <w:pPr>
        <w:ind w:firstLine="420" w:firstLineChars="200"/>
      </w:pPr>
      <w:r>
        <w:rPr>
          <w:rFonts w:hint="eastAsia"/>
        </w:rPr>
        <w:t>《技术要求偏离表》编制指引：</w:t>
      </w:r>
    </w:p>
    <w:p w14:paraId="229041A5">
      <w:pPr>
        <w:ind w:firstLine="420" w:firstLineChars="200"/>
      </w:pPr>
      <w:r>
        <w:rPr>
          <w:rFonts w:hint="eastAsia"/>
        </w:rPr>
        <w:t>1、技术要求偏离表的序号、招标技术要求等栏目</w:t>
      </w:r>
      <w:bookmarkStart w:id="42" w:name="_Hlk72094407"/>
      <w:r>
        <w:rPr>
          <w:rFonts w:hint="eastAsia"/>
        </w:rPr>
        <w:t>对应“用户需求书”中的“技术要求”章节</w:t>
      </w:r>
      <w:bookmarkEnd w:id="42"/>
      <w:r>
        <w:rPr>
          <w:rFonts w:hint="eastAsia"/>
        </w:rPr>
        <w:t>相关内容。</w:t>
      </w:r>
    </w:p>
    <w:p w14:paraId="62D6402A">
      <w:pPr>
        <w:ind w:firstLine="420" w:firstLineChars="200"/>
        <w:rPr>
          <w:color w:val="FF0000"/>
        </w:rPr>
      </w:pPr>
      <w:r>
        <w:t>2</w:t>
      </w:r>
      <w:r>
        <w:rPr>
          <w:rFonts w:hint="eastAsia"/>
        </w:rPr>
        <w:t>、“投标技术响应”一栏必须一一对照“招标技术要求”，详细填写投标人自身投标产品的具体参数，而不能不合理照搬照抄招标文件的技术要求，以体现具体响应情况。</w:t>
      </w:r>
      <w:r>
        <w:rPr>
          <w:rFonts w:hint="eastAsia"/>
          <w:color w:val="FF0000"/>
        </w:rPr>
        <w:t>“投标技术响应”必须与所投产品客观实际保持一致，响应不实且情节严重的，经查实，将依法记入供应商诚信档案或受到行政处罚。</w:t>
      </w:r>
    </w:p>
    <w:p w14:paraId="52BD8042">
      <w:pPr>
        <w:ind w:firstLine="420" w:firstLineChars="200"/>
        <w:rPr>
          <w:color w:val="FF0000"/>
        </w:rPr>
      </w:pPr>
      <w:r>
        <w:t>3</w:t>
      </w:r>
      <w:r>
        <w:rPr>
          <w:rFonts w:hint="eastAsia"/>
        </w:rPr>
        <w:t>、</w:t>
      </w:r>
      <w:bookmarkStart w:id="43" w:name="_Hlk72158270"/>
      <w:r>
        <w:rPr>
          <w:rFonts w:hint="eastAsia"/>
        </w:rPr>
        <w:t>“偏离情况”</w:t>
      </w:r>
      <w:bookmarkEnd w:id="43"/>
      <w:r>
        <w:rPr>
          <w:rFonts w:hint="eastAsia"/>
        </w:rPr>
        <w:t>一栏填写如实填写“正偏离”、“负偏离”或“无偏离”，其中：</w:t>
      </w:r>
      <w:bookmarkStart w:id="44" w:name="_Hlk72093866"/>
      <w:r>
        <w:rPr>
          <w:rFonts w:hint="eastAsia"/>
        </w:rPr>
        <w:t>“正偏离”表示“投标响应优于招标技术要求”，“负偏离”表示“投标响应不满足招标技术要求”，“无偏离”表示“投标响应与招标技术要求一致”</w:t>
      </w:r>
      <w:bookmarkEnd w:id="44"/>
      <w:r>
        <w:rPr>
          <w:rFonts w:hint="eastAsia"/>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color w:val="FF0000"/>
        </w:rPr>
        <w:t>“偏离情况”必须与所投产品客观实际保持一致，响应不实且情节严重的，经查实，将依法记入供应商诚信档案或受到行政处罚。</w:t>
      </w:r>
    </w:p>
    <w:p w14:paraId="33765477">
      <w:pPr>
        <w:ind w:firstLine="420" w:firstLineChars="200"/>
      </w:pPr>
      <w:r>
        <w:t>4</w:t>
      </w:r>
      <w:r>
        <w:rPr>
          <w:rFonts w:hint="eastAsia"/>
        </w:rPr>
        <w:t>、未要求提供证明资料的招标技术要求，可以不提供证明资料（如实响应即可）。</w:t>
      </w:r>
    </w:p>
    <w:p w14:paraId="062AEB75">
      <w:pPr>
        <w:ind w:firstLine="420" w:firstLineChars="200"/>
      </w:pPr>
      <w:r>
        <w:rPr>
          <w:rFonts w:hint="eastAsia"/>
        </w:rPr>
        <w:t>5、</w:t>
      </w:r>
      <w:bookmarkStart w:id="45" w:name="_Hlk72096106"/>
      <w:r>
        <w:rPr>
          <w:rFonts w:hint="eastAsia"/>
        </w:rPr>
        <w:t>证明资料条款响应要求</w:t>
      </w:r>
      <w:bookmarkEnd w:id="45"/>
      <w:r>
        <w:rPr>
          <w:rFonts w:hint="eastAsia"/>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46" w:name="_Hlk73558782"/>
      <w:r>
        <w:rPr>
          <w:rFonts w:hint="eastAsia"/>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47" w:name="_Hlk73558164"/>
      <w:r>
        <w:rPr>
          <w:rFonts w:hint="eastAsia"/>
        </w:rPr>
        <w:t>且投标人在“偏离情况”一栏响应为“正偏离”或“无偏离”的，经评审委员会认定，将判定为负偏离。</w:t>
      </w:r>
      <w:bookmarkEnd w:id="46"/>
      <w:bookmarkEnd w:id="47"/>
    </w:p>
    <w:p w14:paraId="13C69D08">
      <w:pPr>
        <w:ind w:firstLine="420" w:firstLineChars="200"/>
      </w:pPr>
      <w:r>
        <w:rPr>
          <w:rFonts w:hint="eastAsia"/>
        </w:rPr>
        <w:t>6、</w:t>
      </w:r>
      <w:bookmarkStart w:id="48" w:name="_Hlk72096137"/>
      <w:r>
        <w:rPr>
          <w:rFonts w:hint="eastAsia"/>
        </w:rPr>
        <w:t>表后“证明资料”部分内容的编制</w:t>
      </w:r>
      <w:bookmarkEnd w:id="48"/>
      <w:r>
        <w:rPr>
          <w:rFonts w:hint="eastAsia"/>
        </w:rPr>
        <w:t>：提供的所有证明资料应当统一编号（排序），且证明资料的编号（顺序）、数量和名称（形式）均应与“说明”一栏所填内容保持一致（一一对应），以便评审委员会查看。</w:t>
      </w:r>
      <w:bookmarkStart w:id="49" w:name="_Hlk73558180"/>
      <w:r>
        <w:rPr>
          <w:rFonts w:hint="eastAsia"/>
        </w:rPr>
        <w:t>未按照招标文件要求在表后放置证明材料的供应商将承担不利后果，经评审委员会认定，相关技术要求将判定为负偏离。</w:t>
      </w:r>
      <w:bookmarkEnd w:id="49"/>
    </w:p>
    <w:p w14:paraId="0E9E1CA7">
      <w:pPr>
        <w:ind w:firstLine="420" w:firstLineChars="200"/>
      </w:pPr>
      <w:r>
        <w:rPr>
          <w:rFonts w:hint="eastAsia"/>
        </w:rPr>
        <w:t>7、</w:t>
      </w:r>
      <w:bookmarkStart w:id="50" w:name="_Hlk72096176"/>
      <w:r>
        <w:rPr>
          <w:rFonts w:hint="eastAsia"/>
        </w:rPr>
        <w:t>证明资料的形式及其它具体要求</w:t>
      </w:r>
      <w:bookmarkEnd w:id="50"/>
      <w:r>
        <w:rPr>
          <w:rFonts w:hint="eastAsia"/>
        </w:rPr>
        <w:t>：</w:t>
      </w:r>
    </w:p>
    <w:p w14:paraId="2D0D40E5">
      <w:pPr>
        <w:ind w:firstLine="420" w:firstLineChars="200"/>
      </w:pPr>
      <w:r>
        <w:rPr>
          <w:rFonts w:hint="eastAsia"/>
        </w:rPr>
        <w:t>（1）除照片、图片（截图）及不需加盖公章的文字说明（技术说明）外，其它证明资料均要求为原件扫描件；</w:t>
      </w:r>
    </w:p>
    <w:p w14:paraId="71DF58F9">
      <w:pPr>
        <w:ind w:firstLine="420" w:firstLineChars="200"/>
      </w:pPr>
      <w:r>
        <w:rPr>
          <w:rFonts w:hint="eastAsia"/>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w:t>
      </w:r>
      <w:r>
        <w:rPr>
          <w:rFonts w:hint="eastAsia"/>
          <w:lang w:val="en-US" w:eastAsia="zh-CN"/>
        </w:rPr>
        <w:t>照</w:t>
      </w:r>
      <w:r>
        <w:rPr>
          <w:rFonts w:hint="eastAsia"/>
        </w:rPr>
        <w:t>要求的形式、内容提供证明资料；</w:t>
      </w:r>
    </w:p>
    <w:p w14:paraId="7498F0DF">
      <w:pPr>
        <w:ind w:firstLine="420" w:firstLineChars="200"/>
      </w:pPr>
      <w:r>
        <w:rPr>
          <w:rFonts w:hint="eastAsia"/>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798958A4">
      <w:pPr>
        <w:ind w:firstLine="420" w:firstLineChars="200"/>
      </w:pPr>
      <w:r>
        <w:rPr>
          <w:rFonts w:hint="eastAsia"/>
        </w:rPr>
        <w:t>我国政府机构出具的产品检验和核准证件应为证件正面、背面和附件标注的全部具体内容；产品检验和核准证件的尺寸和清晰度应该能够在电脑上被阅读、识别和判断；</w:t>
      </w:r>
    </w:p>
    <w:p w14:paraId="1A2F6D54">
      <w:pPr>
        <w:ind w:firstLine="420" w:firstLineChars="200"/>
      </w:pPr>
      <w:r>
        <w:rPr>
          <w:rFonts w:hint="eastAsia"/>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0EB4B9EA">
      <w:pPr>
        <w:ind w:firstLine="420" w:firstLineChars="200"/>
      </w:pPr>
      <w:r>
        <w:rPr>
          <w:rFonts w:hint="eastAsia"/>
        </w:rPr>
        <w:t>其它证明资料的形式要求参照以上要求执行；</w:t>
      </w:r>
    </w:p>
    <w:p w14:paraId="37BF724C">
      <w:pPr>
        <w:ind w:firstLine="422" w:firstLineChars="200"/>
        <w:rPr>
          <w:b/>
          <w:szCs w:val="21"/>
        </w:rPr>
      </w:pPr>
      <w:r>
        <w:rPr>
          <w:rFonts w:hint="eastAsia"/>
          <w:b/>
          <w:szCs w:val="21"/>
        </w:rPr>
        <w:t>8、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79B750FF">
      <w:pPr>
        <w:ind w:firstLine="420" w:firstLineChars="200"/>
      </w:pPr>
      <w:r>
        <w:rPr>
          <w:rFonts w:hint="eastAsia"/>
        </w:rPr>
        <w:t>9、其它注意事项：</w:t>
      </w:r>
    </w:p>
    <w:p w14:paraId="17BE1AA2">
      <w:pPr>
        <w:ind w:firstLine="420" w:firstLineChars="200"/>
      </w:pPr>
      <w:r>
        <w:rPr>
          <w:rFonts w:hint="eastAsia"/>
        </w:rPr>
        <w:t>（1）评审委员会有权对投标人的响应情况作出判断（评审结论）；</w:t>
      </w:r>
    </w:p>
    <w:p w14:paraId="7A04453D">
      <w:pPr>
        <w:ind w:firstLine="420" w:firstLineChars="200"/>
      </w:pPr>
      <w:r>
        <w:rPr>
          <w:rFonts w:hint="eastAsia"/>
        </w:rPr>
        <w:t>（2）</w:t>
      </w:r>
      <w:bookmarkStart w:id="51" w:name="_Hlk72158213"/>
      <w:r>
        <w:rPr>
          <w:rFonts w:hint="eastAsia"/>
        </w:rPr>
        <w:t>评审委员会有权对以谋取中标为目的的技术规格模糊响应（如有意不合理照搬照抄招标文件的技术要求）或虚假响应予以认定，并视情况经政府集中采购机构报主管部门进行处理。</w:t>
      </w:r>
      <w:bookmarkEnd w:id="51"/>
    </w:p>
    <w:p w14:paraId="3BEBA47E">
      <w:pPr>
        <w:ind w:firstLine="420" w:firstLineChars="200"/>
      </w:pPr>
    </w:p>
    <w:p w14:paraId="5D0009DB">
      <w:pPr>
        <w:rPr>
          <w:sz w:val="24"/>
        </w:rPr>
      </w:pPr>
    </w:p>
    <w:p w14:paraId="36F69184">
      <w:r>
        <w:rPr>
          <w:rFonts w:hint="eastAsia" w:ascii="黑体" w:eastAsia="黑体"/>
          <w:sz w:val="24"/>
          <w:szCs w:val="20"/>
        </w:rPr>
        <w:br w:type="page"/>
      </w:r>
    </w:p>
    <w:p w14:paraId="2FEC91A5">
      <w:pPr>
        <w:pStyle w:val="5"/>
        <w:jc w:val="left"/>
        <w:rPr>
          <w:rFonts w:hint="eastAsia" w:ascii="黑体" w:eastAsia="黑体"/>
          <w:b w:val="0"/>
          <w:bCs w:val="0"/>
          <w:kern w:val="2"/>
          <w:lang w:val="en-US" w:eastAsia="zh-CN"/>
        </w:rPr>
      </w:pPr>
      <w:r>
        <w:rPr>
          <w:rFonts w:hint="eastAsia" w:ascii="黑体" w:eastAsia="黑体"/>
          <w:b w:val="0"/>
          <w:bCs w:val="0"/>
          <w:kern w:val="2"/>
          <w:lang w:val="en-US" w:eastAsia="zh-CN"/>
        </w:rPr>
        <w:t>十</w:t>
      </w:r>
      <w:r>
        <w:rPr>
          <w:rFonts w:hint="eastAsia" w:ascii="黑体" w:eastAsia="黑体"/>
          <w:b w:val="0"/>
          <w:bCs w:val="0"/>
          <w:kern w:val="2"/>
        </w:rPr>
        <w:t>、商务要求偏离</w:t>
      </w:r>
      <w:r>
        <w:rPr>
          <w:rFonts w:hint="eastAsia" w:ascii="黑体" w:eastAsia="黑体"/>
          <w:b w:val="0"/>
          <w:bCs w:val="0"/>
          <w:kern w:val="2"/>
          <w:lang w:val="en-US" w:eastAsia="zh-CN"/>
        </w:rPr>
        <w:t>表</w:t>
      </w:r>
    </w:p>
    <w:tbl>
      <w:tblPr>
        <w:tblStyle w:val="42"/>
        <w:tblW w:w="9091"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1408"/>
        <w:gridCol w:w="4918"/>
        <w:gridCol w:w="973"/>
        <w:gridCol w:w="642"/>
        <w:gridCol w:w="540"/>
      </w:tblGrid>
      <w:tr w14:paraId="5494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0" w:type="dxa"/>
            <w:vAlign w:val="center"/>
          </w:tcPr>
          <w:p w14:paraId="0BCA0D19">
            <w:pPr>
              <w:jc w:val="center"/>
              <w:rPr>
                <w:b/>
              </w:rPr>
            </w:pPr>
            <w:r>
              <w:rPr>
                <w:rFonts w:hint="eastAsia"/>
                <w:sz w:val="24"/>
              </w:rPr>
              <w:t>序号</w:t>
            </w:r>
          </w:p>
        </w:tc>
        <w:tc>
          <w:tcPr>
            <w:tcW w:w="1408" w:type="dxa"/>
            <w:vAlign w:val="center"/>
          </w:tcPr>
          <w:p w14:paraId="5FC6EA96">
            <w:pPr>
              <w:jc w:val="center"/>
              <w:rPr>
                <w:b/>
              </w:rPr>
            </w:pPr>
            <w:r>
              <w:rPr>
                <w:rFonts w:hint="eastAsia"/>
                <w:b/>
              </w:rPr>
              <w:t>商务需求项</w:t>
            </w:r>
          </w:p>
        </w:tc>
        <w:tc>
          <w:tcPr>
            <w:tcW w:w="4918" w:type="dxa"/>
            <w:vAlign w:val="center"/>
          </w:tcPr>
          <w:p w14:paraId="2674644F">
            <w:pPr>
              <w:jc w:val="center"/>
              <w:rPr>
                <w:b/>
              </w:rPr>
            </w:pPr>
            <w:r>
              <w:rPr>
                <w:rFonts w:hint="eastAsia"/>
                <w:sz w:val="24"/>
              </w:rPr>
              <w:t>招标商务要求</w:t>
            </w:r>
          </w:p>
        </w:tc>
        <w:tc>
          <w:tcPr>
            <w:tcW w:w="973" w:type="dxa"/>
            <w:vAlign w:val="center"/>
          </w:tcPr>
          <w:p w14:paraId="49E626EA">
            <w:pPr>
              <w:jc w:val="center"/>
              <w:rPr>
                <w:b/>
              </w:rPr>
            </w:pPr>
            <w:r>
              <w:rPr>
                <w:rFonts w:hint="eastAsia"/>
                <w:sz w:val="24"/>
              </w:rPr>
              <w:t>投标商务响应</w:t>
            </w:r>
          </w:p>
        </w:tc>
        <w:tc>
          <w:tcPr>
            <w:tcW w:w="642" w:type="dxa"/>
            <w:vAlign w:val="center"/>
          </w:tcPr>
          <w:p w14:paraId="024CAEC1">
            <w:pPr>
              <w:jc w:val="center"/>
              <w:rPr>
                <w:b/>
              </w:rPr>
            </w:pPr>
            <w:r>
              <w:rPr>
                <w:rFonts w:hint="eastAsia"/>
              </w:rPr>
              <w:t>偏离情况</w:t>
            </w:r>
          </w:p>
        </w:tc>
        <w:tc>
          <w:tcPr>
            <w:tcW w:w="540" w:type="dxa"/>
            <w:vAlign w:val="center"/>
          </w:tcPr>
          <w:p w14:paraId="57EA4F05">
            <w:pPr>
              <w:jc w:val="center"/>
              <w:rPr>
                <w:b/>
              </w:rPr>
            </w:pPr>
            <w:r>
              <w:rPr>
                <w:rFonts w:hint="eastAsia"/>
                <w:sz w:val="24"/>
              </w:rPr>
              <w:t>说明</w:t>
            </w:r>
          </w:p>
        </w:tc>
      </w:tr>
      <w:tr w14:paraId="2454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091" w:type="dxa"/>
            <w:gridSpan w:val="6"/>
          </w:tcPr>
          <w:p w14:paraId="5BD5C073">
            <w:pPr>
              <w:rPr>
                <w:b/>
              </w:rPr>
            </w:pPr>
            <w:r>
              <w:rPr>
                <w:rFonts w:hint="eastAsia"/>
                <w:b/>
              </w:rPr>
              <w:t>（一）免费保修期内售后服务要求</w:t>
            </w:r>
          </w:p>
        </w:tc>
      </w:tr>
      <w:tr w14:paraId="7D08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10" w:type="dxa"/>
            <w:vAlign w:val="center"/>
          </w:tcPr>
          <w:p w14:paraId="0691C25B">
            <w:pPr>
              <w:jc w:val="center"/>
              <w:rPr>
                <w:bCs/>
              </w:rPr>
            </w:pPr>
            <w:r>
              <w:rPr>
                <w:rFonts w:hint="eastAsia"/>
                <w:bCs/>
              </w:rPr>
              <w:t>1</w:t>
            </w:r>
          </w:p>
        </w:tc>
        <w:tc>
          <w:tcPr>
            <w:tcW w:w="1408" w:type="dxa"/>
          </w:tcPr>
          <w:p w14:paraId="025D0509">
            <w:pPr>
              <w:jc w:val="center"/>
            </w:pPr>
            <w:r>
              <w:rPr>
                <w:rFonts w:hint="eastAsia"/>
              </w:rPr>
              <w:t>*</w:t>
            </w:r>
            <w:r>
              <w:t>***</w:t>
            </w:r>
          </w:p>
        </w:tc>
        <w:tc>
          <w:tcPr>
            <w:tcW w:w="4918" w:type="dxa"/>
          </w:tcPr>
          <w:p w14:paraId="31753D57">
            <w:pPr>
              <w:jc w:val="center"/>
              <w:rPr>
                <w:b/>
              </w:rPr>
            </w:pPr>
            <w:r>
              <w:rPr>
                <w:rFonts w:hint="eastAsia"/>
                <w:bCs/>
                <w:szCs w:val="21"/>
              </w:rPr>
              <w:t>（填写相关内容）</w:t>
            </w:r>
          </w:p>
        </w:tc>
        <w:tc>
          <w:tcPr>
            <w:tcW w:w="973" w:type="dxa"/>
          </w:tcPr>
          <w:p w14:paraId="429792D7">
            <w:pPr>
              <w:rPr>
                <w:bCs/>
                <w:szCs w:val="21"/>
              </w:rPr>
            </w:pPr>
          </w:p>
        </w:tc>
        <w:tc>
          <w:tcPr>
            <w:tcW w:w="642" w:type="dxa"/>
          </w:tcPr>
          <w:p w14:paraId="01093EB9">
            <w:pPr>
              <w:rPr>
                <w:bCs/>
                <w:szCs w:val="21"/>
              </w:rPr>
            </w:pPr>
          </w:p>
        </w:tc>
        <w:tc>
          <w:tcPr>
            <w:tcW w:w="540" w:type="dxa"/>
          </w:tcPr>
          <w:p w14:paraId="5837207B">
            <w:pPr>
              <w:rPr>
                <w:bCs/>
                <w:szCs w:val="21"/>
              </w:rPr>
            </w:pPr>
          </w:p>
        </w:tc>
      </w:tr>
      <w:tr w14:paraId="5A1D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10" w:type="dxa"/>
            <w:vAlign w:val="center"/>
          </w:tcPr>
          <w:p w14:paraId="1CB540E3">
            <w:pPr>
              <w:jc w:val="center"/>
              <w:rPr>
                <w:bCs/>
              </w:rPr>
            </w:pPr>
            <w:r>
              <w:rPr>
                <w:bCs/>
              </w:rPr>
              <w:t>2</w:t>
            </w:r>
          </w:p>
        </w:tc>
        <w:tc>
          <w:tcPr>
            <w:tcW w:w="1408" w:type="dxa"/>
          </w:tcPr>
          <w:p w14:paraId="77E0DDBA">
            <w:pPr>
              <w:jc w:val="center"/>
            </w:pPr>
            <w:r>
              <w:rPr>
                <w:rFonts w:hint="eastAsia"/>
              </w:rPr>
              <w:t>****</w:t>
            </w:r>
          </w:p>
        </w:tc>
        <w:tc>
          <w:tcPr>
            <w:tcW w:w="4918" w:type="dxa"/>
          </w:tcPr>
          <w:p w14:paraId="5209F4DF">
            <w:pPr>
              <w:jc w:val="center"/>
              <w:rPr>
                <w:bCs/>
                <w:szCs w:val="21"/>
              </w:rPr>
            </w:pPr>
            <w:r>
              <w:rPr>
                <w:rFonts w:hint="eastAsia"/>
              </w:rPr>
              <w:t>（填写相关内容）</w:t>
            </w:r>
          </w:p>
        </w:tc>
        <w:tc>
          <w:tcPr>
            <w:tcW w:w="973" w:type="dxa"/>
          </w:tcPr>
          <w:p w14:paraId="43323D74">
            <w:pPr>
              <w:rPr>
                <w:bCs/>
                <w:szCs w:val="21"/>
              </w:rPr>
            </w:pPr>
          </w:p>
        </w:tc>
        <w:tc>
          <w:tcPr>
            <w:tcW w:w="642" w:type="dxa"/>
          </w:tcPr>
          <w:p w14:paraId="069BD795">
            <w:pPr>
              <w:rPr>
                <w:bCs/>
                <w:szCs w:val="21"/>
              </w:rPr>
            </w:pPr>
          </w:p>
        </w:tc>
        <w:tc>
          <w:tcPr>
            <w:tcW w:w="540" w:type="dxa"/>
          </w:tcPr>
          <w:p w14:paraId="63C82170">
            <w:pPr>
              <w:rPr>
                <w:bCs/>
                <w:szCs w:val="21"/>
              </w:rPr>
            </w:pPr>
          </w:p>
        </w:tc>
      </w:tr>
      <w:tr w14:paraId="54E04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9091" w:type="dxa"/>
            <w:gridSpan w:val="6"/>
            <w:vAlign w:val="center"/>
          </w:tcPr>
          <w:p w14:paraId="4E604F51">
            <w:pPr>
              <w:rPr>
                <w:bCs/>
                <w:szCs w:val="21"/>
              </w:rPr>
            </w:pPr>
            <w:r>
              <w:rPr>
                <w:rFonts w:hint="eastAsia"/>
                <w:b/>
              </w:rPr>
              <w:t>（二）免费保修期外售后服务要求</w:t>
            </w:r>
          </w:p>
        </w:tc>
      </w:tr>
      <w:tr w14:paraId="3BB7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10" w:type="dxa"/>
          </w:tcPr>
          <w:p w14:paraId="30581C9C">
            <w:pPr>
              <w:jc w:val="center"/>
              <w:rPr>
                <w:bCs/>
              </w:rPr>
            </w:pPr>
            <w:r>
              <w:rPr>
                <w:rFonts w:hint="eastAsia"/>
              </w:rPr>
              <w:t>1</w:t>
            </w:r>
          </w:p>
        </w:tc>
        <w:tc>
          <w:tcPr>
            <w:tcW w:w="1408" w:type="dxa"/>
          </w:tcPr>
          <w:p w14:paraId="709C0DBD">
            <w:pPr>
              <w:jc w:val="center"/>
            </w:pPr>
            <w:r>
              <w:rPr>
                <w:rFonts w:hint="eastAsia"/>
              </w:rPr>
              <w:t>****</w:t>
            </w:r>
          </w:p>
        </w:tc>
        <w:tc>
          <w:tcPr>
            <w:tcW w:w="4918" w:type="dxa"/>
          </w:tcPr>
          <w:p w14:paraId="64007486">
            <w:pPr>
              <w:jc w:val="center"/>
            </w:pPr>
            <w:r>
              <w:rPr>
                <w:rFonts w:hint="eastAsia"/>
              </w:rPr>
              <w:t>（填写相关内容）</w:t>
            </w:r>
          </w:p>
        </w:tc>
        <w:tc>
          <w:tcPr>
            <w:tcW w:w="973" w:type="dxa"/>
          </w:tcPr>
          <w:p w14:paraId="539F779B">
            <w:pPr>
              <w:rPr>
                <w:bCs/>
                <w:szCs w:val="21"/>
              </w:rPr>
            </w:pPr>
          </w:p>
        </w:tc>
        <w:tc>
          <w:tcPr>
            <w:tcW w:w="642" w:type="dxa"/>
          </w:tcPr>
          <w:p w14:paraId="54946C92">
            <w:pPr>
              <w:rPr>
                <w:bCs/>
                <w:szCs w:val="21"/>
              </w:rPr>
            </w:pPr>
          </w:p>
        </w:tc>
        <w:tc>
          <w:tcPr>
            <w:tcW w:w="540" w:type="dxa"/>
          </w:tcPr>
          <w:p w14:paraId="3CA03B62">
            <w:pPr>
              <w:rPr>
                <w:bCs/>
                <w:szCs w:val="21"/>
              </w:rPr>
            </w:pPr>
          </w:p>
        </w:tc>
      </w:tr>
      <w:tr w14:paraId="1C03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9091" w:type="dxa"/>
            <w:gridSpan w:val="6"/>
          </w:tcPr>
          <w:p w14:paraId="5155A803">
            <w:pPr>
              <w:rPr>
                <w:bCs/>
                <w:szCs w:val="21"/>
              </w:rPr>
            </w:pPr>
            <w:r>
              <w:rPr>
                <w:rFonts w:hint="eastAsia"/>
                <w:b/>
              </w:rPr>
              <w:t>（三）其他商务要求</w:t>
            </w:r>
          </w:p>
        </w:tc>
      </w:tr>
      <w:tr w14:paraId="3AA1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10" w:type="dxa"/>
          </w:tcPr>
          <w:p w14:paraId="5C53C003">
            <w:pPr>
              <w:jc w:val="center"/>
            </w:pPr>
            <w:r>
              <w:rPr>
                <w:rFonts w:hint="eastAsia"/>
              </w:rPr>
              <w:t>1</w:t>
            </w:r>
          </w:p>
        </w:tc>
        <w:tc>
          <w:tcPr>
            <w:tcW w:w="1408" w:type="dxa"/>
          </w:tcPr>
          <w:p w14:paraId="116A189D">
            <w:pPr>
              <w:jc w:val="center"/>
            </w:pPr>
            <w:r>
              <w:rPr>
                <w:rFonts w:hint="eastAsia"/>
              </w:rPr>
              <w:t>****</w:t>
            </w:r>
          </w:p>
        </w:tc>
        <w:tc>
          <w:tcPr>
            <w:tcW w:w="4918" w:type="dxa"/>
          </w:tcPr>
          <w:p w14:paraId="7C02F12A">
            <w:pPr>
              <w:jc w:val="center"/>
            </w:pPr>
            <w:r>
              <w:rPr>
                <w:rFonts w:hint="eastAsia"/>
              </w:rPr>
              <w:t>（填写相关内容）</w:t>
            </w:r>
          </w:p>
        </w:tc>
        <w:tc>
          <w:tcPr>
            <w:tcW w:w="973" w:type="dxa"/>
          </w:tcPr>
          <w:p w14:paraId="1787A32B">
            <w:pPr>
              <w:rPr>
                <w:bCs/>
                <w:szCs w:val="21"/>
              </w:rPr>
            </w:pPr>
          </w:p>
        </w:tc>
        <w:tc>
          <w:tcPr>
            <w:tcW w:w="642" w:type="dxa"/>
          </w:tcPr>
          <w:p w14:paraId="3741E883">
            <w:pPr>
              <w:rPr>
                <w:bCs/>
                <w:szCs w:val="21"/>
              </w:rPr>
            </w:pPr>
          </w:p>
        </w:tc>
        <w:tc>
          <w:tcPr>
            <w:tcW w:w="540" w:type="dxa"/>
          </w:tcPr>
          <w:p w14:paraId="0F35D638">
            <w:pPr>
              <w:rPr>
                <w:bCs/>
                <w:szCs w:val="21"/>
              </w:rPr>
            </w:pPr>
          </w:p>
        </w:tc>
      </w:tr>
    </w:tbl>
    <w:p w14:paraId="0590F8E0">
      <w:pPr>
        <w:ind w:firstLine="420" w:firstLineChars="200"/>
        <w:rPr>
          <w:bCs/>
          <w:szCs w:val="21"/>
        </w:rPr>
      </w:pPr>
      <w:r>
        <w:rPr>
          <w:rFonts w:hint="eastAsia"/>
          <w:bCs/>
          <w:szCs w:val="21"/>
        </w:rPr>
        <w:t>《商务要求偏离表》编制指引：</w:t>
      </w:r>
    </w:p>
    <w:p w14:paraId="35649812">
      <w:pPr>
        <w:ind w:firstLine="420" w:firstLineChars="200"/>
        <w:rPr>
          <w:bCs/>
          <w:szCs w:val="21"/>
        </w:rPr>
      </w:pPr>
      <w:r>
        <w:rPr>
          <w:rFonts w:hint="eastAsia"/>
          <w:bCs/>
          <w:szCs w:val="21"/>
        </w:rPr>
        <w:t>1.商务要求偏离表的序号、商务需求项、招标商务要求等栏目对应“用户需求书”中的“商务要求”章节相关内容。</w:t>
      </w:r>
    </w:p>
    <w:p w14:paraId="2F7ECBB4">
      <w:pPr>
        <w:ind w:firstLine="420" w:firstLineChars="200"/>
        <w:rPr>
          <w:bCs/>
          <w:szCs w:val="21"/>
        </w:rPr>
      </w:pPr>
      <w:r>
        <w:rPr>
          <w:bCs/>
          <w:szCs w:val="21"/>
        </w:rPr>
        <w:t>2</w:t>
      </w:r>
      <w:r>
        <w:rPr>
          <w:rFonts w:hint="eastAsia"/>
          <w:bCs/>
          <w:szCs w:val="21"/>
        </w:rPr>
        <w:t>.“投标商务响应”一栏必须一一对照“招标商务要求”，详细填写自身响应情况，而不能不合理照搬照抄招标文件的商务要求，以体现具体响应情况。</w:t>
      </w:r>
    </w:p>
    <w:p w14:paraId="661CB855">
      <w:pPr>
        <w:ind w:firstLine="420" w:firstLineChars="200"/>
        <w:rPr>
          <w:bCs/>
          <w:color w:val="FF0000"/>
          <w:szCs w:val="21"/>
        </w:rPr>
      </w:pPr>
      <w:r>
        <w:rPr>
          <w:bCs/>
          <w:szCs w:val="21"/>
        </w:rPr>
        <w:t>3</w:t>
      </w:r>
      <w:r>
        <w:rPr>
          <w:rFonts w:hint="eastAsia"/>
          <w:bCs/>
          <w:szCs w:val="21"/>
        </w:rPr>
        <w:t>.“偏离情况”一栏填写如实填写“正偏离”、“负偏离”或“无偏离”，其中：“正偏离”表示“投标响应优于招标商务要求”，“负偏离”表示“投标响应不满足招标商务要求”，“无偏离”表示“投标响应与招标商务要求一致”。</w:t>
      </w:r>
    </w:p>
    <w:p w14:paraId="4B0477D7">
      <w:pPr>
        <w:rPr>
          <w:bCs/>
          <w:szCs w:val="21"/>
        </w:rPr>
      </w:pPr>
      <w:r>
        <w:rPr>
          <w:rFonts w:hint="eastAsia"/>
          <w:bCs/>
          <w:szCs w:val="21"/>
        </w:rPr>
        <w:t>“投标商务响应”对比“招标商务要求”存在响应不全（包括未响应整项招标商务要求或者未响应一项招标商务要求的部分内容），均视为“负偏离”。</w:t>
      </w:r>
    </w:p>
    <w:p w14:paraId="60C3DFC6">
      <w:pPr>
        <w:ind w:firstLine="420" w:firstLineChars="200"/>
        <w:rPr>
          <w:bCs/>
          <w:szCs w:val="21"/>
        </w:rPr>
      </w:pPr>
      <w:r>
        <w:rPr>
          <w:rFonts w:hint="eastAsia"/>
          <w:bCs/>
          <w:szCs w:val="21"/>
        </w:rPr>
        <w:t>4.带★号条款为不可偏离条款，如未响应或出现负偏离的，将作投标无效处理。</w:t>
      </w:r>
    </w:p>
    <w:p w14:paraId="7E14E0A4">
      <w:pPr>
        <w:rPr>
          <w:rFonts w:hint="eastAsia" w:ascii="黑体" w:eastAsia="黑体"/>
          <w:b w:val="0"/>
          <w:bCs w:val="0"/>
          <w:kern w:val="2"/>
        </w:rPr>
      </w:pPr>
      <w:r>
        <w:rPr>
          <w:rFonts w:hint="eastAsia" w:ascii="黑体" w:eastAsia="黑体"/>
          <w:b w:val="0"/>
          <w:bCs w:val="0"/>
          <w:kern w:val="2"/>
        </w:rPr>
        <w:br w:type="page"/>
      </w:r>
    </w:p>
    <w:p w14:paraId="67A545B8">
      <w:pPr>
        <w:pStyle w:val="5"/>
        <w:jc w:val="left"/>
        <w:rPr>
          <w:rFonts w:ascii="黑体" w:eastAsia="黑体"/>
          <w:b w:val="0"/>
          <w:bCs w:val="0"/>
          <w:kern w:val="2"/>
        </w:rPr>
      </w:pPr>
      <w:r>
        <w:rPr>
          <w:rFonts w:hint="eastAsia" w:ascii="黑体" w:eastAsia="黑体"/>
          <w:b w:val="0"/>
          <w:bCs w:val="0"/>
          <w:kern w:val="2"/>
        </w:rPr>
        <w:t>十</w:t>
      </w:r>
      <w:r>
        <w:rPr>
          <w:rFonts w:hint="eastAsia" w:ascii="黑体" w:eastAsia="黑体"/>
          <w:b w:val="0"/>
          <w:bCs w:val="0"/>
          <w:kern w:val="2"/>
          <w:lang w:val="en-US" w:eastAsia="zh-CN"/>
        </w:rPr>
        <w:t>一</w:t>
      </w:r>
      <w:r>
        <w:rPr>
          <w:rFonts w:hint="eastAsia" w:ascii="黑体" w:eastAsia="黑体"/>
          <w:b w:val="0"/>
          <w:bCs w:val="0"/>
          <w:kern w:val="2"/>
        </w:rPr>
        <w:t>、</w:t>
      </w:r>
      <w:r>
        <w:rPr>
          <w:rFonts w:hint="eastAsia" w:ascii="黑体" w:hAnsi="宋体" w:eastAsia="黑体" w:cs="Times New Roman"/>
          <w:b w:val="0"/>
          <w:bCs w:val="0"/>
          <w:kern w:val="2"/>
          <w:sz w:val="24"/>
          <w:szCs w:val="20"/>
          <w:lang w:val="en-US" w:eastAsia="zh-CN" w:bidi="ar-SA"/>
        </w:rPr>
        <w:t>项目完成（服务期满）后的服务承诺</w:t>
      </w:r>
      <w:r>
        <w:rPr>
          <w:rFonts w:hint="eastAsia" w:ascii="黑体" w:eastAsia="黑体"/>
          <w:b w:val="0"/>
          <w:bCs w:val="0"/>
          <w:kern w:val="2"/>
        </w:rPr>
        <w:t>（格式自定）</w:t>
      </w:r>
    </w:p>
    <w:p w14:paraId="68DF4B79">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7C1AC4E1">
      <w:pPr>
        <w:pStyle w:val="210"/>
        <w:rPr>
          <w:rFonts w:hint="eastAsia"/>
          <w:b/>
          <w:bCs/>
          <w:color w:val="FF0000"/>
          <w:sz w:val="22"/>
          <w:szCs w:val="22"/>
        </w:rPr>
      </w:pPr>
    </w:p>
    <w:p w14:paraId="7B664DA9">
      <w:pPr>
        <w:pStyle w:val="210"/>
        <w:rPr>
          <w:rFonts w:hint="eastAsia"/>
          <w:b/>
          <w:bCs/>
          <w:color w:val="FF0000"/>
          <w:sz w:val="22"/>
          <w:szCs w:val="22"/>
        </w:rPr>
      </w:pPr>
    </w:p>
    <w:p w14:paraId="7CBD5239">
      <w:pPr>
        <w:pStyle w:val="5"/>
        <w:spacing w:before="60" w:beforeLines="25" w:after="60" w:afterLines="25"/>
        <w:jc w:val="left"/>
        <w:rPr>
          <w:rFonts w:ascii="黑体" w:eastAsia="黑体"/>
          <w:b w:val="0"/>
          <w:bCs w:val="0"/>
          <w:kern w:val="2"/>
        </w:rPr>
      </w:pPr>
      <w:r>
        <w:rPr>
          <w:rFonts w:hint="eastAsia" w:ascii="黑体" w:eastAsia="黑体"/>
          <w:b w:val="0"/>
          <w:bCs w:val="0"/>
          <w:kern w:val="2"/>
        </w:rPr>
        <w:t>十</w:t>
      </w:r>
      <w:r>
        <w:rPr>
          <w:rFonts w:hint="eastAsia" w:ascii="黑体" w:eastAsia="黑体"/>
          <w:b w:val="0"/>
          <w:bCs w:val="0"/>
          <w:kern w:val="2"/>
          <w:lang w:val="en-US" w:eastAsia="zh-CN"/>
        </w:rPr>
        <w:t>二</w:t>
      </w:r>
      <w:r>
        <w:rPr>
          <w:rFonts w:hint="eastAsia" w:ascii="黑体" w:eastAsia="黑体"/>
          <w:b w:val="0"/>
          <w:bCs w:val="0"/>
          <w:kern w:val="2"/>
        </w:rPr>
        <w:t>、违约承诺（格式自定）</w:t>
      </w:r>
    </w:p>
    <w:p w14:paraId="7CBCC871">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6CAC820B">
      <w:pPr>
        <w:pStyle w:val="210"/>
        <w:rPr>
          <w:rFonts w:hint="eastAsia"/>
          <w:b/>
          <w:bCs/>
          <w:color w:val="FF0000"/>
          <w:sz w:val="22"/>
          <w:szCs w:val="22"/>
        </w:rPr>
      </w:pPr>
    </w:p>
    <w:p w14:paraId="29822471">
      <w:pPr>
        <w:pStyle w:val="210"/>
        <w:rPr>
          <w:rFonts w:hint="eastAsia"/>
          <w:b/>
          <w:bCs/>
          <w:color w:val="FF0000"/>
          <w:sz w:val="22"/>
          <w:szCs w:val="22"/>
        </w:rPr>
      </w:pPr>
    </w:p>
    <w:p w14:paraId="53C9F0C7"/>
    <w:p w14:paraId="5CFA8A49">
      <w:pPr>
        <w:pStyle w:val="5"/>
        <w:spacing w:before="60" w:beforeLines="25" w:after="60" w:afterLines="25"/>
        <w:jc w:val="left"/>
        <w:rPr>
          <w:rFonts w:ascii="黑体" w:eastAsia="黑体"/>
          <w:b w:val="0"/>
          <w:bCs w:val="0"/>
          <w:kern w:val="2"/>
        </w:rPr>
      </w:pPr>
      <w:r>
        <w:rPr>
          <w:rFonts w:hint="eastAsia" w:ascii="黑体" w:eastAsia="黑体"/>
          <w:b w:val="0"/>
          <w:bCs w:val="0"/>
          <w:kern w:val="2"/>
        </w:rPr>
        <w:t>十</w:t>
      </w:r>
      <w:r>
        <w:rPr>
          <w:rFonts w:hint="eastAsia" w:ascii="黑体" w:eastAsia="黑体"/>
          <w:b w:val="0"/>
          <w:bCs w:val="0"/>
          <w:kern w:val="2"/>
          <w:lang w:val="en-US" w:eastAsia="zh-CN"/>
        </w:rPr>
        <w:t>三</w:t>
      </w:r>
      <w:r>
        <w:rPr>
          <w:rFonts w:hint="eastAsia" w:ascii="黑体" w:eastAsia="黑体"/>
          <w:b w:val="0"/>
          <w:bCs w:val="0"/>
          <w:kern w:val="2"/>
        </w:rPr>
        <w:t>、拟安排的项目负责人情况（仅限一人）（格式自定）</w:t>
      </w:r>
    </w:p>
    <w:p w14:paraId="1040299C">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731468F6">
      <w:pPr>
        <w:pStyle w:val="210"/>
        <w:rPr>
          <w:rFonts w:hint="eastAsia"/>
          <w:b/>
          <w:bCs/>
          <w:color w:val="FF0000"/>
          <w:sz w:val="22"/>
          <w:szCs w:val="22"/>
        </w:rPr>
      </w:pPr>
    </w:p>
    <w:p w14:paraId="677E895C">
      <w:pPr>
        <w:pStyle w:val="210"/>
        <w:rPr>
          <w:rFonts w:hint="eastAsia"/>
          <w:b/>
          <w:bCs/>
          <w:color w:val="FF0000"/>
          <w:sz w:val="22"/>
          <w:szCs w:val="22"/>
        </w:rPr>
      </w:pPr>
    </w:p>
    <w:p w14:paraId="75172D4C"/>
    <w:p w14:paraId="6F2CF3D9">
      <w:pPr>
        <w:pStyle w:val="5"/>
        <w:spacing w:before="60" w:beforeLines="25" w:after="60" w:afterLines="25"/>
        <w:jc w:val="left"/>
        <w:rPr>
          <w:rFonts w:ascii="黑体" w:eastAsia="黑体"/>
          <w:b w:val="0"/>
          <w:bCs w:val="0"/>
          <w:kern w:val="2"/>
        </w:rPr>
      </w:pPr>
      <w:r>
        <w:rPr>
          <w:rFonts w:hint="eastAsia" w:ascii="黑体" w:eastAsia="黑体"/>
          <w:b w:val="0"/>
          <w:bCs w:val="0"/>
          <w:kern w:val="2"/>
        </w:rPr>
        <w:t>十</w:t>
      </w:r>
      <w:r>
        <w:rPr>
          <w:rFonts w:hint="eastAsia" w:ascii="黑体" w:eastAsia="黑体"/>
          <w:b w:val="0"/>
          <w:bCs w:val="0"/>
          <w:kern w:val="2"/>
          <w:lang w:val="en-US" w:eastAsia="zh-CN"/>
        </w:rPr>
        <w:t>四</w:t>
      </w:r>
      <w:r>
        <w:rPr>
          <w:rFonts w:hint="eastAsia" w:ascii="黑体" w:eastAsia="黑体"/>
          <w:b w:val="0"/>
          <w:bCs w:val="0"/>
          <w:kern w:val="2"/>
        </w:rPr>
        <w:t>、拟安排的项目主要团队成员（主要技术人员）情况（项目负责人除外）（格式自定）</w:t>
      </w:r>
    </w:p>
    <w:p w14:paraId="4752BBC9">
      <w:pPr>
        <w:spacing w:line="360" w:lineRule="auto"/>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2177B285">
      <w:pPr>
        <w:pStyle w:val="210"/>
        <w:rPr>
          <w:rFonts w:hint="eastAsia"/>
          <w:b/>
          <w:bCs/>
          <w:color w:val="FF0000"/>
          <w:sz w:val="22"/>
          <w:szCs w:val="22"/>
        </w:rPr>
      </w:pPr>
    </w:p>
    <w:p w14:paraId="0BDD011D">
      <w:pPr>
        <w:pStyle w:val="210"/>
        <w:rPr>
          <w:rFonts w:hint="eastAsia"/>
          <w:b/>
          <w:bCs/>
          <w:color w:val="FF0000"/>
          <w:sz w:val="22"/>
          <w:szCs w:val="22"/>
        </w:rPr>
      </w:pPr>
    </w:p>
    <w:p w14:paraId="75BD127F"/>
    <w:p w14:paraId="4A12FBEC">
      <w:pPr>
        <w:pStyle w:val="5"/>
        <w:spacing w:before="60" w:beforeLines="25" w:after="60" w:afterLines="25"/>
        <w:jc w:val="left"/>
        <w:rPr>
          <w:rFonts w:ascii="黑体" w:eastAsia="黑体"/>
          <w:b w:val="0"/>
          <w:bCs w:val="0"/>
          <w:kern w:val="2"/>
        </w:rPr>
      </w:pPr>
      <w:r>
        <w:rPr>
          <w:rFonts w:hint="eastAsia" w:ascii="黑体" w:eastAsia="黑体"/>
          <w:b w:val="0"/>
          <w:bCs w:val="0"/>
          <w:kern w:val="2"/>
        </w:rPr>
        <w:t>十</w:t>
      </w:r>
      <w:r>
        <w:rPr>
          <w:rFonts w:hint="eastAsia" w:ascii="黑体" w:eastAsia="黑体"/>
          <w:b w:val="0"/>
          <w:bCs w:val="0"/>
          <w:kern w:val="2"/>
          <w:lang w:val="en-US" w:eastAsia="zh-CN"/>
        </w:rPr>
        <w:t>五</w:t>
      </w:r>
      <w:r>
        <w:rPr>
          <w:rFonts w:hint="eastAsia" w:ascii="黑体" w:eastAsia="黑体"/>
          <w:b w:val="0"/>
          <w:bCs w:val="0"/>
          <w:kern w:val="2"/>
        </w:rPr>
        <w:t>、供应商同类项目业绩情况</w:t>
      </w:r>
    </w:p>
    <w:tbl>
      <w:tblPr>
        <w:tblStyle w:val="42"/>
        <w:tblW w:w="498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1897"/>
        <w:gridCol w:w="3628"/>
        <w:gridCol w:w="1877"/>
      </w:tblGrid>
      <w:tr w14:paraId="65DCB4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3" w:type="pct"/>
            <w:vAlign w:val="center"/>
          </w:tcPr>
          <w:p w14:paraId="25FD22BF">
            <w:pPr>
              <w:jc w:val="center"/>
              <w:rPr>
                <w:rFonts w:ascii="宋体" w:hAnsi="宋体"/>
                <w:sz w:val="20"/>
                <w:szCs w:val="21"/>
              </w:rPr>
            </w:pPr>
            <w:r>
              <w:rPr>
                <w:rFonts w:hint="eastAsia" w:ascii="宋体" w:hAnsi="宋体"/>
                <w:sz w:val="20"/>
                <w:szCs w:val="21"/>
              </w:rPr>
              <w:t>序号</w:t>
            </w:r>
          </w:p>
        </w:tc>
        <w:tc>
          <w:tcPr>
            <w:tcW w:w="1116" w:type="pct"/>
            <w:vAlign w:val="center"/>
          </w:tcPr>
          <w:p w14:paraId="6290BBFE">
            <w:pPr>
              <w:jc w:val="center"/>
              <w:rPr>
                <w:rFonts w:ascii="宋体" w:hAnsi="宋体"/>
                <w:sz w:val="20"/>
                <w:szCs w:val="21"/>
              </w:rPr>
            </w:pPr>
            <w:r>
              <w:rPr>
                <w:rFonts w:hint="eastAsia" w:ascii="宋体" w:hAnsi="宋体"/>
                <w:sz w:val="20"/>
                <w:szCs w:val="21"/>
              </w:rPr>
              <w:t>合同甲方</w:t>
            </w:r>
          </w:p>
        </w:tc>
        <w:tc>
          <w:tcPr>
            <w:tcW w:w="2134" w:type="pct"/>
            <w:vAlign w:val="center"/>
          </w:tcPr>
          <w:p w14:paraId="6C67C580">
            <w:pPr>
              <w:jc w:val="center"/>
              <w:rPr>
                <w:rFonts w:ascii="宋体" w:hAnsi="宋体"/>
                <w:sz w:val="20"/>
                <w:szCs w:val="21"/>
              </w:rPr>
            </w:pPr>
            <w:r>
              <w:rPr>
                <w:rFonts w:hint="eastAsia" w:ascii="宋体" w:hAnsi="宋体"/>
                <w:sz w:val="20"/>
                <w:szCs w:val="21"/>
              </w:rPr>
              <w:t>项目名称</w:t>
            </w:r>
          </w:p>
        </w:tc>
        <w:tc>
          <w:tcPr>
            <w:tcW w:w="1104" w:type="pct"/>
            <w:vAlign w:val="center"/>
          </w:tcPr>
          <w:p w14:paraId="57830137">
            <w:pPr>
              <w:jc w:val="center"/>
              <w:rPr>
                <w:rFonts w:ascii="宋体" w:hAnsi="宋体"/>
                <w:sz w:val="20"/>
                <w:szCs w:val="21"/>
              </w:rPr>
            </w:pPr>
            <w:r>
              <w:rPr>
                <w:rFonts w:hint="eastAsia" w:ascii="宋体" w:hAnsi="宋体"/>
                <w:sz w:val="20"/>
                <w:szCs w:val="21"/>
              </w:rPr>
              <w:t>合同签订日期</w:t>
            </w:r>
          </w:p>
        </w:tc>
      </w:tr>
      <w:tr w14:paraId="453A76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3" w:type="pct"/>
            <w:vAlign w:val="center"/>
          </w:tcPr>
          <w:p w14:paraId="3620895C">
            <w:pPr>
              <w:ind w:firstLine="400" w:firstLineChars="200"/>
              <w:rPr>
                <w:rFonts w:ascii="宋体" w:hAnsi="宋体"/>
                <w:sz w:val="20"/>
                <w:szCs w:val="21"/>
              </w:rPr>
            </w:pPr>
            <w:r>
              <w:rPr>
                <w:rFonts w:hint="eastAsia" w:ascii="宋体" w:hAnsi="宋体"/>
                <w:sz w:val="20"/>
                <w:szCs w:val="21"/>
              </w:rPr>
              <w:t>1</w:t>
            </w:r>
          </w:p>
        </w:tc>
        <w:tc>
          <w:tcPr>
            <w:tcW w:w="1116" w:type="pct"/>
            <w:vAlign w:val="center"/>
          </w:tcPr>
          <w:p w14:paraId="5921C1F2">
            <w:pPr>
              <w:ind w:firstLine="400" w:firstLineChars="200"/>
              <w:rPr>
                <w:rFonts w:ascii="宋体" w:hAnsi="宋体"/>
                <w:sz w:val="20"/>
                <w:szCs w:val="21"/>
              </w:rPr>
            </w:pPr>
          </w:p>
        </w:tc>
        <w:tc>
          <w:tcPr>
            <w:tcW w:w="2134" w:type="pct"/>
            <w:vAlign w:val="center"/>
          </w:tcPr>
          <w:p w14:paraId="52700D4C">
            <w:pPr>
              <w:ind w:firstLine="400" w:firstLineChars="200"/>
              <w:rPr>
                <w:rFonts w:ascii="宋体" w:hAnsi="宋体"/>
                <w:sz w:val="20"/>
                <w:szCs w:val="21"/>
              </w:rPr>
            </w:pPr>
          </w:p>
        </w:tc>
        <w:tc>
          <w:tcPr>
            <w:tcW w:w="1104" w:type="pct"/>
            <w:vAlign w:val="center"/>
          </w:tcPr>
          <w:p w14:paraId="457C889F">
            <w:pPr>
              <w:ind w:firstLine="400" w:firstLineChars="200"/>
              <w:rPr>
                <w:rFonts w:ascii="宋体" w:hAnsi="宋体"/>
                <w:sz w:val="20"/>
                <w:szCs w:val="21"/>
              </w:rPr>
            </w:pPr>
          </w:p>
        </w:tc>
      </w:tr>
      <w:tr w14:paraId="032751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3" w:type="pct"/>
            <w:vAlign w:val="center"/>
          </w:tcPr>
          <w:p w14:paraId="39065831">
            <w:pPr>
              <w:ind w:firstLine="400" w:firstLineChars="200"/>
              <w:rPr>
                <w:rFonts w:ascii="宋体" w:hAnsi="宋体"/>
                <w:sz w:val="20"/>
                <w:szCs w:val="21"/>
              </w:rPr>
            </w:pPr>
            <w:r>
              <w:rPr>
                <w:rFonts w:hint="eastAsia" w:ascii="宋体" w:hAnsi="宋体"/>
                <w:sz w:val="20"/>
                <w:szCs w:val="21"/>
              </w:rPr>
              <w:t>2</w:t>
            </w:r>
          </w:p>
        </w:tc>
        <w:tc>
          <w:tcPr>
            <w:tcW w:w="1116" w:type="pct"/>
            <w:vAlign w:val="center"/>
          </w:tcPr>
          <w:p w14:paraId="2C5770AD">
            <w:pPr>
              <w:ind w:firstLine="400" w:firstLineChars="200"/>
              <w:rPr>
                <w:rFonts w:ascii="宋体" w:hAnsi="宋体"/>
                <w:sz w:val="20"/>
                <w:szCs w:val="21"/>
              </w:rPr>
            </w:pPr>
          </w:p>
        </w:tc>
        <w:tc>
          <w:tcPr>
            <w:tcW w:w="2134" w:type="pct"/>
            <w:vAlign w:val="center"/>
          </w:tcPr>
          <w:p w14:paraId="544B1758">
            <w:pPr>
              <w:ind w:firstLine="400" w:firstLineChars="200"/>
              <w:rPr>
                <w:rFonts w:ascii="宋体" w:hAnsi="宋体"/>
                <w:sz w:val="20"/>
                <w:szCs w:val="21"/>
              </w:rPr>
            </w:pPr>
          </w:p>
        </w:tc>
        <w:tc>
          <w:tcPr>
            <w:tcW w:w="1104" w:type="pct"/>
            <w:vAlign w:val="center"/>
          </w:tcPr>
          <w:p w14:paraId="3168D45A">
            <w:pPr>
              <w:ind w:firstLine="400" w:firstLineChars="200"/>
              <w:rPr>
                <w:rFonts w:ascii="宋体" w:hAnsi="宋体"/>
                <w:sz w:val="20"/>
                <w:szCs w:val="21"/>
              </w:rPr>
            </w:pPr>
          </w:p>
        </w:tc>
      </w:tr>
      <w:tr w14:paraId="77FC6D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3" w:type="pct"/>
            <w:vAlign w:val="center"/>
          </w:tcPr>
          <w:p w14:paraId="47814128">
            <w:pPr>
              <w:ind w:firstLine="400" w:firstLineChars="200"/>
              <w:rPr>
                <w:rFonts w:ascii="宋体" w:hAnsi="宋体"/>
                <w:sz w:val="20"/>
                <w:szCs w:val="21"/>
              </w:rPr>
            </w:pPr>
            <w:r>
              <w:rPr>
                <w:rFonts w:ascii="宋体" w:hAnsi="宋体"/>
                <w:sz w:val="20"/>
                <w:szCs w:val="21"/>
              </w:rPr>
              <w:t>……</w:t>
            </w:r>
          </w:p>
        </w:tc>
        <w:tc>
          <w:tcPr>
            <w:tcW w:w="1116" w:type="pct"/>
            <w:vAlign w:val="center"/>
          </w:tcPr>
          <w:p w14:paraId="5881D3EB">
            <w:pPr>
              <w:ind w:firstLine="400" w:firstLineChars="200"/>
              <w:rPr>
                <w:rFonts w:ascii="宋体" w:hAnsi="宋体"/>
                <w:sz w:val="20"/>
                <w:szCs w:val="21"/>
              </w:rPr>
            </w:pPr>
          </w:p>
        </w:tc>
        <w:tc>
          <w:tcPr>
            <w:tcW w:w="2134" w:type="pct"/>
            <w:vAlign w:val="center"/>
          </w:tcPr>
          <w:p w14:paraId="03AA13F7">
            <w:pPr>
              <w:ind w:firstLine="400" w:firstLineChars="200"/>
              <w:rPr>
                <w:rFonts w:ascii="宋体" w:hAnsi="宋体"/>
                <w:sz w:val="20"/>
                <w:szCs w:val="21"/>
              </w:rPr>
            </w:pPr>
          </w:p>
        </w:tc>
        <w:tc>
          <w:tcPr>
            <w:tcW w:w="1104" w:type="pct"/>
            <w:vAlign w:val="center"/>
          </w:tcPr>
          <w:p w14:paraId="71315AAE">
            <w:pPr>
              <w:ind w:firstLine="400" w:firstLineChars="200"/>
              <w:rPr>
                <w:rFonts w:ascii="宋体" w:hAnsi="宋体"/>
                <w:sz w:val="20"/>
                <w:szCs w:val="21"/>
              </w:rPr>
            </w:pPr>
          </w:p>
        </w:tc>
      </w:tr>
    </w:tbl>
    <w:p w14:paraId="27C820D0">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2A71CCA7"/>
    <w:p w14:paraId="356E2499">
      <w:pPr>
        <w:rPr>
          <w:rFonts w:ascii="黑体" w:eastAsia="黑体"/>
          <w:sz w:val="24"/>
          <w:szCs w:val="20"/>
        </w:rPr>
      </w:pPr>
      <w:bookmarkStart w:id="52" w:name="_Hlk72062872"/>
      <w:r>
        <w:rPr>
          <w:rFonts w:hint="eastAsia" w:ascii="黑体" w:eastAsia="黑体"/>
          <w:sz w:val="24"/>
          <w:szCs w:val="20"/>
        </w:rPr>
        <w:br w:type="page"/>
      </w:r>
    </w:p>
    <w:p w14:paraId="31386086">
      <w:pPr>
        <w:pStyle w:val="5"/>
        <w:jc w:val="left"/>
        <w:rPr>
          <w:rFonts w:ascii="黑体" w:eastAsia="黑体"/>
          <w:b w:val="0"/>
          <w:bCs w:val="0"/>
        </w:rPr>
      </w:pPr>
      <w:r>
        <w:rPr>
          <w:rFonts w:hint="eastAsia" w:ascii="黑体" w:eastAsia="黑体"/>
          <w:b w:val="0"/>
          <w:bCs w:val="0"/>
        </w:rPr>
        <w:t>十</w:t>
      </w:r>
      <w:r>
        <w:rPr>
          <w:rFonts w:hint="eastAsia" w:ascii="黑体" w:eastAsia="黑体"/>
          <w:b w:val="0"/>
          <w:bCs w:val="0"/>
          <w:lang w:val="en-US" w:eastAsia="zh-CN"/>
        </w:rPr>
        <w:t>六</w:t>
      </w:r>
      <w:r>
        <w:rPr>
          <w:rFonts w:hint="eastAsia" w:ascii="黑体" w:eastAsia="黑体"/>
          <w:b w:val="0"/>
          <w:bCs w:val="0"/>
        </w:rPr>
        <w:t>、投标人认为需要加以说明的其他内容</w:t>
      </w:r>
      <w:bookmarkEnd w:id="52"/>
    </w:p>
    <w:p w14:paraId="713AC082">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638EF0BD">
      <w:pPr>
        <w:widowControl/>
        <w:jc w:val="center"/>
        <w:rPr>
          <w:rFonts w:ascii="黑体" w:hAnsi="宋体" w:eastAsia="黑体"/>
          <w:kern w:val="0"/>
          <w:sz w:val="24"/>
          <w:szCs w:val="20"/>
        </w:rPr>
      </w:pPr>
    </w:p>
    <w:p w14:paraId="20F3E012">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12E8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03BA656">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2E403955">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456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0E25E7D">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24B55085">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F6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0DA6DB">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611D1A6A">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44BF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0FF5F03">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2ACCE94D">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454D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15105A5">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2D8ED714">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4F5D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D50E92A">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28135CF2">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4413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B8F2415">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F223E0E">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33F19F6F">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668427B5">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177DA9C6">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1D8B370D">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0BEFDE6">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1275571E">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234B04D2">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265A010">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19772C68">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65D1D6D9">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7A67D41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29AB902F">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1BB4079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02A0E652">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1B7FC086">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0CFDB6C7">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211FD452">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00FA0AC4">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7AD99A89">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1DBE776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7E018074">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37BD2CFA">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6F85DF6">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4566EA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5311AFAA">
            <w:pPr>
              <w:autoSpaceDE w:val="0"/>
              <w:autoSpaceDN w:val="0"/>
              <w:spacing w:line="340" w:lineRule="exact"/>
              <w:ind w:firstLine="1866"/>
              <w:rPr>
                <w:rFonts w:ascii="宋体" w:hAnsi="宋体" w:cs="宋体" w:eastAsiaTheme="minorEastAsia"/>
                <w:spacing w:val="-4"/>
                <w:kern w:val="0"/>
                <w:szCs w:val="21"/>
              </w:rPr>
            </w:pPr>
          </w:p>
        </w:tc>
      </w:tr>
      <w:tr w14:paraId="21E7AFF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14CB1DC6">
            <w:pPr>
              <w:autoSpaceDE w:val="0"/>
              <w:autoSpaceDN w:val="0"/>
              <w:spacing w:line="340" w:lineRule="exact"/>
              <w:ind w:firstLine="1866"/>
              <w:rPr>
                <w:rFonts w:ascii="宋体" w:hAnsi="宋体" w:cs="宋体" w:eastAsiaTheme="minorEastAsia"/>
                <w:spacing w:val="-4"/>
                <w:kern w:val="0"/>
                <w:szCs w:val="21"/>
              </w:rPr>
            </w:pPr>
          </w:p>
        </w:tc>
      </w:tr>
      <w:tr w14:paraId="235FE9D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5C8A958">
            <w:pPr>
              <w:autoSpaceDE w:val="0"/>
              <w:autoSpaceDN w:val="0"/>
              <w:spacing w:line="340" w:lineRule="exact"/>
              <w:ind w:firstLine="1866"/>
              <w:rPr>
                <w:rFonts w:ascii="宋体" w:hAnsi="宋体" w:cs="宋体" w:eastAsiaTheme="minorEastAsia"/>
                <w:spacing w:val="-4"/>
                <w:kern w:val="0"/>
                <w:szCs w:val="21"/>
              </w:rPr>
            </w:pPr>
          </w:p>
        </w:tc>
      </w:tr>
      <w:tr w14:paraId="478AB4A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7393EC11">
            <w:pPr>
              <w:autoSpaceDE w:val="0"/>
              <w:autoSpaceDN w:val="0"/>
              <w:spacing w:line="340" w:lineRule="exact"/>
              <w:ind w:firstLine="1866"/>
              <w:rPr>
                <w:rFonts w:ascii="宋体" w:hAnsi="宋体" w:cs="宋体" w:eastAsiaTheme="minorEastAsia"/>
                <w:spacing w:val="-4"/>
                <w:kern w:val="0"/>
                <w:szCs w:val="21"/>
              </w:rPr>
            </w:pPr>
          </w:p>
        </w:tc>
      </w:tr>
    </w:tbl>
    <w:p w14:paraId="3DA9854D">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06126E00">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01E4338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8AFEEF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C8957C7">
      <w:pPr>
        <w:widowControl/>
        <w:autoSpaceDE w:val="0"/>
        <w:autoSpaceDN w:val="0"/>
        <w:spacing w:line="340" w:lineRule="exact"/>
        <w:ind w:firstLine="406" w:firstLineChars="200"/>
        <w:jc w:val="left"/>
        <w:rPr>
          <w:rFonts w:ascii="宋体" w:hAnsi="宋体" w:cs="宋体"/>
          <w:b/>
          <w:bCs/>
          <w:spacing w:val="-4"/>
          <w:kern w:val="0"/>
          <w:szCs w:val="21"/>
        </w:rPr>
      </w:pPr>
    </w:p>
    <w:p w14:paraId="5477A4A6">
      <w:pPr>
        <w:widowControl/>
        <w:autoSpaceDE w:val="0"/>
        <w:autoSpaceDN w:val="0"/>
        <w:spacing w:line="340" w:lineRule="exact"/>
        <w:jc w:val="left"/>
        <w:rPr>
          <w:rFonts w:ascii="宋体" w:hAnsi="宋体" w:cs="宋体"/>
          <w:b/>
          <w:bCs/>
          <w:color w:val="FF0000"/>
          <w:spacing w:val="-4"/>
          <w:kern w:val="0"/>
          <w:szCs w:val="21"/>
        </w:rPr>
      </w:pPr>
      <w:r>
        <w:rPr>
          <w:rFonts w:hint="eastAsia" w:ascii="宋体" w:hAnsi="宋体" w:cs="宋体"/>
          <w:b/>
          <w:bCs/>
          <w:color w:val="FF0000"/>
          <w:spacing w:val="-4"/>
          <w:kern w:val="0"/>
          <w:szCs w:val="21"/>
        </w:rPr>
        <w:t>注：1.《政府采购违法行为风险知悉确认书》需由投标供应商负责人签字并加盖单位公章后，扫描上传至投标文件一并提交。</w:t>
      </w:r>
    </w:p>
    <w:p w14:paraId="57C1FEA7">
      <w:pPr>
        <w:pStyle w:val="59"/>
        <w:rPr>
          <w:color w:val="FF0000"/>
          <w:lang w:bidi="ar"/>
        </w:rPr>
      </w:pPr>
      <w:r>
        <w:rPr>
          <w:rFonts w:hint="eastAsia" w:ascii="宋体" w:hAnsi="宋体" w:cs="宋体"/>
          <w:b/>
          <w:bCs/>
          <w:color w:val="FF0000"/>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750CA7E5">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6C7F45A3">
      <w:pPr>
        <w:widowControl/>
        <w:autoSpaceDE w:val="0"/>
        <w:autoSpaceDN w:val="0"/>
        <w:spacing w:line="400" w:lineRule="exact"/>
        <w:ind w:right="1414" w:firstLine="480" w:firstLineChars="200"/>
        <w:jc w:val="right"/>
        <w:rPr>
          <w:rFonts w:eastAsiaTheme="minorEastAsia"/>
          <w:kern w:val="0"/>
          <w:sz w:val="24"/>
        </w:rPr>
      </w:pPr>
    </w:p>
    <w:p w14:paraId="166F9753">
      <w:pPr>
        <w:rPr>
          <w:rFonts w:ascii="黑体" w:eastAsia="黑体"/>
          <w:sz w:val="24"/>
          <w:szCs w:val="20"/>
        </w:rPr>
      </w:pPr>
      <w:r>
        <w:rPr>
          <w:rFonts w:hint="eastAsia" w:ascii="黑体" w:eastAsia="黑体"/>
          <w:sz w:val="24"/>
          <w:szCs w:val="20"/>
        </w:rPr>
        <w:br w:type="page"/>
      </w:r>
    </w:p>
    <w:p w14:paraId="0D9C67D5">
      <w:pPr>
        <w:jc w:val="center"/>
        <w:rPr>
          <w:rFonts w:ascii="黑体" w:eastAsia="黑体"/>
          <w:sz w:val="24"/>
          <w:szCs w:val="20"/>
        </w:rPr>
      </w:pPr>
      <w:r>
        <w:rPr>
          <w:rFonts w:hint="eastAsia" w:ascii="黑体" w:eastAsia="黑体"/>
          <w:sz w:val="24"/>
          <w:szCs w:val="20"/>
        </w:rPr>
        <w:t>（二）订单融资情况</w:t>
      </w:r>
    </w:p>
    <w:p w14:paraId="1EA3DEA4">
      <w:pPr>
        <w:ind w:firstLine="422" w:firstLineChars="200"/>
        <w:rPr>
          <w:rFonts w:ascii="宋体" w:hAnsi="宋体" w:cs="宋体"/>
          <w:b/>
          <w:bCs/>
        </w:rPr>
      </w:pPr>
      <w:r>
        <w:rPr>
          <w:rFonts w:hint="eastAsia" w:ascii="宋体" w:hAnsi="宋体" w:cs="宋体"/>
          <w:b/>
          <w:bCs/>
        </w:rPr>
        <w:t>1</w:t>
      </w:r>
      <w:r>
        <w:rPr>
          <w:rFonts w:hint="eastAsia" w:ascii="宋体" w:hAnsi="宋体" w:cs="宋体"/>
          <w:b/>
          <w:bCs/>
          <w:lang w:val="en-US" w:eastAsia="zh-CN"/>
        </w:rPr>
        <w:t>.</w:t>
      </w:r>
      <w:r>
        <w:rPr>
          <w:rFonts w:hint="eastAsia" w:ascii="宋体" w:hAnsi="宋体" w:cs="宋体"/>
          <w:b/>
          <w:bCs/>
        </w:rPr>
        <w:t>关于政府采购订单融资政策</w:t>
      </w:r>
    </w:p>
    <w:p w14:paraId="28B52B16">
      <w:pPr>
        <w:pStyle w:val="18"/>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71134401">
      <w:pPr>
        <w:ind w:firstLine="422" w:firstLineChars="200"/>
        <w:rPr>
          <w:rFonts w:ascii="宋体" w:hAnsi="宋体" w:cs="宋体"/>
          <w:b/>
          <w:bCs/>
        </w:rPr>
      </w:pPr>
      <w:r>
        <w:rPr>
          <w:rFonts w:hint="eastAsia" w:ascii="宋体" w:hAnsi="宋体" w:cs="宋体"/>
          <w:b/>
          <w:bCs/>
        </w:rPr>
        <w:t>2</w:t>
      </w:r>
      <w:r>
        <w:rPr>
          <w:rFonts w:hint="eastAsia" w:ascii="宋体" w:hAnsi="宋体" w:cs="宋体"/>
          <w:b/>
          <w:bCs/>
          <w:lang w:val="en-US" w:eastAsia="zh-CN"/>
        </w:rPr>
        <w:t>.</w:t>
      </w:r>
      <w:r>
        <w:rPr>
          <w:rFonts w:hint="eastAsia" w:ascii="宋体" w:hAnsi="宋体" w:cs="宋体"/>
          <w:b/>
          <w:bCs/>
        </w:rPr>
        <w:t>供应商账户信息</w:t>
      </w:r>
    </w:p>
    <w:p w14:paraId="21356B7D">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7D0CAF2">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7B47B0D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1F159A3C">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5A82EDCC">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3A52904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05EFAB45">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865EA97">
      <w:pPr>
        <w:rPr>
          <w:szCs w:val="21"/>
        </w:rPr>
      </w:pP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16476EBC">
      <w:pPr>
        <w:widowControl/>
        <w:autoSpaceDE w:val="0"/>
        <w:autoSpaceDN w:val="0"/>
        <w:spacing w:line="400" w:lineRule="exact"/>
        <w:ind w:right="1414" w:firstLine="480" w:firstLineChars="200"/>
        <w:jc w:val="right"/>
        <w:rPr>
          <w:rFonts w:eastAsiaTheme="minorEastAsia"/>
          <w:kern w:val="0"/>
          <w:sz w:val="24"/>
        </w:rPr>
      </w:pPr>
    </w:p>
    <w:p w14:paraId="367FC2F1">
      <w:pPr>
        <w:rPr>
          <w:rFonts w:ascii="黑体" w:hAnsi="宋体" w:eastAsia="黑体"/>
          <w:kern w:val="0"/>
          <w:sz w:val="24"/>
          <w:szCs w:val="20"/>
        </w:rPr>
      </w:pPr>
      <w:r>
        <w:rPr>
          <w:rFonts w:hint="eastAsia" w:ascii="黑体" w:hAnsi="宋体" w:eastAsia="黑体"/>
          <w:kern w:val="0"/>
          <w:sz w:val="24"/>
          <w:szCs w:val="20"/>
        </w:rPr>
        <w:br w:type="page"/>
      </w:r>
    </w:p>
    <w:p w14:paraId="5C117D54">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18CA41"/>
    <w:p w14:paraId="39BA4FB6">
      <w:pPr>
        <w:pStyle w:val="18"/>
        <w:sectPr>
          <w:pgSz w:w="11907" w:h="16840"/>
          <w:pgMar w:top="1440" w:right="1797" w:bottom="1440" w:left="1797" w:header="851" w:footer="992" w:gutter="0"/>
          <w:cols w:space="425" w:num="1"/>
          <w:titlePg/>
          <w:docGrid w:linePitch="462" w:charSpace="0"/>
        </w:sectPr>
      </w:pPr>
    </w:p>
    <w:p w14:paraId="0658F6C9">
      <w:pPr>
        <w:pStyle w:val="3"/>
        <w:jc w:val="center"/>
      </w:pPr>
      <w:r>
        <w:rPr>
          <w:rFonts w:hint="eastAsia"/>
        </w:rPr>
        <w:t>第五章  合同条款及格式</w:t>
      </w:r>
    </w:p>
    <w:p w14:paraId="62E2C28A">
      <w:pPr>
        <w:ind w:firstLine="411" w:firstLineChars="196"/>
      </w:pPr>
    </w:p>
    <w:p w14:paraId="248EB5C4">
      <w:pPr>
        <w:jc w:val="center"/>
        <w:outlineLvl w:val="0"/>
        <w:rPr>
          <w:rFonts w:hint="eastAsia"/>
          <w:b/>
          <w:sz w:val="24"/>
        </w:rPr>
      </w:pPr>
      <w:r>
        <w:rPr>
          <w:rFonts w:hint="eastAsia"/>
          <w:b/>
          <w:sz w:val="24"/>
        </w:rPr>
        <w:t>（仅供参考，具体以项目需求及采购结果为准）</w:t>
      </w:r>
    </w:p>
    <w:p w14:paraId="64BDDCB6">
      <w:pPr>
        <w:jc w:val="center"/>
        <w:outlineLvl w:val="0"/>
        <w:rPr>
          <w:rFonts w:hint="eastAsia"/>
          <w:b/>
          <w:sz w:val="24"/>
        </w:rPr>
      </w:pPr>
    </w:p>
    <w:p w14:paraId="458FDF46">
      <w:pPr>
        <w:jc w:val="left"/>
        <w:rPr>
          <w:rFonts w:asciiTheme="minorHAnsi" w:hAnsiTheme="minorHAnsi"/>
          <w:i/>
          <w:iCs/>
          <w:color w:val="000000"/>
          <w:sz w:val="24"/>
          <w:szCs w:val="32"/>
          <w14:textFill>
            <w14:solidFill>
              <w14:srgbClr w14:val="000000">
                <w14:alpha w14:val="52000"/>
              </w14:srgbClr>
            </w14:solidFill>
          </w14:textFill>
        </w:rPr>
      </w:pPr>
      <w:r>
        <w:rPr>
          <w:rFonts w:hint="eastAsia" w:ascii="黑体" w:hAnsi="黑体" w:eastAsia="黑体" w:cs="黑体"/>
          <w:b/>
          <w:bCs/>
          <w:sz w:val="28"/>
          <w:szCs w:val="28"/>
        </w:rPr>
        <w:t>合同编号</w:t>
      </w:r>
      <w:r>
        <w:rPr>
          <w:rFonts w:asciiTheme="minorHAnsi" w:hAnsiTheme="minorHAnsi" w:eastAsiaTheme="minorEastAsia"/>
          <w:sz w:val="28"/>
          <w:szCs w:val="36"/>
        </w:rPr>
        <w:t>：</w:t>
      </w:r>
      <w:r>
        <w:rPr>
          <w:rFonts w:hint="eastAsia" w:asciiTheme="minorHAnsi" w:hAnsiTheme="minorHAnsi"/>
          <w:i/>
          <w:iCs/>
          <w:color w:val="000000"/>
          <w:sz w:val="24"/>
          <w:szCs w:val="32"/>
          <w14:textFill>
            <w14:solidFill>
              <w14:srgbClr w14:val="000000">
                <w14:alpha w14:val="52000"/>
              </w14:srgbClr>
            </w14:solidFill>
          </w14:textFill>
        </w:rPr>
        <w:t>（用印审批通过后生成，请需求部门补充）</w:t>
      </w:r>
    </w:p>
    <w:p w14:paraId="377764A1">
      <w:pPr>
        <w:jc w:val="left"/>
        <w:rPr>
          <w:rFonts w:asciiTheme="minorHAnsi" w:hAnsiTheme="minorHAnsi"/>
          <w:i/>
          <w:iCs/>
          <w:color w:val="000000"/>
          <w:sz w:val="24"/>
          <w:szCs w:val="32"/>
          <w14:textFill>
            <w14:solidFill>
              <w14:srgbClr w14:val="000000">
                <w14:alpha w14:val="52000"/>
              </w14:srgbClr>
            </w14:solidFill>
          </w14:textFill>
        </w:rPr>
      </w:pPr>
    </w:p>
    <w:p w14:paraId="6EC1BA9C">
      <w:pPr>
        <w:spacing w:line="1000" w:lineRule="exact"/>
        <w:jc w:val="center"/>
        <w:outlineLvl w:val="1"/>
        <w:rPr>
          <w:rFonts w:ascii="黑体" w:hAnsi="黑体" w:eastAsia="黑体"/>
          <w:b/>
          <w:bCs/>
          <w:sz w:val="52"/>
          <w:szCs w:val="52"/>
        </w:rPr>
      </w:pPr>
      <w:r>
        <w:rPr>
          <w:rFonts w:ascii="黑体" w:hAnsi="黑体" w:eastAsia="黑体"/>
          <w:b/>
          <w:bCs/>
          <w:sz w:val="52"/>
          <w:szCs w:val="52"/>
        </w:rPr>
        <w:t>xxxxxx服务合同</w:t>
      </w:r>
    </w:p>
    <w:p w14:paraId="2C743962">
      <w:pPr>
        <w:spacing w:line="720" w:lineRule="auto"/>
        <w:jc w:val="center"/>
        <w:rPr>
          <w:rFonts w:ascii="黑体" w:hAnsi="黑体" w:eastAsia="黑体"/>
          <w:szCs w:val="21"/>
        </w:rPr>
      </w:pPr>
    </w:p>
    <w:p w14:paraId="46B282CA">
      <w:pPr>
        <w:spacing w:line="720" w:lineRule="auto"/>
        <w:jc w:val="center"/>
        <w:rPr>
          <w:rFonts w:ascii="宋体"/>
          <w:szCs w:val="21"/>
        </w:rPr>
      </w:pPr>
    </w:p>
    <w:p w14:paraId="2B99146C">
      <w:pPr>
        <w:spacing w:line="500" w:lineRule="exact"/>
        <w:jc w:val="center"/>
        <w:rPr>
          <w:rFonts w:ascii="宋体"/>
          <w:szCs w:val="21"/>
        </w:rPr>
      </w:pPr>
    </w:p>
    <w:p w14:paraId="2DCE4F03">
      <w:pPr>
        <w:spacing w:line="500" w:lineRule="exact"/>
        <w:jc w:val="center"/>
        <w:rPr>
          <w:rFonts w:ascii="宋体"/>
          <w:szCs w:val="21"/>
        </w:rPr>
      </w:pPr>
    </w:p>
    <w:p w14:paraId="06BDD283">
      <w:pPr>
        <w:spacing w:line="500" w:lineRule="exact"/>
        <w:jc w:val="center"/>
        <w:rPr>
          <w:rFonts w:ascii="宋体"/>
          <w:szCs w:val="21"/>
        </w:rPr>
      </w:pPr>
    </w:p>
    <w:p w14:paraId="0771A162">
      <w:pPr>
        <w:spacing w:line="500" w:lineRule="exact"/>
        <w:jc w:val="center"/>
        <w:rPr>
          <w:rFonts w:ascii="宋体"/>
          <w:szCs w:val="21"/>
        </w:rPr>
      </w:pPr>
    </w:p>
    <w:p w14:paraId="32057009">
      <w:pPr>
        <w:spacing w:line="500" w:lineRule="exact"/>
        <w:jc w:val="center"/>
        <w:rPr>
          <w:rFonts w:ascii="宋体"/>
          <w:szCs w:val="21"/>
        </w:rPr>
      </w:pPr>
    </w:p>
    <w:p w14:paraId="110A7544">
      <w:pPr>
        <w:spacing w:line="500" w:lineRule="exact"/>
        <w:jc w:val="center"/>
        <w:rPr>
          <w:rFonts w:ascii="宋体" w:hAnsi="宋体"/>
          <w:szCs w:val="21"/>
        </w:rPr>
      </w:pPr>
    </w:p>
    <w:p w14:paraId="1FEDCFCD">
      <w:pPr>
        <w:spacing w:line="720" w:lineRule="auto"/>
        <w:ind w:firstLine="1417" w:firstLineChars="441"/>
        <w:outlineLvl w:val="1"/>
        <w:rPr>
          <w:rFonts w:ascii="宋体" w:hAnsi="宋体"/>
          <w:sz w:val="32"/>
          <w:szCs w:val="32"/>
          <w:u w:val="single"/>
        </w:rPr>
      </w:pPr>
      <w:r>
        <w:rPr>
          <w:rFonts w:ascii="宋体" w:hAnsi="宋体"/>
          <w:b/>
          <w:bCs/>
          <w:sz w:val="32"/>
          <w:szCs w:val="32"/>
        </w:rPr>
        <w:t>甲方：</w:t>
      </w:r>
      <w:r>
        <w:rPr>
          <w:rFonts w:ascii="宋体" w:hAnsi="宋体"/>
          <w:sz w:val="32"/>
          <w:szCs w:val="32"/>
          <w:u w:val="single"/>
        </w:rPr>
        <w:t xml:space="preserve">    </w:t>
      </w:r>
      <w:r>
        <w:rPr>
          <w:rFonts w:ascii="宋体" w:hAnsi="宋体"/>
          <w:b/>
          <w:bCs/>
          <w:sz w:val="32"/>
          <w:szCs w:val="32"/>
          <w:u w:val="single"/>
          <w:lang w:eastAsia="zh-CN" w:bidi="ar-SA"/>
        </w:rPr>
        <w:t xml:space="preserve">深圳河套学院   </w:t>
      </w:r>
      <w:r>
        <w:rPr>
          <w:rFonts w:ascii="宋体" w:hAnsi="宋体"/>
          <w:sz w:val="32"/>
          <w:szCs w:val="32"/>
          <w:u w:val="single"/>
        </w:rPr>
        <w:t xml:space="preserve">          </w:t>
      </w:r>
    </w:p>
    <w:p w14:paraId="4B1ED674">
      <w:pPr>
        <w:spacing w:line="720" w:lineRule="auto"/>
        <w:ind w:firstLine="1417" w:firstLineChars="441"/>
        <w:outlineLvl w:val="1"/>
        <w:rPr>
          <w:rFonts w:ascii="宋体" w:hAnsi="宋体"/>
          <w:b/>
          <w:bCs/>
          <w:sz w:val="32"/>
          <w:szCs w:val="32"/>
        </w:rPr>
      </w:pPr>
      <w:r>
        <w:rPr>
          <w:rFonts w:ascii="宋体" w:hAnsi="宋体"/>
          <w:b/>
          <w:bCs/>
          <w:sz w:val="32"/>
          <w:szCs w:val="32"/>
        </w:rPr>
        <w:t>乙方：</w:t>
      </w:r>
      <w:r>
        <w:rPr>
          <w:rFonts w:ascii="宋体" w:hAnsi="宋体"/>
          <w:b/>
          <w:bCs/>
          <w:sz w:val="32"/>
          <w:szCs w:val="32"/>
          <w:u w:val="single"/>
        </w:rPr>
        <w:t xml:space="preserve">                   </w:t>
      </w:r>
    </w:p>
    <w:p w14:paraId="0A5EB48D">
      <w:pPr>
        <w:jc w:val="center"/>
        <w:outlineLvl w:val="1"/>
        <w:rPr>
          <w:rFonts w:ascii="宋体" w:hAnsi="宋体"/>
          <w:b/>
          <w:sz w:val="36"/>
        </w:rPr>
        <w:sectPr>
          <w:footerReference r:id="rId8" w:type="first"/>
          <w:footerReference r:id="rId6" w:type="default"/>
          <w:footerReference r:id="rId7" w:type="even"/>
          <w:pgSz w:w="11906" w:h="16838"/>
          <w:pgMar w:top="1474" w:right="1588" w:bottom="1247" w:left="1588" w:header="510" w:footer="680" w:gutter="0"/>
          <w:pgNumType w:fmt="decimal" w:start="0"/>
          <w:cols w:space="720" w:num="1"/>
          <w:titlePg/>
          <w:docGrid w:type="lines" w:linePitch="312" w:charSpace="0"/>
        </w:sectPr>
      </w:pPr>
    </w:p>
    <w:p w14:paraId="174E82FF">
      <w:pPr>
        <w:jc w:val="center"/>
        <w:outlineLvl w:val="1"/>
        <w:rPr>
          <w:rFonts w:ascii="宋体" w:hAnsi="宋体"/>
          <w:b/>
          <w:bCs/>
          <w:sz w:val="36"/>
          <w:szCs w:val="36"/>
        </w:rPr>
      </w:pPr>
      <w:r>
        <w:rPr>
          <w:rFonts w:ascii="宋体" w:hAnsi="宋体"/>
          <w:b/>
          <w:bCs/>
          <w:sz w:val="36"/>
          <w:szCs w:val="36"/>
        </w:rPr>
        <w:t>xxxxx服务合同</w:t>
      </w:r>
    </w:p>
    <w:p w14:paraId="21A2F124">
      <w:pPr>
        <w:spacing w:line="360" w:lineRule="auto"/>
        <w:ind w:firstLine="482" w:firstLineChars="200"/>
        <w:jc w:val="left"/>
        <w:outlineLvl w:val="0"/>
        <w:rPr>
          <w:rFonts w:asciiTheme="minorEastAsia" w:hAnsiTheme="minorEastAsia" w:eastAsiaTheme="minorEastAsia" w:cstheme="minorEastAsia"/>
          <w:b/>
          <w:bCs/>
          <w:color w:val="000000" w:themeColor="text1" w:themeTint="FF"/>
          <w:sz w:val="24"/>
          <w:szCs w:val="24"/>
          <w:u w:val="single"/>
          <w14:textFill>
            <w14:solidFill>
              <w14:schemeClr w14:val="tx1">
                <w14:lumMod w14:val="100000"/>
                <w14:lumOff w14:val="0"/>
              </w14:schemeClr>
            </w14:solidFill>
          </w14:textFill>
        </w:rPr>
      </w:pPr>
      <w:r>
        <w:rPr>
          <w:rFonts w:asciiTheme="minorEastAsia" w:hAnsiTheme="minorEastAsia" w:eastAsiaTheme="minorEastAsia" w:cstheme="minorEastAsia"/>
          <w:b/>
          <w:bCs/>
          <w:sz w:val="24"/>
          <w:szCs w:val="24"/>
        </w:rPr>
        <w:t>甲方：</w:t>
      </w:r>
      <w:r>
        <w:rPr>
          <w:rFonts w:asciiTheme="minorEastAsia" w:hAnsiTheme="minorEastAsia" w:eastAsiaTheme="minorEastAsia" w:cstheme="minorEastAsia"/>
          <w:b/>
          <w:bCs/>
          <w:sz w:val="24"/>
          <w:szCs w:val="24"/>
          <w:u w:val="single"/>
        </w:rPr>
        <w:t xml:space="preserve">               深圳河套学院             </w:t>
      </w:r>
    </w:p>
    <w:p w14:paraId="27FCE1AF">
      <w:pPr>
        <w:spacing w:line="360" w:lineRule="auto"/>
        <w:ind w:firstLine="482" w:firstLineChars="200"/>
        <w:jc w:val="left"/>
        <w:outlineLvl w:val="0"/>
        <w:rPr>
          <w:rFonts w:asciiTheme="minorEastAsia" w:hAnsiTheme="minorEastAsia" w:eastAsiaTheme="minorEastAsia" w:cstheme="minorEastAsia"/>
          <w:b/>
          <w:bCs/>
          <w:sz w:val="24"/>
          <w:szCs w:val="24"/>
          <w:u w:val="single"/>
        </w:rPr>
      </w:pPr>
      <w:r>
        <w:rPr>
          <w:rFonts w:asciiTheme="minorEastAsia" w:hAnsiTheme="minorEastAsia" w:eastAsiaTheme="minorEastAsia" w:cstheme="minorEastAsia"/>
          <w:b/>
          <w:bCs/>
          <w:sz w:val="24"/>
          <w:szCs w:val="24"/>
        </w:rPr>
        <w:t>法定代表人（或授权代理人）：</w:t>
      </w:r>
      <w:r>
        <w:rPr>
          <w:rFonts w:asciiTheme="minorEastAsia" w:hAnsiTheme="minorEastAsia" w:eastAsiaTheme="minorEastAsia" w:cstheme="minorEastAsia"/>
          <w:b/>
          <w:bCs/>
          <w:sz w:val="24"/>
          <w:szCs w:val="24"/>
          <w:u w:val="single"/>
        </w:rPr>
        <w:t xml:space="preserve">    罗智泉             </w:t>
      </w:r>
    </w:p>
    <w:p w14:paraId="64D69ED9">
      <w:pPr>
        <w:spacing w:line="360" w:lineRule="auto"/>
        <w:ind w:firstLine="482" w:firstLineChars="200"/>
        <w:jc w:val="left"/>
        <w:outlineLvl w:val="0"/>
        <w:rPr>
          <w:rFonts w:asciiTheme="minorEastAsia" w:hAnsiTheme="minorEastAsia" w:eastAsiaTheme="minorEastAsia" w:cstheme="minorEastAsia"/>
          <w:b/>
          <w:bCs/>
          <w:sz w:val="24"/>
          <w:szCs w:val="24"/>
          <w:u w:val="single"/>
        </w:rPr>
      </w:pPr>
      <w:r>
        <w:rPr>
          <w:rFonts w:asciiTheme="minorEastAsia" w:hAnsiTheme="minorEastAsia" w:eastAsiaTheme="minorEastAsia" w:cstheme="minorEastAsia"/>
          <w:b/>
          <w:bCs/>
          <w:sz w:val="24"/>
          <w:szCs w:val="24"/>
        </w:rPr>
        <w:t>地址：</w:t>
      </w:r>
      <w:r>
        <w:rPr>
          <w:rFonts w:asciiTheme="minorEastAsia" w:hAnsiTheme="minorEastAsia" w:eastAsiaTheme="minorEastAsia" w:cstheme="minorEastAsia"/>
          <w:b/>
          <w:bCs/>
          <w:sz w:val="24"/>
          <w:szCs w:val="24"/>
          <w:u w:val="single"/>
        </w:rPr>
        <w:t xml:space="preserve">      </w:t>
      </w:r>
      <w:r>
        <w:rPr>
          <w:rFonts w:asciiTheme="minorEastAsia" w:hAnsiTheme="minorEastAsia" w:eastAsiaTheme="minorEastAsia" w:cstheme="minorEastAsia"/>
          <w:b w:val="0"/>
          <w:bCs w:val="0"/>
          <w:sz w:val="24"/>
          <w:szCs w:val="24"/>
          <w:u w:val="single"/>
        </w:rPr>
        <w:t xml:space="preserve"> </w:t>
      </w:r>
      <w:r>
        <w:rPr>
          <w:rFonts w:asciiTheme="minorEastAsia" w:hAnsiTheme="minorEastAsia" w:eastAsiaTheme="minorEastAsia" w:cstheme="minorEastAsia"/>
          <w:b w:val="0"/>
          <w:bCs w:val="0"/>
          <w:sz w:val="24"/>
          <w:szCs w:val="24"/>
          <w:u w:val="single"/>
          <w:lang w:eastAsia="zh-CN"/>
        </w:rPr>
        <w:t xml:space="preserve">深圳市福田区福保街道红棉道6号          </w:t>
      </w:r>
    </w:p>
    <w:p w14:paraId="4306AB8B">
      <w:pPr>
        <w:spacing w:line="360" w:lineRule="auto"/>
        <w:ind w:firstLine="482" w:firstLineChars="200"/>
        <w:jc w:val="left"/>
        <w:outlineLvl w:val="0"/>
        <w:rPr>
          <w:rFonts w:asciiTheme="minorEastAsia" w:hAnsiTheme="minorEastAsia" w:eastAsiaTheme="minorEastAsia" w:cstheme="minorEastAsia"/>
          <w:b/>
          <w:bCs/>
          <w:sz w:val="24"/>
          <w:szCs w:val="24"/>
          <w:u w:val="single"/>
        </w:rPr>
      </w:pPr>
      <w:r>
        <w:rPr>
          <w:rFonts w:asciiTheme="minorEastAsia" w:hAnsiTheme="minorEastAsia" w:eastAsiaTheme="minorEastAsia" w:cstheme="minorEastAsia"/>
          <w:b/>
          <w:bCs/>
          <w:sz w:val="24"/>
          <w:szCs w:val="24"/>
        </w:rPr>
        <w:t>联系人：</w:t>
      </w:r>
      <w:r>
        <w:rPr>
          <w:rFonts w:asciiTheme="minorEastAsia" w:hAnsiTheme="minorEastAsia" w:eastAsiaTheme="minorEastAsia" w:cstheme="minorEastAsia"/>
          <w:b/>
          <w:bCs/>
          <w:sz w:val="24"/>
          <w:szCs w:val="24"/>
          <w:u w:val="single"/>
        </w:rPr>
        <w:t xml:space="preserve">                           </w:t>
      </w:r>
    </w:p>
    <w:p w14:paraId="0B389E61">
      <w:pPr>
        <w:spacing w:line="360" w:lineRule="auto"/>
        <w:ind w:firstLine="482" w:firstLineChars="200"/>
        <w:jc w:val="left"/>
        <w:outlineLvl w:val="0"/>
        <w:rPr>
          <w:rFonts w:asciiTheme="minorEastAsia" w:hAnsiTheme="minorEastAsia" w:eastAsiaTheme="minorEastAsia" w:cstheme="minorEastAsia"/>
          <w:b/>
          <w:bCs/>
          <w:sz w:val="24"/>
          <w:szCs w:val="24"/>
          <w:u w:val="single"/>
        </w:rPr>
      </w:pPr>
      <w:r>
        <w:rPr>
          <w:rFonts w:asciiTheme="minorEastAsia" w:hAnsiTheme="minorEastAsia" w:eastAsiaTheme="minorEastAsia" w:cstheme="minorEastAsia"/>
          <w:b/>
          <w:bCs/>
          <w:sz w:val="24"/>
          <w:szCs w:val="24"/>
        </w:rPr>
        <w:t>联系电话：</w:t>
      </w:r>
      <w:r>
        <w:rPr>
          <w:rFonts w:asciiTheme="minorEastAsia" w:hAnsiTheme="minorEastAsia" w:eastAsiaTheme="minorEastAsia" w:cstheme="minorEastAsia"/>
          <w:b/>
          <w:bCs/>
          <w:sz w:val="24"/>
          <w:szCs w:val="24"/>
          <w:u w:val="single"/>
        </w:rPr>
        <w:t xml:space="preserve">                          </w:t>
      </w:r>
    </w:p>
    <w:p w14:paraId="051294FC">
      <w:pPr>
        <w:spacing w:line="360" w:lineRule="auto"/>
        <w:ind w:firstLine="482" w:firstLineChars="200"/>
        <w:jc w:val="left"/>
        <w:rPr>
          <w:rFonts w:ascii="宋体" w:hAnsi="宋体"/>
          <w:b/>
          <w:sz w:val="24"/>
          <w:u w:val="single"/>
        </w:rPr>
      </w:pPr>
    </w:p>
    <w:p w14:paraId="66B6AE59">
      <w:pPr>
        <w:spacing w:line="360" w:lineRule="auto"/>
        <w:ind w:firstLine="482" w:firstLineChars="200"/>
        <w:jc w:val="left"/>
        <w:rPr>
          <w:rFonts w:ascii="宋体" w:hAnsi="宋体"/>
          <w:b/>
          <w:sz w:val="24"/>
          <w:u w:val="single"/>
        </w:rPr>
      </w:pPr>
    </w:p>
    <w:p w14:paraId="1C0B0A0F">
      <w:pPr>
        <w:spacing w:line="360" w:lineRule="auto"/>
        <w:ind w:firstLine="482" w:firstLineChars="200"/>
        <w:jc w:val="left"/>
        <w:outlineLvl w:val="0"/>
        <w:rPr>
          <w:rFonts w:ascii="宋体" w:hAnsi="宋体"/>
          <w:b/>
          <w:bCs/>
          <w:sz w:val="24"/>
          <w:szCs w:val="24"/>
          <w:u w:val="single"/>
        </w:rPr>
      </w:pPr>
      <w:r>
        <w:rPr>
          <w:rFonts w:ascii="宋体" w:hAnsi="宋体"/>
          <w:b/>
          <w:bCs/>
          <w:sz w:val="24"/>
          <w:szCs w:val="24"/>
        </w:rPr>
        <w:t>乙方：</w:t>
      </w:r>
      <w:r>
        <w:rPr>
          <w:rFonts w:ascii="宋体" w:hAnsi="宋体"/>
          <w:b/>
          <w:bCs/>
          <w:sz w:val="24"/>
          <w:szCs w:val="24"/>
          <w:u w:val="single"/>
        </w:rPr>
        <w:t xml:space="preserve">       </w:t>
      </w:r>
      <w:r>
        <w:rPr>
          <w:rFonts w:ascii="宋体" w:hAnsi="宋体"/>
          <w:b/>
          <w:bCs/>
          <w:color w:val="000000" w:themeColor="text1"/>
          <w:sz w:val="24"/>
          <w:szCs w:val="24"/>
          <w:u w:val="single"/>
          <w14:textFill>
            <w14:solidFill>
              <w14:schemeClr w14:val="tx1"/>
            </w14:solidFill>
          </w14:textFill>
        </w:rPr>
        <w:t xml:space="preserve">                     </w:t>
      </w:r>
    </w:p>
    <w:p w14:paraId="200E90E9">
      <w:pPr>
        <w:spacing w:line="360" w:lineRule="auto"/>
        <w:ind w:firstLine="482" w:firstLineChars="200"/>
        <w:jc w:val="left"/>
        <w:outlineLvl w:val="0"/>
        <w:rPr>
          <w:rFonts w:ascii="宋体" w:hAnsi="宋体"/>
          <w:b/>
          <w:bCs/>
          <w:color w:val="FF0000"/>
          <w:sz w:val="24"/>
          <w:szCs w:val="24"/>
          <w:u w:val="single"/>
        </w:rPr>
      </w:pPr>
      <w:r>
        <w:rPr>
          <w:rFonts w:ascii="宋体" w:hAnsi="宋体"/>
          <w:b/>
          <w:bCs/>
          <w:sz w:val="24"/>
          <w:szCs w:val="24"/>
        </w:rPr>
        <w:t>法定代表人：</w:t>
      </w:r>
      <w:r>
        <w:rPr>
          <w:rFonts w:ascii="宋体" w:hAnsi="宋体"/>
          <w:b/>
          <w:bCs/>
          <w:sz w:val="24"/>
          <w:szCs w:val="24"/>
          <w:u w:val="single"/>
        </w:rPr>
        <w:t xml:space="preserve">                </w:t>
      </w:r>
      <w:r>
        <w:rPr>
          <w:rFonts w:ascii="宋体" w:hAnsi="宋体"/>
          <w:b/>
          <w:bCs/>
          <w:color w:val="000000" w:themeColor="text1"/>
          <w:sz w:val="24"/>
          <w:szCs w:val="24"/>
          <w:u w:val="single"/>
          <w14:textFill>
            <w14:solidFill>
              <w14:schemeClr w14:val="tx1"/>
            </w14:solidFill>
          </w14:textFill>
        </w:rPr>
        <w:t xml:space="preserve">         </w:t>
      </w:r>
    </w:p>
    <w:p w14:paraId="26EF1806">
      <w:pPr>
        <w:spacing w:line="360" w:lineRule="auto"/>
        <w:ind w:firstLine="482" w:firstLineChars="200"/>
        <w:jc w:val="left"/>
        <w:outlineLvl w:val="0"/>
        <w:rPr>
          <w:rFonts w:ascii="宋体" w:hAnsi="宋体"/>
          <w:b/>
          <w:bCs/>
          <w:sz w:val="24"/>
          <w:szCs w:val="24"/>
          <w:u w:val="single"/>
        </w:rPr>
      </w:pPr>
      <w:r>
        <w:rPr>
          <w:rFonts w:ascii="宋体" w:hAnsi="宋体"/>
          <w:b/>
          <w:bCs/>
          <w:sz w:val="24"/>
          <w:szCs w:val="24"/>
        </w:rPr>
        <w:t>地址：</w:t>
      </w:r>
      <w:r>
        <w:rPr>
          <w:rFonts w:ascii="宋体" w:hAnsi="宋体"/>
          <w:b/>
          <w:bCs/>
          <w:sz w:val="24"/>
          <w:szCs w:val="24"/>
          <w:u w:val="single"/>
        </w:rPr>
        <w:t xml:space="preserve">                            </w:t>
      </w:r>
    </w:p>
    <w:p w14:paraId="3A0525A4">
      <w:pPr>
        <w:spacing w:line="360" w:lineRule="auto"/>
        <w:ind w:firstLine="482" w:firstLineChars="200"/>
        <w:jc w:val="left"/>
        <w:outlineLvl w:val="0"/>
        <w:rPr>
          <w:rFonts w:ascii="宋体" w:hAnsi="宋体"/>
          <w:b/>
          <w:bCs/>
          <w:sz w:val="24"/>
          <w:szCs w:val="24"/>
          <w:u w:val="single"/>
        </w:rPr>
      </w:pPr>
      <w:r>
        <w:rPr>
          <w:rFonts w:ascii="宋体" w:hAnsi="宋体"/>
          <w:b/>
          <w:bCs/>
          <w:sz w:val="24"/>
          <w:szCs w:val="24"/>
        </w:rPr>
        <w:t>联系人：</w:t>
      </w:r>
      <w:r>
        <w:rPr>
          <w:rFonts w:ascii="宋体" w:hAnsi="宋体"/>
          <w:b/>
          <w:bCs/>
          <w:sz w:val="24"/>
          <w:szCs w:val="24"/>
          <w:u w:val="single"/>
        </w:rPr>
        <w:t xml:space="preserve">                           </w:t>
      </w:r>
    </w:p>
    <w:p w14:paraId="134A85BF">
      <w:pPr>
        <w:spacing w:line="360" w:lineRule="auto"/>
        <w:ind w:firstLine="482" w:firstLineChars="200"/>
        <w:jc w:val="left"/>
        <w:outlineLvl w:val="0"/>
        <w:rPr>
          <w:rFonts w:ascii="宋体" w:hAnsi="宋体"/>
          <w:b/>
          <w:bCs/>
          <w:sz w:val="24"/>
          <w:szCs w:val="24"/>
          <w:u w:val="single"/>
        </w:rPr>
      </w:pPr>
      <w:r>
        <w:rPr>
          <w:rFonts w:ascii="宋体" w:hAnsi="宋体"/>
          <w:b/>
          <w:bCs/>
          <w:sz w:val="24"/>
          <w:szCs w:val="24"/>
        </w:rPr>
        <w:t>联系电话：</w:t>
      </w:r>
      <w:r>
        <w:rPr>
          <w:rFonts w:ascii="宋体" w:hAnsi="宋体"/>
          <w:b/>
          <w:bCs/>
          <w:sz w:val="24"/>
          <w:szCs w:val="24"/>
          <w:u w:val="single"/>
        </w:rPr>
        <w:t xml:space="preserve">                          </w:t>
      </w:r>
    </w:p>
    <w:p w14:paraId="069506EE">
      <w:pPr>
        <w:spacing w:line="320" w:lineRule="exact"/>
        <w:ind w:firstLine="482" w:firstLineChars="200"/>
        <w:jc w:val="left"/>
        <w:rPr>
          <w:rFonts w:ascii="宋体" w:hAnsi="宋体"/>
          <w:b/>
          <w:sz w:val="24"/>
          <w:u w:val="single"/>
        </w:rPr>
      </w:pPr>
    </w:p>
    <w:p w14:paraId="631FDCD8">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总则</w:t>
      </w:r>
    </w:p>
    <w:p w14:paraId="4B1067DF">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第1条</w:t>
      </w:r>
      <w:r>
        <w:rPr>
          <w:rFonts w:ascii="宋体" w:hAnsi="宋体"/>
          <w:sz w:val="24"/>
        </w:rPr>
        <w:t>根据《中华人民共和国民法典》等有关法律法规的规定，结合甲方购买服务需求，本着平等互惠、互相支持、共同发展的原则，甲乙双方经友好协商，就甲方购买xxxxx服务事宜，共同签署本合同，以资共同遵守。</w:t>
      </w:r>
    </w:p>
    <w:p w14:paraId="24A960F1">
      <w:pPr>
        <w:spacing w:line="300" w:lineRule="exact"/>
        <w:ind w:firstLine="480" w:firstLineChars="200"/>
        <w:rPr>
          <w:rFonts w:ascii="宋体" w:hAnsi="宋体"/>
          <w:sz w:val="24"/>
        </w:rPr>
      </w:pPr>
    </w:p>
    <w:p w14:paraId="7A4B290D">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合同期限</w:t>
      </w:r>
    </w:p>
    <w:p w14:paraId="00F410EB">
      <w:pPr>
        <w:numPr>
          <w:ilvl w:val="0"/>
          <w:numId w:val="0"/>
        </w:numPr>
        <w:spacing w:line="360" w:lineRule="auto"/>
        <w:ind w:left="0" w:leftChars="0" w:firstLine="482" w:firstLineChars="200"/>
        <w:rPr>
          <w:rFonts w:ascii="宋体" w:hAnsi="宋体" w:cs="宋体"/>
          <w:sz w:val="24"/>
        </w:rPr>
      </w:pPr>
      <w:r>
        <w:rPr>
          <w:rFonts w:hint="eastAsia" w:ascii="宋体" w:hAnsi="宋体" w:eastAsia="宋体" w:cs="Times New Roman"/>
          <w:b/>
          <w:kern w:val="2"/>
          <w:sz w:val="24"/>
          <w:szCs w:val="24"/>
          <w:lang w:val="en-US" w:eastAsia="zh-CN" w:bidi="ar-SA"/>
        </w:rPr>
        <w:t>第2条</w:t>
      </w:r>
      <w:r>
        <w:rPr>
          <w:rFonts w:hint="eastAsia" w:ascii="宋体" w:hAnsi="宋体"/>
          <w:sz w:val="24"/>
        </w:rPr>
        <w:t>本合同履行期限自【    】年【  】月【  】日起至【  】年【  】月【  】日止，有效期</w:t>
      </w:r>
      <w:r>
        <w:rPr>
          <w:rFonts w:ascii="宋体" w:hAnsi="宋体"/>
          <w:sz w:val="24"/>
        </w:rPr>
        <w:t>【</w:t>
      </w:r>
      <w:r>
        <w:rPr>
          <w:rFonts w:hint="eastAsia" w:ascii="宋体" w:hAnsi="宋体"/>
          <w:sz w:val="24"/>
        </w:rPr>
        <w:t xml:space="preserve">  </w:t>
      </w:r>
      <w:r>
        <w:rPr>
          <w:rFonts w:ascii="宋体" w:hAnsi="宋体"/>
          <w:sz w:val="24"/>
        </w:rPr>
        <w:t>】</w:t>
      </w:r>
      <w:r>
        <w:rPr>
          <w:rFonts w:hint="eastAsia" w:ascii="宋体" w:hAnsi="宋体"/>
          <w:sz w:val="24"/>
        </w:rPr>
        <w:t>个月。合同期满后，双方可协商续约事宜。</w:t>
      </w:r>
    </w:p>
    <w:p w14:paraId="0B391CDD">
      <w:pPr>
        <w:spacing w:line="300" w:lineRule="exact"/>
        <w:ind w:left="482"/>
        <w:rPr>
          <w:rFonts w:ascii="宋体" w:hAnsi="宋体" w:cs="宋体"/>
          <w:sz w:val="24"/>
        </w:rPr>
      </w:pPr>
    </w:p>
    <w:p w14:paraId="597CCE5D">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服务项目</w:t>
      </w:r>
    </w:p>
    <w:p w14:paraId="498EFB7C">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第3条</w:t>
      </w:r>
      <w:r>
        <w:rPr>
          <w:rFonts w:hint="eastAsia" w:ascii="宋体" w:hAnsi="宋体"/>
          <w:sz w:val="24"/>
        </w:rPr>
        <w:t>甲方委托乙方提供以下范围项目服务：</w:t>
      </w:r>
    </w:p>
    <w:p w14:paraId="474F12EE">
      <w:pPr>
        <w:numPr>
          <w:ilvl w:val="1"/>
          <w:numId w:val="10"/>
        </w:numPr>
        <w:tabs>
          <w:tab w:val="left" w:pos="993"/>
        </w:tabs>
        <w:spacing w:line="360" w:lineRule="auto"/>
        <w:ind w:left="0" w:firstLine="480" w:firstLineChars="200"/>
        <w:rPr>
          <w:rFonts w:ascii="宋体" w:hAnsi="宋体"/>
          <w:sz w:val="24"/>
          <w:u w:val="single"/>
        </w:rPr>
      </w:pPr>
      <w:r>
        <w:rPr>
          <w:rFonts w:hint="eastAsia" w:ascii="宋体" w:hAnsi="宋体"/>
          <w:sz w:val="24"/>
        </w:rPr>
        <w:t>服务名称：</w:t>
      </w:r>
      <w:r>
        <w:rPr>
          <w:rFonts w:hint="eastAsia" w:ascii="宋体" w:hAnsi="宋体"/>
          <w:sz w:val="24"/>
          <w:u w:val="single"/>
        </w:rPr>
        <w:t xml:space="preserve">                           </w:t>
      </w:r>
    </w:p>
    <w:p w14:paraId="0EFC1D40">
      <w:pPr>
        <w:numPr>
          <w:ilvl w:val="1"/>
          <w:numId w:val="10"/>
        </w:numPr>
        <w:tabs>
          <w:tab w:val="left" w:pos="993"/>
        </w:tabs>
        <w:spacing w:line="360" w:lineRule="auto"/>
        <w:ind w:left="0" w:firstLine="480" w:firstLineChars="200"/>
        <w:rPr>
          <w:rFonts w:ascii="宋体" w:hAnsi="宋体"/>
          <w:sz w:val="24"/>
        </w:rPr>
      </w:pPr>
      <w:r>
        <w:rPr>
          <w:rFonts w:hint="eastAsia" w:ascii="宋体" w:hAnsi="宋体"/>
          <w:sz w:val="24"/>
        </w:rPr>
        <w:t>服务地点：</w:t>
      </w:r>
      <w:r>
        <w:rPr>
          <w:rFonts w:hint="eastAsia" w:ascii="宋体" w:hAnsi="宋体"/>
          <w:sz w:val="24"/>
          <w:u w:val="single"/>
        </w:rPr>
        <w:t xml:space="preserve">                           </w:t>
      </w:r>
    </w:p>
    <w:p w14:paraId="2D52887E">
      <w:pPr>
        <w:numPr>
          <w:ilvl w:val="1"/>
          <w:numId w:val="10"/>
        </w:numPr>
        <w:tabs>
          <w:tab w:val="left" w:pos="0"/>
          <w:tab w:val="left" w:pos="993"/>
        </w:tabs>
        <w:spacing w:line="360" w:lineRule="auto"/>
        <w:ind w:left="0" w:firstLine="480" w:firstLineChars="200"/>
        <w:rPr>
          <w:rFonts w:ascii="宋体" w:hAnsi="宋体"/>
          <w:sz w:val="24"/>
          <w:u w:val="single"/>
        </w:rPr>
      </w:pPr>
      <w:r>
        <w:rPr>
          <w:rFonts w:hint="eastAsia" w:ascii="宋体" w:hAnsi="宋体"/>
          <w:sz w:val="24"/>
        </w:rPr>
        <w:t>服务内容：</w:t>
      </w:r>
      <w:r>
        <w:rPr>
          <w:rFonts w:hint="eastAsia" w:ascii="宋体" w:hAnsi="宋体"/>
          <w:sz w:val="24"/>
          <w:u w:val="single"/>
        </w:rPr>
        <w:t xml:space="preserve">                           </w:t>
      </w:r>
    </w:p>
    <w:p w14:paraId="66CBC209">
      <w:pPr>
        <w:numPr>
          <w:ilvl w:val="1"/>
          <w:numId w:val="10"/>
        </w:numPr>
        <w:tabs>
          <w:tab w:val="left" w:pos="993"/>
        </w:tabs>
        <w:spacing w:line="360" w:lineRule="auto"/>
        <w:ind w:left="0" w:firstLine="480" w:firstLineChars="200"/>
        <w:rPr>
          <w:rFonts w:ascii="宋体" w:hAnsi="宋体"/>
          <w:sz w:val="24"/>
        </w:rPr>
      </w:pPr>
      <w:r>
        <w:rPr>
          <w:rFonts w:hint="eastAsia" w:ascii="宋体" w:hAnsi="宋体"/>
          <w:sz w:val="24"/>
        </w:rPr>
        <w:t>服务方式：</w:t>
      </w:r>
      <w:r>
        <w:rPr>
          <w:rFonts w:hint="eastAsia" w:ascii="宋体" w:hAnsi="宋体"/>
          <w:sz w:val="24"/>
          <w:u w:val="single"/>
        </w:rPr>
        <w:t xml:space="preserve">                          </w:t>
      </w:r>
      <w:r>
        <w:rPr>
          <w:rFonts w:ascii="宋体" w:hAnsi="宋体"/>
          <w:sz w:val="24"/>
          <w:u w:val="single"/>
        </w:rPr>
        <w:t xml:space="preserve"> </w:t>
      </w:r>
    </w:p>
    <w:p w14:paraId="5B32CFEF">
      <w:pPr>
        <w:spacing w:line="300" w:lineRule="exact"/>
        <w:ind w:firstLine="480" w:firstLineChars="200"/>
        <w:rPr>
          <w:rFonts w:ascii="宋体" w:hAnsi="宋体"/>
          <w:sz w:val="24"/>
        </w:rPr>
      </w:pPr>
    </w:p>
    <w:p w14:paraId="106C9C0F">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双方权利和义务</w:t>
      </w:r>
    </w:p>
    <w:p w14:paraId="4FD85964">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第4条</w:t>
      </w:r>
      <w:r>
        <w:rPr>
          <w:rFonts w:hint="eastAsia" w:ascii="宋体" w:hAnsi="宋体"/>
          <w:sz w:val="24"/>
        </w:rPr>
        <w:t>甲方权利</w:t>
      </w:r>
    </w:p>
    <w:p w14:paraId="0B7749C9">
      <w:pPr>
        <w:numPr>
          <w:ilvl w:val="2"/>
          <w:numId w:val="11"/>
        </w:numPr>
        <w:tabs>
          <w:tab w:val="left" w:pos="0"/>
        </w:tabs>
        <w:spacing w:line="360" w:lineRule="auto"/>
        <w:ind w:left="0" w:firstLine="480" w:firstLineChars="200"/>
        <w:rPr>
          <w:rFonts w:ascii="宋体" w:hAnsi="宋体"/>
          <w:sz w:val="24"/>
        </w:rPr>
      </w:pPr>
      <w:r>
        <w:rPr>
          <w:rFonts w:hint="eastAsia" w:ascii="宋体" w:hAnsi="宋体"/>
          <w:sz w:val="24"/>
        </w:rPr>
        <w:t>甲方有权对乙方服务质量和服务管理提出提升改进要求，促进乙方提升服务质量，改进服务管理方法。</w:t>
      </w:r>
    </w:p>
    <w:p w14:paraId="2AD0717D">
      <w:pPr>
        <w:numPr>
          <w:ilvl w:val="2"/>
          <w:numId w:val="11"/>
        </w:numPr>
        <w:tabs>
          <w:tab w:val="left" w:pos="0"/>
        </w:tabs>
        <w:spacing w:line="360" w:lineRule="auto"/>
        <w:ind w:left="0" w:firstLine="480" w:firstLineChars="200"/>
        <w:rPr>
          <w:rFonts w:ascii="宋体" w:hAnsi="宋体"/>
          <w:sz w:val="24"/>
        </w:rPr>
      </w:pPr>
      <w:r>
        <w:rPr>
          <w:rFonts w:hint="eastAsia" w:ascii="宋体" w:hAnsi="宋体"/>
          <w:sz w:val="24"/>
        </w:rPr>
        <w:t>甲方有权根据甲方工作量的需要要求乙方对服务规模范围进行统筹安排或适度调整。</w:t>
      </w:r>
    </w:p>
    <w:p w14:paraId="0DB71791">
      <w:pPr>
        <w:numPr>
          <w:ilvl w:val="2"/>
          <w:numId w:val="11"/>
        </w:numPr>
        <w:tabs>
          <w:tab w:val="left" w:pos="0"/>
        </w:tabs>
        <w:spacing w:line="360" w:lineRule="auto"/>
        <w:ind w:left="0" w:firstLine="480" w:firstLineChars="200"/>
        <w:rPr>
          <w:rFonts w:ascii="宋体" w:hAnsi="宋体"/>
          <w:sz w:val="24"/>
        </w:rPr>
      </w:pPr>
      <w:r>
        <w:rPr>
          <w:rFonts w:hint="eastAsia" w:ascii="宋体" w:hAnsi="宋体"/>
          <w:sz w:val="24"/>
        </w:rPr>
        <w:t>甲方有权对乙方派驻服务人员日常的服务行为进行监督、检查和考核。</w:t>
      </w:r>
    </w:p>
    <w:p w14:paraId="19474371">
      <w:pPr>
        <w:numPr>
          <w:ilvl w:val="2"/>
          <w:numId w:val="11"/>
        </w:numPr>
        <w:tabs>
          <w:tab w:val="left" w:pos="0"/>
        </w:tabs>
        <w:spacing w:line="360" w:lineRule="auto"/>
        <w:ind w:left="0" w:firstLine="480" w:firstLineChars="200"/>
        <w:rPr>
          <w:rFonts w:ascii="宋体" w:hAnsi="宋体"/>
          <w:sz w:val="24"/>
        </w:rPr>
      </w:pPr>
      <w:r>
        <w:rPr>
          <w:rFonts w:hint="eastAsia" w:ascii="宋体" w:hAnsi="宋体"/>
          <w:sz w:val="24"/>
        </w:rPr>
        <w:t>甲方有权根据甲方部门实际需要对本合同服务项目工作的内容、标准和要求进行适当、合理的变更。乙方在接到甲方针对服务工作内容、标准和要求变更的书面通知后，应根据甲方通知在一个月内完成相关服务人员调整，并尽快进行人员培训及能力提升工作。</w:t>
      </w:r>
    </w:p>
    <w:p w14:paraId="69DAFC14">
      <w:pPr>
        <w:numPr>
          <w:ilvl w:val="2"/>
          <w:numId w:val="11"/>
        </w:numPr>
        <w:tabs>
          <w:tab w:val="left" w:pos="0"/>
        </w:tabs>
        <w:spacing w:line="360" w:lineRule="auto"/>
        <w:ind w:left="0" w:firstLine="480" w:firstLineChars="200"/>
        <w:rPr>
          <w:rFonts w:ascii="宋体" w:hAnsi="宋体"/>
          <w:sz w:val="24"/>
        </w:rPr>
      </w:pPr>
      <w:r>
        <w:rPr>
          <w:rFonts w:hint="eastAsia" w:ascii="宋体" w:hAnsi="宋体"/>
          <w:sz w:val="24"/>
        </w:rPr>
        <w:t>乙方派驻服务人员必须征得甲方同意，甲方有权确定是否使用乙方派驻人员。</w:t>
      </w:r>
    </w:p>
    <w:p w14:paraId="6B5B8547">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第5条</w:t>
      </w:r>
      <w:r>
        <w:rPr>
          <w:rFonts w:hint="eastAsia" w:ascii="宋体" w:hAnsi="宋体"/>
          <w:sz w:val="24"/>
        </w:rPr>
        <w:t>甲方义务</w:t>
      </w:r>
    </w:p>
    <w:p w14:paraId="0DA272FD">
      <w:pPr>
        <w:numPr>
          <w:ilvl w:val="0"/>
          <w:numId w:val="12"/>
        </w:numPr>
        <w:tabs>
          <w:tab w:val="left" w:pos="0"/>
        </w:tabs>
        <w:spacing w:line="360" w:lineRule="auto"/>
        <w:ind w:left="0" w:firstLine="480" w:firstLineChars="200"/>
        <w:rPr>
          <w:rFonts w:ascii="宋体" w:hAnsi="宋体"/>
          <w:sz w:val="24"/>
        </w:rPr>
      </w:pPr>
      <w:r>
        <w:rPr>
          <w:rFonts w:hint="eastAsia" w:ascii="宋体" w:hAnsi="宋体"/>
          <w:sz w:val="24"/>
        </w:rPr>
        <w:t>甲方指定专门人员对接乙方派驻服务人员，配合乙方组织召开工作会议，及时沟通、解决服务过程中出现的问题。</w:t>
      </w:r>
    </w:p>
    <w:p w14:paraId="7739B344">
      <w:pPr>
        <w:numPr>
          <w:ilvl w:val="0"/>
          <w:numId w:val="12"/>
        </w:numPr>
        <w:tabs>
          <w:tab w:val="left" w:pos="0"/>
        </w:tabs>
        <w:spacing w:line="360" w:lineRule="auto"/>
        <w:ind w:left="0" w:firstLine="480" w:firstLineChars="200"/>
        <w:rPr>
          <w:rFonts w:ascii="宋体" w:hAnsi="宋体"/>
          <w:sz w:val="24"/>
        </w:rPr>
      </w:pPr>
      <w:r>
        <w:rPr>
          <w:rFonts w:hint="eastAsia" w:ascii="宋体" w:hAnsi="宋体"/>
          <w:sz w:val="24"/>
        </w:rPr>
        <w:t>甲方应向乙方及时提供全面的服务内容、标准和要求，保证乙方提供的服务内容、标准和要求符合法律、行政法规的规定及甲方要求。</w:t>
      </w:r>
    </w:p>
    <w:p w14:paraId="6F5F8D3E">
      <w:pPr>
        <w:numPr>
          <w:ilvl w:val="0"/>
          <w:numId w:val="12"/>
        </w:numPr>
        <w:tabs>
          <w:tab w:val="left" w:pos="0"/>
        </w:tabs>
        <w:spacing w:line="360" w:lineRule="auto"/>
        <w:ind w:left="0" w:firstLine="480" w:firstLineChars="200"/>
        <w:rPr>
          <w:rFonts w:ascii="宋体" w:hAnsi="宋体"/>
          <w:sz w:val="24"/>
        </w:rPr>
      </w:pPr>
      <w:r>
        <w:rPr>
          <w:rFonts w:hint="eastAsia" w:ascii="宋体" w:hAnsi="宋体"/>
          <w:sz w:val="24"/>
        </w:rPr>
        <w:t>甲方应为乙方服务人员提供符合国家规定标准的完成服务所必要的服务场所、安全保护和服务条件等。</w:t>
      </w:r>
    </w:p>
    <w:p w14:paraId="405DF440">
      <w:pPr>
        <w:numPr>
          <w:ilvl w:val="0"/>
          <w:numId w:val="12"/>
        </w:numPr>
        <w:tabs>
          <w:tab w:val="left" w:pos="0"/>
        </w:tabs>
        <w:spacing w:line="360" w:lineRule="auto"/>
        <w:ind w:left="0" w:firstLine="480" w:firstLineChars="200"/>
        <w:rPr>
          <w:rFonts w:ascii="宋体" w:hAnsi="宋体"/>
          <w:sz w:val="24"/>
        </w:rPr>
      </w:pPr>
      <w:r>
        <w:rPr>
          <w:rFonts w:hint="eastAsia" w:ascii="宋体" w:hAnsi="宋体"/>
          <w:sz w:val="24"/>
        </w:rPr>
        <w:t>甲方应及时足额支付项目费用。</w:t>
      </w:r>
    </w:p>
    <w:p w14:paraId="1FCE7738">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第6条</w:t>
      </w:r>
      <w:r>
        <w:rPr>
          <w:rFonts w:hint="eastAsia" w:ascii="宋体" w:hAnsi="宋体"/>
          <w:sz w:val="24"/>
        </w:rPr>
        <w:t>乙方的权利</w:t>
      </w:r>
    </w:p>
    <w:p w14:paraId="3F644E64">
      <w:pPr>
        <w:numPr>
          <w:ilvl w:val="0"/>
          <w:numId w:val="13"/>
        </w:numPr>
        <w:tabs>
          <w:tab w:val="left" w:pos="0"/>
        </w:tabs>
        <w:spacing w:line="360" w:lineRule="auto"/>
        <w:ind w:left="0" w:firstLine="480" w:firstLineChars="200"/>
        <w:rPr>
          <w:rFonts w:ascii="宋体" w:hAnsi="宋体"/>
          <w:sz w:val="24"/>
        </w:rPr>
      </w:pPr>
      <w:r>
        <w:rPr>
          <w:rFonts w:hint="eastAsia" w:ascii="宋体" w:hAnsi="宋体"/>
          <w:sz w:val="24"/>
        </w:rPr>
        <w:t>合同期内，乙方有权要求甲方协助乙方作好开展服务的准备工作。</w:t>
      </w:r>
    </w:p>
    <w:p w14:paraId="3E99B3F2">
      <w:pPr>
        <w:numPr>
          <w:ilvl w:val="0"/>
          <w:numId w:val="13"/>
        </w:numPr>
        <w:tabs>
          <w:tab w:val="left" w:pos="0"/>
        </w:tabs>
        <w:spacing w:line="360" w:lineRule="auto"/>
        <w:ind w:left="0" w:firstLine="480" w:firstLineChars="200"/>
        <w:rPr>
          <w:rFonts w:ascii="宋体" w:hAnsi="宋体"/>
          <w:sz w:val="24"/>
        </w:rPr>
      </w:pPr>
      <w:r>
        <w:rPr>
          <w:rFonts w:hint="eastAsia" w:ascii="宋体" w:hAnsi="宋体"/>
          <w:sz w:val="24"/>
        </w:rPr>
        <w:t>因甲方过错导致甲方或甲方客户合法权益受到损害的，乙方不承担责任；如甲、乙双方均有过错，应按双方过错分别承担责任。</w:t>
      </w:r>
    </w:p>
    <w:p w14:paraId="293C55D8">
      <w:pPr>
        <w:numPr>
          <w:ilvl w:val="0"/>
          <w:numId w:val="13"/>
        </w:numPr>
        <w:tabs>
          <w:tab w:val="left" w:pos="0"/>
        </w:tabs>
        <w:spacing w:line="360" w:lineRule="auto"/>
        <w:ind w:left="0" w:firstLine="480" w:firstLineChars="200"/>
        <w:rPr>
          <w:rFonts w:ascii="宋体" w:hAnsi="宋体"/>
          <w:sz w:val="24"/>
        </w:rPr>
      </w:pPr>
      <w:r>
        <w:rPr>
          <w:rFonts w:hint="eastAsia" w:ascii="宋体" w:hAnsi="宋体"/>
          <w:sz w:val="24"/>
        </w:rPr>
        <w:t>乙方有权要求甲方依照本合同约定按时足额支付服务费。</w:t>
      </w:r>
    </w:p>
    <w:p w14:paraId="226ACA72">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第7条</w:t>
      </w:r>
      <w:r>
        <w:rPr>
          <w:rFonts w:hint="eastAsia" w:ascii="宋体" w:hAnsi="宋体"/>
          <w:sz w:val="24"/>
        </w:rPr>
        <w:t>乙方义务</w:t>
      </w:r>
    </w:p>
    <w:p w14:paraId="4ACE3A33">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应当依照本合同约定的服务项目要求为甲方提供相应服务，管理并保证服务人员严格执行服务工作内容、标准、要求及本合同约定的相关事项。对于甲方提出的服务质量、服务管理的提升改进要求，乙方应积极响应，切实提升服务质量，改进服务管理方法。</w:t>
      </w:r>
    </w:p>
    <w:p w14:paraId="472D019B">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乙方应当为履行本合同约定服务工作配置专职服务团队负责人和客服人员，负责本合同项目内服务工作的管理、实施、监督和协调，保持与甲方的沟通交流。</w:t>
      </w:r>
    </w:p>
    <w:p w14:paraId="0C216771">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乙方应对服务人员的日常工作情况进行监督、指导和考核评价，并配合所服务部门和甲方管理人员对服务人员进行评价或考核，同时，应根据甲方要求及时调整改进服务管理策略，提升服务质量。</w:t>
      </w:r>
    </w:p>
    <w:p w14:paraId="00CBE05D">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乙方应教育、督促服务人员不得以任何形式向他人提供或泄露甲方单位的内部机密或商业秘密，以确保甲方利益不受损失，对甲方各类客户的资料、业务数据等应按照甲方相关文件及工作要求执行保密工作。</w:t>
      </w:r>
    </w:p>
    <w:p w14:paraId="243EA772">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未经甲方书面授权确认，乙方及乙方派驻服务人员不得私自以甲方名义开展任何非本合同服务之内的活动；乙方不得将本合同项目内服务工作分包、转包或变相转包以及权利义务的转让。</w:t>
      </w:r>
    </w:p>
    <w:p w14:paraId="72EC462B">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乙方应合理分配服务人员劳动报酬，保障服务人员的合法权益和保证服务人员工资报酬按时足额发放。</w:t>
      </w:r>
    </w:p>
    <w:p w14:paraId="7EAC40D6">
      <w:pPr>
        <w:numPr>
          <w:ilvl w:val="0"/>
          <w:numId w:val="14"/>
        </w:numPr>
        <w:tabs>
          <w:tab w:val="left" w:pos="0"/>
        </w:tabs>
        <w:spacing w:line="360" w:lineRule="auto"/>
        <w:ind w:left="0" w:firstLine="480" w:firstLineChars="200"/>
        <w:rPr>
          <w:rFonts w:ascii="宋体" w:hAnsi="宋体"/>
          <w:sz w:val="24"/>
        </w:rPr>
      </w:pPr>
      <w:r>
        <w:rPr>
          <w:rFonts w:hint="eastAsia" w:ascii="宋体" w:hAnsi="宋体"/>
          <w:sz w:val="24"/>
        </w:rPr>
        <w:t>乙方不得将本合同的内容（包括但不限于本合同及其附件和合同签订前的各项方案）透露给甲乙双方以外的、与签订和履行本合同无关的任何第三方。</w:t>
      </w:r>
    </w:p>
    <w:p w14:paraId="05ABA188">
      <w:pPr>
        <w:tabs>
          <w:tab w:val="left" w:pos="851"/>
          <w:tab w:val="left" w:pos="1134"/>
        </w:tabs>
        <w:spacing w:line="300" w:lineRule="exact"/>
        <w:ind w:firstLine="480" w:firstLineChars="200"/>
        <w:rPr>
          <w:rFonts w:ascii="宋体" w:hAnsi="宋体"/>
          <w:sz w:val="24"/>
        </w:rPr>
      </w:pPr>
    </w:p>
    <w:p w14:paraId="20C23880">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项目费用结算</w:t>
      </w:r>
    </w:p>
    <w:p w14:paraId="58DD0141">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第8条</w:t>
      </w:r>
      <w:r>
        <w:rPr>
          <w:rFonts w:hint="eastAsia" w:ascii="宋体" w:hAnsi="宋体"/>
          <w:sz w:val="24"/>
        </w:rPr>
        <w:t>本合同项目总价款为人民币（大写）</w:t>
      </w:r>
      <w:r>
        <w:rPr>
          <w:rFonts w:hint="eastAsia" w:ascii="宋体" w:hAnsi="宋体"/>
          <w:sz w:val="24"/>
          <w:u w:val="single"/>
        </w:rPr>
        <w:t xml:space="preserve">      </w:t>
      </w:r>
      <w:r>
        <w:rPr>
          <w:rFonts w:hint="eastAsia" w:ascii="宋体" w:hAnsi="宋体"/>
          <w:sz w:val="24"/>
        </w:rPr>
        <w:t>元整，（小写）</w:t>
      </w:r>
      <w:r>
        <w:rPr>
          <w:rFonts w:hint="eastAsia" w:ascii="宋体" w:hAnsi="宋体"/>
          <w:sz w:val="24"/>
          <w:u w:val="single"/>
        </w:rPr>
        <w:t xml:space="preserve">    </w:t>
      </w:r>
      <w:r>
        <w:rPr>
          <w:rFonts w:hint="eastAsia" w:ascii="宋体" w:hAnsi="宋体"/>
          <w:sz w:val="24"/>
        </w:rPr>
        <w:t>元整。本合同总价款已包括甲方为履行本合同义务所发生的一切费用（包括税费等），系固定不变价格，且不随通货膨胀的影响而波动。</w:t>
      </w:r>
    </w:p>
    <w:p w14:paraId="640E726C">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第9条</w:t>
      </w:r>
      <w:r>
        <w:rPr>
          <w:rFonts w:hint="eastAsia" w:ascii="宋体" w:hAnsi="宋体"/>
          <w:sz w:val="24"/>
        </w:rPr>
        <w:t>项目费用按以下</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方式进行结算（不论以何种支付方式，每次支付前乙方应开具等额有效发票，否则甲方可顺延支付服务费的时间）:</w:t>
      </w:r>
    </w:p>
    <w:p w14:paraId="7F5EE2CC">
      <w:pPr>
        <w:spacing w:line="360" w:lineRule="auto"/>
        <w:ind w:firstLine="480" w:firstLineChars="200"/>
        <w:rPr>
          <w:rFonts w:ascii="宋体" w:hAnsi="宋体"/>
          <w:sz w:val="24"/>
        </w:rPr>
      </w:pPr>
      <w:r>
        <w:rPr>
          <w:rFonts w:hint="eastAsia" w:ascii="宋体" w:hAnsi="宋体"/>
          <w:sz w:val="24"/>
        </w:rPr>
        <w:t>（一）按每月结算：合同签订后，甲方于每月</w:t>
      </w:r>
      <w:r>
        <w:rPr>
          <w:rFonts w:hint="eastAsia" w:ascii="宋体" w:hAnsi="宋体"/>
          <w:sz w:val="24"/>
          <w:u w:val="single"/>
        </w:rPr>
        <w:t xml:space="preserve">   </w:t>
      </w:r>
      <w:r>
        <w:rPr>
          <w:rFonts w:hint="eastAsia" w:ascii="宋体" w:hAnsi="宋体"/>
          <w:sz w:val="24"/>
        </w:rPr>
        <w:t>日前支付上一个月的项目费用；</w:t>
      </w:r>
    </w:p>
    <w:p w14:paraId="38E85F6C">
      <w:pPr>
        <w:spacing w:line="360" w:lineRule="auto"/>
        <w:ind w:firstLine="480" w:firstLineChars="200"/>
        <w:rPr>
          <w:rFonts w:ascii="宋体" w:hAnsi="宋体"/>
          <w:sz w:val="24"/>
        </w:rPr>
      </w:pPr>
      <w:r>
        <w:rPr>
          <w:rFonts w:hint="eastAsia" w:ascii="宋体" w:hAnsi="宋体"/>
          <w:sz w:val="24"/>
        </w:rPr>
        <w:t>（二）按季度结算：合同签订后，甲方于每季度首月</w:t>
      </w:r>
      <w:r>
        <w:rPr>
          <w:rFonts w:hint="eastAsia" w:ascii="宋体" w:hAnsi="宋体"/>
          <w:sz w:val="24"/>
          <w:u w:val="single"/>
        </w:rPr>
        <w:t xml:space="preserve"> / </w:t>
      </w:r>
      <w:r>
        <w:rPr>
          <w:rFonts w:hint="eastAsia" w:ascii="宋体" w:hAnsi="宋体"/>
          <w:sz w:val="24"/>
        </w:rPr>
        <w:t>日前支付当前季度项目费用；</w:t>
      </w:r>
    </w:p>
    <w:p w14:paraId="25E3FEC7">
      <w:pPr>
        <w:spacing w:line="360" w:lineRule="auto"/>
        <w:ind w:firstLine="480" w:firstLineChars="200"/>
        <w:rPr>
          <w:rFonts w:ascii="宋体" w:hAnsi="宋体"/>
          <w:sz w:val="24"/>
        </w:rPr>
      </w:pPr>
      <w:r>
        <w:rPr>
          <w:rFonts w:ascii="宋体" w:hAnsi="宋体"/>
          <w:sz w:val="24"/>
        </w:rPr>
        <w:t>（三）按阶段性结算：1、合同签订后，甲方于本合同签订后</w:t>
      </w:r>
      <w:r>
        <w:rPr>
          <w:rFonts w:hint="eastAsia" w:ascii="宋体" w:hAnsi="宋体"/>
          <w:sz w:val="24"/>
        </w:rPr>
        <w:t>十</w:t>
      </w:r>
      <w:r>
        <w:rPr>
          <w:rFonts w:ascii="宋体" w:hAnsi="宋体"/>
          <w:sz w:val="24"/>
        </w:rPr>
        <w:t>个工作日内一次性支付项目费用总价的</w:t>
      </w:r>
      <w:r>
        <w:rPr>
          <w:rFonts w:hint="eastAsia" w:ascii="宋体" w:hAnsi="宋体"/>
          <w:sz w:val="24"/>
          <w:u w:val="single"/>
        </w:rPr>
        <w:t>XX</w:t>
      </w:r>
      <w:r>
        <w:rPr>
          <w:rFonts w:ascii="宋体" w:hAnsi="宋体"/>
          <w:sz w:val="24"/>
          <w:u w:val="single"/>
        </w:rPr>
        <w:t>%；</w:t>
      </w:r>
      <w:r>
        <w:rPr>
          <w:rFonts w:ascii="宋体" w:hAnsi="宋体"/>
          <w:sz w:val="24"/>
        </w:rPr>
        <w:t>2、合同期满或本项目结束后</w:t>
      </w:r>
      <w:r>
        <w:rPr>
          <w:rFonts w:hint="eastAsia" w:ascii="宋体" w:hAnsi="宋体"/>
          <w:sz w:val="24"/>
        </w:rPr>
        <w:t>十</w:t>
      </w:r>
      <w:r>
        <w:rPr>
          <w:rFonts w:ascii="宋体" w:hAnsi="宋体"/>
          <w:sz w:val="24"/>
        </w:rPr>
        <w:t>个工作日内支付剩余费用，即项目费用总价的</w:t>
      </w:r>
      <w:r>
        <w:rPr>
          <w:rFonts w:hint="eastAsia" w:ascii="宋体" w:hAnsi="宋体"/>
          <w:sz w:val="24"/>
          <w:u w:val="single"/>
        </w:rPr>
        <w:t>XX</w:t>
      </w:r>
      <w:r>
        <w:rPr>
          <w:rFonts w:ascii="宋体" w:hAnsi="宋体"/>
          <w:sz w:val="24"/>
          <w:u w:val="single"/>
        </w:rPr>
        <w:t>%；</w:t>
      </w:r>
    </w:p>
    <w:p w14:paraId="13E6A170">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第10条</w:t>
      </w:r>
      <w:r>
        <w:rPr>
          <w:rFonts w:hint="eastAsia" w:ascii="宋体" w:hAnsi="宋体"/>
          <w:sz w:val="24"/>
        </w:rPr>
        <w:t>甲方支付项目费用及其他相关款项的银行账户信息如下：</w:t>
      </w:r>
    </w:p>
    <w:p w14:paraId="4BE6EEED">
      <w:pPr>
        <w:pStyle w:val="80"/>
        <w:numPr>
          <w:ilvl w:val="0"/>
          <w:numId w:val="0"/>
        </w:numPr>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（一）单位名称：深圳河套学院</w:t>
      </w:r>
    </w:p>
    <w:p w14:paraId="20E36DF4">
      <w:pPr>
        <w:pStyle w:val="80"/>
        <w:numPr>
          <w:ilvl w:val="0"/>
          <w:numId w:val="0"/>
        </w:numPr>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银行账号：4000029609200591222</w:t>
      </w:r>
    </w:p>
    <w:p w14:paraId="2DA707FA">
      <w:pPr>
        <w:pStyle w:val="80"/>
        <w:numPr>
          <w:ilvl w:val="0"/>
          <w:numId w:val="0"/>
        </w:numPr>
        <w:ind w:firstLine="480" w:firstLineChars="200"/>
        <w:jc w:val="left"/>
        <w:rPr>
          <w:rFonts w:hint="eastAsia" w:ascii="宋体" w:hAnsi="宋体" w:eastAsia="宋体" w:cs="宋体"/>
          <w:sz w:val="24"/>
          <w:szCs w:val="24"/>
          <w:u w:val="single"/>
        </w:rPr>
      </w:pPr>
      <w:r>
        <w:rPr>
          <w:rFonts w:hint="eastAsia" w:ascii="宋体" w:hAnsi="宋体" w:eastAsia="宋体" w:cs="宋体"/>
          <w:kern w:val="2"/>
          <w:sz w:val="24"/>
          <w:szCs w:val="24"/>
          <w:lang w:val="en-US" w:eastAsia="zh-CN" w:bidi="ar-SA"/>
        </w:rPr>
        <w:t>（三）</w:t>
      </w:r>
      <w:r>
        <w:rPr>
          <w:rFonts w:hint="eastAsia" w:ascii="宋体" w:hAnsi="宋体" w:eastAsia="宋体" w:cs="宋体"/>
          <w:sz w:val="24"/>
          <w:szCs w:val="24"/>
        </w:rPr>
        <w:t>开户行</w:t>
      </w:r>
      <w:r>
        <w:rPr>
          <w:rFonts w:hint="eastAsia" w:ascii="宋体" w:hAnsi="宋体" w:eastAsia="宋体" w:cs="宋体"/>
          <w:sz w:val="24"/>
          <w:szCs w:val="24"/>
          <w:lang w:eastAsia="zh-CN"/>
        </w:rPr>
        <w:t>：</w:t>
      </w:r>
      <w:r>
        <w:rPr>
          <w:rFonts w:hint="eastAsia" w:ascii="宋体" w:hAnsi="宋体" w:eastAsia="宋体" w:cs="宋体"/>
          <w:sz w:val="24"/>
          <w:szCs w:val="24"/>
        </w:rPr>
        <w:t>中国工商银行深圳河套科创支行</w:t>
      </w:r>
    </w:p>
    <w:p w14:paraId="793716E7">
      <w:pPr>
        <w:pStyle w:val="80"/>
        <w:numPr>
          <w:ilvl w:val="0"/>
          <w:numId w:val="0"/>
        </w:numPr>
        <w:ind w:firstLine="480" w:firstLineChars="200"/>
        <w:jc w:val="left"/>
        <w:rPr>
          <w:rFonts w:hint="eastAsia" w:ascii="宋体" w:hAnsi="宋体" w:eastAsia="宋体" w:cs="宋体"/>
          <w:sz w:val="24"/>
          <w:szCs w:val="24"/>
          <w:u w:val="single"/>
        </w:rPr>
      </w:pPr>
      <w:r>
        <w:rPr>
          <w:rFonts w:hint="eastAsia" w:ascii="宋体" w:hAnsi="宋体" w:eastAsia="宋体" w:cs="宋体"/>
          <w:kern w:val="2"/>
          <w:sz w:val="24"/>
          <w:szCs w:val="24"/>
          <w:lang w:val="en-US" w:eastAsia="zh-CN" w:bidi="ar-SA"/>
        </w:rPr>
        <w:t>（四）</w:t>
      </w:r>
      <w:r>
        <w:rPr>
          <w:rFonts w:hint="eastAsia" w:ascii="宋体" w:hAnsi="宋体" w:eastAsia="宋体" w:cs="宋体"/>
          <w:sz w:val="24"/>
          <w:szCs w:val="24"/>
        </w:rPr>
        <w:t>单位地址</w:t>
      </w:r>
      <w:r>
        <w:rPr>
          <w:rFonts w:hint="eastAsia" w:ascii="宋体" w:hAnsi="宋体" w:eastAsia="宋体" w:cs="宋体"/>
          <w:sz w:val="24"/>
          <w:szCs w:val="24"/>
          <w:lang w:eastAsia="zh-CN"/>
        </w:rPr>
        <w:t>：</w:t>
      </w:r>
      <w:r>
        <w:rPr>
          <w:rFonts w:hint="eastAsia" w:ascii="宋体" w:hAnsi="宋体" w:eastAsia="宋体" w:cs="宋体"/>
          <w:sz w:val="24"/>
          <w:szCs w:val="24"/>
        </w:rPr>
        <w:t>深圳市福田保税区红棉道6号深圳河套学院</w:t>
      </w:r>
    </w:p>
    <w:p w14:paraId="4D6F9CC4">
      <w:pPr>
        <w:tabs>
          <w:tab w:val="left" w:pos="1640"/>
        </w:tabs>
        <w:spacing w:line="360" w:lineRule="auto"/>
        <w:ind w:left="480"/>
        <w:rPr>
          <w:rFonts w:hint="eastAsia" w:ascii="宋体" w:hAnsi="宋体" w:eastAsia="宋体" w:cs="宋体"/>
          <w:sz w:val="24"/>
          <w:szCs w:val="24"/>
        </w:rPr>
      </w:pPr>
      <w:r>
        <w:rPr>
          <w:rFonts w:hint="eastAsia" w:ascii="宋体" w:hAnsi="宋体" w:eastAsia="宋体" w:cs="宋体"/>
          <w:sz w:val="24"/>
          <w:szCs w:val="24"/>
        </w:rPr>
        <w:t>甲方上述信息若有变更，应至少提前十五天书面通知乙方。</w:t>
      </w:r>
    </w:p>
    <w:p w14:paraId="58702B29">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w:t>
      </w:r>
      <w:r>
        <w:rPr>
          <w:rFonts w:hint="eastAsia" w:ascii="宋体" w:hAnsi="宋体" w:cs="Times New Roman"/>
          <w:b/>
          <w:kern w:val="2"/>
          <w:sz w:val="24"/>
          <w:szCs w:val="24"/>
          <w:lang w:val="en-US" w:eastAsia="zh-CN" w:bidi="ar-SA"/>
        </w:rPr>
        <w:t>1</w:t>
      </w:r>
      <w:r>
        <w:rPr>
          <w:rFonts w:hint="eastAsia" w:ascii="宋体" w:hAnsi="宋体" w:eastAsia="宋体" w:cs="Times New Roman"/>
          <w:b/>
          <w:kern w:val="2"/>
          <w:sz w:val="24"/>
          <w:szCs w:val="24"/>
          <w:lang w:val="en-US" w:eastAsia="zh-CN" w:bidi="ar-SA"/>
        </w:rPr>
        <w:t>条</w:t>
      </w:r>
      <w:r>
        <w:rPr>
          <w:rFonts w:hint="eastAsia" w:ascii="宋体" w:hAnsi="宋体"/>
          <w:sz w:val="24"/>
        </w:rPr>
        <w:t>乙方用于收取服务费及其他相关款项的银行账户信息如下：</w:t>
      </w:r>
    </w:p>
    <w:p w14:paraId="3CE18ACB">
      <w:pPr>
        <w:numPr>
          <w:ilvl w:val="0"/>
          <w:numId w:val="0"/>
        </w:numPr>
        <w:spacing w:line="360" w:lineRule="auto"/>
        <w:ind w:left="0" w:leftChars="0" w:firstLine="480" w:firstLineChars="200"/>
        <w:rPr>
          <w:rFonts w:ascii="宋体" w:hAnsi="宋体"/>
          <w:sz w:val="24"/>
        </w:rPr>
      </w:pPr>
      <w:r>
        <w:rPr>
          <w:rFonts w:hint="default" w:ascii="宋体" w:hAnsi="宋体" w:eastAsia="宋体" w:cs="Times New Roman"/>
          <w:kern w:val="2"/>
          <w:sz w:val="24"/>
          <w:szCs w:val="24"/>
          <w:lang w:val="en-US" w:eastAsia="zh-CN" w:bidi="ar-SA"/>
        </w:rPr>
        <w:t>（一）</w:t>
      </w:r>
      <w:r>
        <w:rPr>
          <w:rFonts w:hint="eastAsia" w:ascii="宋体" w:hAnsi="宋体"/>
          <w:sz w:val="24"/>
        </w:rPr>
        <w:t>单位名称：</w:t>
      </w:r>
      <w:r>
        <w:rPr>
          <w:rFonts w:hint="eastAsia" w:ascii="宋体" w:hAnsi="宋体"/>
          <w:sz w:val="24"/>
          <w:u w:val="single"/>
        </w:rPr>
        <w:t xml:space="preserve">                          </w:t>
      </w:r>
    </w:p>
    <w:p w14:paraId="3E677573">
      <w:pPr>
        <w:numPr>
          <w:ilvl w:val="0"/>
          <w:numId w:val="0"/>
        </w:numPr>
        <w:spacing w:line="360" w:lineRule="auto"/>
        <w:ind w:left="0" w:leftChars="0" w:firstLine="480" w:firstLineChars="200"/>
        <w:rPr>
          <w:rFonts w:ascii="宋体" w:hAnsi="宋体"/>
          <w:sz w:val="24"/>
        </w:rPr>
      </w:pPr>
      <w:r>
        <w:rPr>
          <w:rFonts w:hint="default" w:ascii="宋体" w:hAnsi="宋体" w:eastAsia="宋体" w:cs="Times New Roman"/>
          <w:kern w:val="2"/>
          <w:sz w:val="24"/>
          <w:szCs w:val="24"/>
          <w:lang w:val="en-US" w:eastAsia="zh-CN" w:bidi="ar-SA"/>
        </w:rPr>
        <w:t>（二）</w:t>
      </w:r>
      <w:r>
        <w:rPr>
          <w:rFonts w:hint="eastAsia" w:ascii="宋体" w:hAnsi="宋体"/>
          <w:sz w:val="24"/>
        </w:rPr>
        <w:t>银行账号：</w:t>
      </w:r>
      <w:r>
        <w:rPr>
          <w:rFonts w:hint="eastAsia" w:ascii="宋体" w:hAnsi="宋体"/>
          <w:sz w:val="24"/>
          <w:u w:val="single"/>
        </w:rPr>
        <w:t xml:space="preserve">                          </w:t>
      </w:r>
    </w:p>
    <w:p w14:paraId="42806B67">
      <w:pPr>
        <w:numPr>
          <w:ilvl w:val="0"/>
          <w:numId w:val="0"/>
        </w:numPr>
        <w:spacing w:line="360" w:lineRule="auto"/>
        <w:ind w:left="0" w:leftChars="0" w:firstLine="480" w:firstLineChars="200"/>
        <w:rPr>
          <w:rFonts w:ascii="宋体" w:hAnsi="宋体"/>
          <w:sz w:val="24"/>
        </w:rPr>
      </w:pPr>
      <w:r>
        <w:rPr>
          <w:rFonts w:hint="default" w:ascii="宋体" w:hAnsi="宋体" w:eastAsia="宋体" w:cs="Times New Roman"/>
          <w:kern w:val="2"/>
          <w:sz w:val="24"/>
          <w:szCs w:val="24"/>
          <w:lang w:val="en-US" w:eastAsia="zh-CN" w:bidi="ar-SA"/>
        </w:rPr>
        <w:t>（三）</w:t>
      </w:r>
      <w:r>
        <w:rPr>
          <w:rFonts w:hint="eastAsia" w:ascii="宋体" w:hAnsi="宋体"/>
          <w:sz w:val="24"/>
        </w:rPr>
        <w:t>开户行</w:t>
      </w:r>
      <w:r>
        <w:rPr>
          <w:rFonts w:ascii="宋体" w:hAnsi="宋体"/>
          <w:sz w:val="24"/>
        </w:rPr>
        <w:t>:</w:t>
      </w:r>
      <w:r>
        <w:rPr>
          <w:rFonts w:hint="eastAsia" w:ascii="宋体" w:hAnsi="宋体"/>
          <w:sz w:val="24"/>
          <w:u w:val="single"/>
        </w:rPr>
        <w:t xml:space="preserve">                            </w:t>
      </w:r>
    </w:p>
    <w:p w14:paraId="024A1018">
      <w:pPr>
        <w:numPr>
          <w:ilvl w:val="0"/>
          <w:numId w:val="0"/>
        </w:numPr>
        <w:spacing w:line="360" w:lineRule="auto"/>
        <w:ind w:left="0" w:leftChars="0" w:firstLine="480" w:firstLineChars="200"/>
        <w:rPr>
          <w:rFonts w:ascii="宋体" w:hAnsi="宋体"/>
          <w:sz w:val="24"/>
          <w:u w:val="single"/>
        </w:rPr>
      </w:pPr>
      <w:r>
        <w:rPr>
          <w:rFonts w:hint="default" w:ascii="宋体" w:hAnsi="宋体" w:eastAsia="宋体" w:cs="Times New Roman"/>
          <w:kern w:val="2"/>
          <w:sz w:val="24"/>
          <w:szCs w:val="24"/>
          <w:lang w:val="en-US" w:eastAsia="zh-CN" w:bidi="ar-SA"/>
        </w:rPr>
        <w:t>（四）</w:t>
      </w:r>
      <w:r>
        <w:rPr>
          <w:rFonts w:hint="eastAsia" w:ascii="宋体" w:hAnsi="宋体"/>
          <w:sz w:val="24"/>
        </w:rPr>
        <w:t>单位地址</w:t>
      </w:r>
      <w:r>
        <w:rPr>
          <w:rFonts w:ascii="宋体" w:hAnsi="宋体"/>
          <w:sz w:val="24"/>
        </w:rPr>
        <w:t>:</w:t>
      </w:r>
      <w:r>
        <w:rPr>
          <w:rFonts w:hint="eastAsia" w:ascii="宋体" w:hAnsi="宋体"/>
          <w:sz w:val="24"/>
          <w:u w:val="single"/>
        </w:rPr>
        <w:t xml:space="preserve">                          </w:t>
      </w:r>
    </w:p>
    <w:p w14:paraId="0BF84023">
      <w:pPr>
        <w:spacing w:line="360" w:lineRule="auto"/>
        <w:ind w:firstLine="480" w:firstLineChars="200"/>
        <w:rPr>
          <w:rFonts w:ascii="宋体" w:hAnsi="宋体"/>
          <w:sz w:val="24"/>
        </w:rPr>
      </w:pPr>
      <w:r>
        <w:rPr>
          <w:rFonts w:hint="eastAsia" w:ascii="宋体" w:hAnsi="宋体"/>
          <w:sz w:val="24"/>
        </w:rPr>
        <w:t xml:space="preserve"> 乙方上述信息若有变更，应至少提前十五天书面通知甲方。</w:t>
      </w:r>
    </w:p>
    <w:p w14:paraId="6125B51B">
      <w:pPr>
        <w:spacing w:line="300" w:lineRule="exact"/>
        <w:rPr>
          <w:rFonts w:ascii="宋体" w:hAnsi="宋体"/>
          <w:sz w:val="24"/>
        </w:rPr>
      </w:pPr>
    </w:p>
    <w:p w14:paraId="7181A85F">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合同的变更与终止</w:t>
      </w:r>
    </w:p>
    <w:p w14:paraId="501EF30B">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w:t>
      </w:r>
      <w:r>
        <w:rPr>
          <w:rFonts w:hint="eastAsia" w:ascii="宋体" w:hAnsi="宋体" w:cs="Times New Roman"/>
          <w:b/>
          <w:kern w:val="2"/>
          <w:sz w:val="24"/>
          <w:szCs w:val="24"/>
          <w:lang w:val="en-US" w:eastAsia="zh-CN" w:bidi="ar-SA"/>
        </w:rPr>
        <w:t>2</w:t>
      </w:r>
      <w:r>
        <w:rPr>
          <w:rFonts w:hint="eastAsia" w:ascii="宋体" w:hAnsi="宋体" w:eastAsia="宋体" w:cs="Times New Roman"/>
          <w:b/>
          <w:kern w:val="2"/>
          <w:sz w:val="24"/>
          <w:szCs w:val="24"/>
          <w:lang w:val="en-US" w:eastAsia="zh-CN" w:bidi="ar-SA"/>
        </w:rPr>
        <w:t>条</w:t>
      </w:r>
      <w:r>
        <w:rPr>
          <w:rFonts w:hint="eastAsia" w:ascii="宋体" w:hAnsi="宋体"/>
          <w:sz w:val="24"/>
        </w:rPr>
        <w:t>本合同有效期内，除本合同另有约定，任何一方当事人如需对本合同约定事项进行变更，或对未尽事宜进行补充约定的，需经甲、乙双方协商一致并由双方另行签署补充合同。补充合同与本合同具有同等法律效力，补充合同与本合同有不一致之处，以补充合同为准。</w:t>
      </w:r>
    </w:p>
    <w:p w14:paraId="0DA27858">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w:t>
      </w:r>
      <w:r>
        <w:rPr>
          <w:rFonts w:hint="eastAsia" w:ascii="宋体" w:hAnsi="宋体" w:cs="Times New Roman"/>
          <w:b/>
          <w:kern w:val="2"/>
          <w:sz w:val="24"/>
          <w:szCs w:val="24"/>
          <w:lang w:val="en-US" w:eastAsia="zh-CN" w:bidi="ar-SA"/>
        </w:rPr>
        <w:t>3</w:t>
      </w:r>
      <w:r>
        <w:rPr>
          <w:rFonts w:hint="eastAsia" w:ascii="宋体" w:hAnsi="宋体" w:eastAsia="宋体" w:cs="Times New Roman"/>
          <w:b/>
          <w:kern w:val="2"/>
          <w:sz w:val="24"/>
          <w:szCs w:val="24"/>
          <w:lang w:val="en-US" w:eastAsia="zh-CN" w:bidi="ar-SA"/>
        </w:rPr>
        <w:t>条</w:t>
      </w:r>
      <w:r>
        <w:rPr>
          <w:rFonts w:ascii="宋体" w:hAnsi="宋体"/>
          <w:sz w:val="24"/>
        </w:rPr>
        <w:t>任何一方需要提前解除本合同时，须提前</w:t>
      </w:r>
      <w:r>
        <w:rPr>
          <w:rFonts w:ascii="宋体" w:hAnsi="宋体"/>
          <w:sz w:val="24"/>
          <w:u w:val="single"/>
        </w:rPr>
        <w:t xml:space="preserve"> 40 </w:t>
      </w:r>
      <w:r>
        <w:rPr>
          <w:rFonts w:ascii="宋体" w:hAnsi="宋体"/>
          <w:sz w:val="24"/>
        </w:rPr>
        <w:t>天以书面形式正式通知对方。</w:t>
      </w:r>
    </w:p>
    <w:p w14:paraId="6FB56DD2">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w:t>
      </w:r>
      <w:r>
        <w:rPr>
          <w:rFonts w:hint="eastAsia" w:ascii="宋体" w:hAnsi="宋体" w:cs="Times New Roman"/>
          <w:b/>
          <w:kern w:val="2"/>
          <w:sz w:val="24"/>
          <w:szCs w:val="24"/>
          <w:lang w:val="en-US" w:eastAsia="zh-CN" w:bidi="ar-SA"/>
        </w:rPr>
        <w:t>4</w:t>
      </w:r>
      <w:r>
        <w:rPr>
          <w:rFonts w:hint="eastAsia" w:ascii="宋体" w:hAnsi="宋体" w:eastAsia="宋体" w:cs="Times New Roman"/>
          <w:b/>
          <w:kern w:val="2"/>
          <w:sz w:val="24"/>
          <w:szCs w:val="24"/>
          <w:lang w:val="en-US" w:eastAsia="zh-CN" w:bidi="ar-SA"/>
        </w:rPr>
        <w:t>条</w:t>
      </w:r>
      <w:r>
        <w:rPr>
          <w:rFonts w:ascii="宋体" w:hAnsi="宋体"/>
          <w:sz w:val="24"/>
        </w:rPr>
        <w:t>本合同有效期届满，甲方在同等条件下优先考虑乙方。任何一方决定不再延续本合同有效期，应在有效期届满</w:t>
      </w:r>
      <w:r>
        <w:rPr>
          <w:rFonts w:ascii="宋体" w:hAnsi="宋体"/>
          <w:sz w:val="24"/>
          <w:u w:val="single"/>
        </w:rPr>
        <w:t xml:space="preserve"> 2</w:t>
      </w:r>
      <w:r>
        <w:rPr>
          <w:rFonts w:ascii="宋体" w:hAnsi="宋体"/>
          <w:sz w:val="24"/>
        </w:rPr>
        <w:t>个月前以书面形式通知对方，并共同处理有关善后事宜。</w:t>
      </w:r>
    </w:p>
    <w:p w14:paraId="576FF352">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第1</w:t>
      </w:r>
      <w:r>
        <w:rPr>
          <w:rFonts w:hint="eastAsia" w:ascii="宋体" w:hAnsi="宋体" w:cs="Times New Roman"/>
          <w:b/>
          <w:kern w:val="2"/>
          <w:sz w:val="24"/>
          <w:szCs w:val="24"/>
          <w:lang w:val="en-US" w:eastAsia="zh-CN" w:bidi="ar-SA"/>
        </w:rPr>
        <w:t>5</w:t>
      </w:r>
      <w:r>
        <w:rPr>
          <w:rFonts w:hint="eastAsia" w:ascii="宋体" w:hAnsi="宋体" w:eastAsia="宋体" w:cs="Times New Roman"/>
          <w:b/>
          <w:kern w:val="2"/>
          <w:sz w:val="24"/>
          <w:szCs w:val="24"/>
          <w:lang w:val="en-US" w:eastAsia="zh-CN" w:bidi="ar-SA"/>
        </w:rPr>
        <w:t>条</w:t>
      </w:r>
      <w:r>
        <w:rPr>
          <w:rFonts w:hint="eastAsia" w:ascii="宋体" w:hAnsi="宋体"/>
          <w:sz w:val="24"/>
        </w:rPr>
        <w:t>如因相关法律、法规、规章、规范性文件的规定发生变化，致使本合同部分或全部条款的履行成为不必要或不可能时，经双方协商后，甲、乙双方均有权终止本合同部分或全部约定。甲、乙双方应以平等、公平、等价、有偿原则重新协商，修改本合同相关条款。</w:t>
      </w:r>
    </w:p>
    <w:p w14:paraId="778E7F59">
      <w:pPr>
        <w:tabs>
          <w:tab w:val="left" w:pos="1134"/>
        </w:tabs>
        <w:spacing w:line="300" w:lineRule="exact"/>
        <w:ind w:firstLine="480" w:firstLineChars="200"/>
        <w:rPr>
          <w:rFonts w:ascii="宋体" w:hAnsi="宋体"/>
          <w:sz w:val="24"/>
        </w:rPr>
      </w:pPr>
    </w:p>
    <w:p w14:paraId="226E9DC7">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违约责任</w:t>
      </w:r>
    </w:p>
    <w:p w14:paraId="206AB4BD">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16</w:t>
      </w:r>
      <w:r>
        <w:rPr>
          <w:rFonts w:hint="eastAsia" w:ascii="宋体" w:hAnsi="宋体" w:eastAsia="宋体" w:cs="Times New Roman"/>
          <w:b/>
          <w:kern w:val="2"/>
          <w:sz w:val="24"/>
          <w:szCs w:val="24"/>
          <w:lang w:val="en-US" w:eastAsia="zh-CN" w:bidi="ar-SA"/>
        </w:rPr>
        <w:t>条</w:t>
      </w:r>
      <w:r>
        <w:rPr>
          <w:rFonts w:hint="eastAsia" w:ascii="宋体" w:hAnsi="宋体"/>
          <w:sz w:val="24"/>
        </w:rPr>
        <w:t>任何一方违反或擅自变更本合同约定，应当赔偿由此而给对方造成的经济损失并承担其他相关责任。</w:t>
      </w:r>
    </w:p>
    <w:p w14:paraId="20A04789">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17</w:t>
      </w:r>
      <w:r>
        <w:rPr>
          <w:rFonts w:hint="eastAsia" w:ascii="宋体" w:hAnsi="宋体" w:eastAsia="宋体" w:cs="Times New Roman"/>
          <w:b/>
          <w:kern w:val="2"/>
          <w:sz w:val="24"/>
          <w:szCs w:val="24"/>
          <w:lang w:val="en-US" w:eastAsia="zh-CN" w:bidi="ar-SA"/>
        </w:rPr>
        <w:t>条</w:t>
      </w:r>
      <w:r>
        <w:rPr>
          <w:rFonts w:ascii="宋体" w:hAnsi="宋体"/>
          <w:sz w:val="24"/>
        </w:rPr>
        <w:t>如甲方无乙方书面认可的正当理由，未按本合同约定结清费用而延迟付款，逾期15日以上的，从逾期之日起每日按逾期未支付款项0.1‰的比例加付滞纳金。</w:t>
      </w:r>
    </w:p>
    <w:p w14:paraId="03B7652E">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18</w:t>
      </w:r>
      <w:r>
        <w:rPr>
          <w:rFonts w:hint="eastAsia" w:ascii="宋体" w:hAnsi="宋体" w:eastAsia="宋体" w:cs="Times New Roman"/>
          <w:b/>
          <w:kern w:val="2"/>
          <w:sz w:val="24"/>
          <w:szCs w:val="24"/>
          <w:lang w:val="en-US" w:eastAsia="zh-CN" w:bidi="ar-SA"/>
        </w:rPr>
        <w:t>条</w:t>
      </w:r>
      <w:r>
        <w:rPr>
          <w:rFonts w:hint="eastAsia" w:ascii="宋体" w:hAnsi="宋体"/>
          <w:sz w:val="24"/>
        </w:rPr>
        <w:t>甲方拖欠应该支付给乙方的款项达1个月及以上的，或者存在其他致使本合同无法履行的情形，乙方有权解除本合同，并依法追索欠款、损失赔偿和违约金。</w:t>
      </w:r>
    </w:p>
    <w:p w14:paraId="4D893A76">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19</w:t>
      </w:r>
      <w:r>
        <w:rPr>
          <w:rFonts w:hint="eastAsia" w:ascii="宋体" w:hAnsi="宋体" w:eastAsia="宋体" w:cs="Times New Roman"/>
          <w:b/>
          <w:kern w:val="2"/>
          <w:sz w:val="24"/>
          <w:szCs w:val="24"/>
          <w:lang w:val="en-US" w:eastAsia="zh-CN" w:bidi="ar-SA"/>
        </w:rPr>
        <w:t>条</w:t>
      </w:r>
      <w:r>
        <w:rPr>
          <w:rFonts w:hint="eastAsia" w:ascii="宋体" w:hAnsi="宋体"/>
          <w:sz w:val="24"/>
        </w:rPr>
        <w:t>双方应通过友好协商解决因本合同的履行和解释而引起的争议以及与本合同有关的任何其他争议。协商不成，任何一方均有权提起诉讼。双方一致同意，选择位于</w:t>
      </w:r>
      <w:r>
        <w:rPr>
          <w:rFonts w:hint="eastAsia" w:ascii="宋体" w:hAnsi="宋体"/>
          <w:sz w:val="24"/>
          <w:u w:val="single"/>
        </w:rPr>
        <w:t xml:space="preserve"> 甲方 </w:t>
      </w:r>
      <w:r>
        <w:rPr>
          <w:rFonts w:hint="eastAsia" w:ascii="宋体" w:hAnsi="宋体"/>
          <w:sz w:val="24"/>
        </w:rPr>
        <w:t>住所地有管辖权的人民法院作为双方合同纠纷的第一审管辖法院。在诉讼期间，除必须通过诉讼解决的问题外，合同其余部分应继续履行。</w:t>
      </w:r>
    </w:p>
    <w:p w14:paraId="5A7C7CAF">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20</w:t>
      </w:r>
      <w:r>
        <w:rPr>
          <w:rFonts w:hint="eastAsia" w:ascii="宋体" w:hAnsi="宋体" w:eastAsia="宋体" w:cs="Times New Roman"/>
          <w:b/>
          <w:kern w:val="2"/>
          <w:sz w:val="24"/>
          <w:szCs w:val="24"/>
          <w:lang w:val="en-US" w:eastAsia="zh-CN" w:bidi="ar-SA"/>
        </w:rPr>
        <w:t>条</w:t>
      </w:r>
      <w:r>
        <w:rPr>
          <w:rFonts w:hint="eastAsia" w:ascii="宋体" w:hAnsi="宋体"/>
          <w:sz w:val="24"/>
        </w:rPr>
        <w:t>违约方应当承担全部诉讼费用，包括但不限于法院收取的诉讼费、守约方支付的律师费以及其他必要合理的费用。</w:t>
      </w:r>
    </w:p>
    <w:p w14:paraId="3F291EC9">
      <w:pPr>
        <w:tabs>
          <w:tab w:val="left" w:pos="1134"/>
        </w:tabs>
        <w:spacing w:line="240" w:lineRule="exact"/>
        <w:ind w:firstLine="480" w:firstLineChars="200"/>
        <w:rPr>
          <w:rFonts w:ascii="宋体" w:hAnsi="宋体"/>
          <w:sz w:val="24"/>
        </w:rPr>
      </w:pPr>
    </w:p>
    <w:p w14:paraId="29A17C57">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不可抗力与免责</w:t>
      </w:r>
    </w:p>
    <w:p w14:paraId="2A658688">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第2</w:t>
      </w:r>
      <w:r>
        <w:rPr>
          <w:rFonts w:hint="eastAsia" w:ascii="宋体" w:hAnsi="宋体" w:cs="Times New Roman"/>
          <w:b/>
          <w:kern w:val="2"/>
          <w:sz w:val="24"/>
          <w:szCs w:val="24"/>
          <w:lang w:val="en-US" w:eastAsia="zh-CN" w:bidi="ar-SA"/>
        </w:rPr>
        <w:t>1</w:t>
      </w:r>
      <w:r>
        <w:rPr>
          <w:rFonts w:hint="eastAsia" w:ascii="宋体" w:hAnsi="宋体" w:eastAsia="宋体" w:cs="Times New Roman"/>
          <w:b/>
          <w:kern w:val="2"/>
          <w:sz w:val="24"/>
          <w:szCs w:val="24"/>
          <w:lang w:val="en-US" w:eastAsia="zh-CN" w:bidi="ar-SA"/>
        </w:rPr>
        <w:t>条</w:t>
      </w:r>
      <w:r>
        <w:rPr>
          <w:rFonts w:ascii="宋体" w:hAnsi="宋体"/>
          <w:sz w:val="24"/>
        </w:rPr>
        <w:t>在履行合同的过程中，因不可抗力致使一方遭受经济损失或致使本合同不能履行合同或不能完全履行合同，遇到不可抗力的一方应当在及时通知对方，以减轻可能给对方造成的损失，并应当在</w:t>
      </w:r>
      <w:r>
        <w:rPr>
          <w:rFonts w:ascii="宋体" w:hAnsi="宋体"/>
          <w:sz w:val="24"/>
          <w:u w:val="single"/>
        </w:rPr>
        <w:t xml:space="preserve"> 5</w:t>
      </w:r>
      <w:r>
        <w:rPr>
          <w:rFonts w:ascii="宋体" w:hAnsi="宋体"/>
          <w:sz w:val="24"/>
        </w:rPr>
        <w:t>个工作日内提供证明。遇到不可抗力的一方可以免除履行合同的责任或者推迟履行合同。</w:t>
      </w:r>
    </w:p>
    <w:p w14:paraId="5C992167">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第2</w:t>
      </w:r>
      <w:r>
        <w:rPr>
          <w:rFonts w:hint="eastAsia" w:ascii="宋体" w:hAnsi="宋体" w:cs="Times New Roman"/>
          <w:b/>
          <w:kern w:val="2"/>
          <w:sz w:val="24"/>
          <w:szCs w:val="24"/>
          <w:lang w:val="en-US" w:eastAsia="zh-CN" w:bidi="ar-SA"/>
        </w:rPr>
        <w:t>2</w:t>
      </w:r>
      <w:r>
        <w:rPr>
          <w:rFonts w:hint="eastAsia" w:ascii="宋体" w:hAnsi="宋体" w:eastAsia="宋体" w:cs="Times New Roman"/>
          <w:b/>
          <w:kern w:val="2"/>
          <w:sz w:val="24"/>
          <w:szCs w:val="24"/>
          <w:lang w:val="en-US" w:eastAsia="zh-CN" w:bidi="ar-SA"/>
        </w:rPr>
        <w:t>条</w:t>
      </w:r>
      <w:r>
        <w:rPr>
          <w:rFonts w:hint="eastAsia" w:ascii="宋体" w:hAnsi="宋体"/>
          <w:sz w:val="24"/>
        </w:rPr>
        <w:t>当不可抗力事件消除后，甲、乙双方按事件对合同履行的影响程度，由甲、乙双方进行协商解决，协商的决定不能损害第三方的合法利益。</w:t>
      </w:r>
    </w:p>
    <w:p w14:paraId="633127A1">
      <w:pPr>
        <w:spacing w:line="240" w:lineRule="exact"/>
        <w:ind w:left="482"/>
        <w:rPr>
          <w:rFonts w:ascii="宋体" w:hAnsi="宋体"/>
          <w:sz w:val="24"/>
        </w:rPr>
      </w:pPr>
    </w:p>
    <w:p w14:paraId="73D9C417">
      <w:pPr>
        <w:pStyle w:val="124"/>
        <w:numPr>
          <w:ilvl w:val="0"/>
          <w:numId w:val="9"/>
        </w:numPr>
        <w:tabs>
          <w:tab w:val="left" w:pos="0"/>
          <w:tab w:val="left" w:pos="510"/>
          <w:tab w:val="left" w:pos="567"/>
          <w:tab w:val="left" w:pos="601"/>
        </w:tabs>
        <w:spacing w:before="156" w:after="156" w:line="360" w:lineRule="auto"/>
        <w:ind w:left="0" w:firstLine="422" w:firstLineChars="200"/>
        <w:jc w:val="center"/>
        <w:outlineLvl w:val="0"/>
        <w:rPr>
          <w:rFonts w:ascii="宋体" w:hAnsi="宋体" w:cs="黑体"/>
          <w:b/>
          <w:bCs/>
        </w:rPr>
      </w:pPr>
      <w:r>
        <w:rPr>
          <w:rFonts w:hint="eastAsia" w:ascii="宋体" w:hAnsi="宋体" w:cs="黑体"/>
          <w:b/>
          <w:bCs/>
        </w:rPr>
        <w:t>附则</w:t>
      </w:r>
    </w:p>
    <w:p w14:paraId="27E2DD9E">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第2</w:t>
      </w:r>
      <w:r>
        <w:rPr>
          <w:rFonts w:hint="eastAsia" w:ascii="宋体" w:hAnsi="宋体" w:cs="Times New Roman"/>
          <w:b/>
          <w:kern w:val="2"/>
          <w:sz w:val="24"/>
          <w:szCs w:val="24"/>
          <w:lang w:val="en-US" w:eastAsia="zh-CN" w:bidi="ar-SA"/>
        </w:rPr>
        <w:t>3</w:t>
      </w:r>
      <w:r>
        <w:rPr>
          <w:rFonts w:hint="eastAsia" w:ascii="宋体" w:hAnsi="宋体" w:eastAsia="宋体" w:cs="Times New Roman"/>
          <w:b/>
          <w:kern w:val="2"/>
          <w:sz w:val="24"/>
          <w:szCs w:val="24"/>
          <w:lang w:val="en-US" w:eastAsia="zh-CN" w:bidi="ar-SA"/>
        </w:rPr>
        <w:t>条</w:t>
      </w:r>
      <w:r>
        <w:rPr>
          <w:rFonts w:hint="eastAsia" w:ascii="宋体" w:hAnsi="宋体"/>
          <w:sz w:val="24"/>
        </w:rPr>
        <w:t>未经对方同意，甲、乙任何一方不得将本合同部分或全部权利和义务转让给第三方。</w:t>
      </w:r>
    </w:p>
    <w:p w14:paraId="5B412E8B">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第2</w:t>
      </w:r>
      <w:r>
        <w:rPr>
          <w:rFonts w:hint="eastAsia" w:ascii="宋体" w:hAnsi="宋体" w:cs="Times New Roman"/>
          <w:b/>
          <w:kern w:val="2"/>
          <w:sz w:val="24"/>
          <w:szCs w:val="24"/>
          <w:lang w:val="en-US" w:eastAsia="zh-CN" w:bidi="ar-SA"/>
        </w:rPr>
        <w:t>4</w:t>
      </w:r>
      <w:r>
        <w:rPr>
          <w:rFonts w:hint="eastAsia" w:ascii="宋体" w:hAnsi="宋体" w:eastAsia="宋体" w:cs="Times New Roman"/>
          <w:b/>
          <w:kern w:val="2"/>
          <w:sz w:val="24"/>
          <w:szCs w:val="24"/>
          <w:lang w:val="en-US" w:eastAsia="zh-CN" w:bidi="ar-SA"/>
        </w:rPr>
        <w:t>条</w:t>
      </w:r>
      <w:r>
        <w:rPr>
          <w:rFonts w:hint="eastAsia" w:ascii="宋体" w:hAnsi="宋体"/>
          <w:sz w:val="24"/>
        </w:rPr>
        <w:t>本合同中涉及的所有“通知”、“同意”、“确认”等事项均应以书面形式做出，并作为依据。</w:t>
      </w:r>
    </w:p>
    <w:p w14:paraId="3B70E6E0">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第2</w:t>
      </w:r>
      <w:r>
        <w:rPr>
          <w:rFonts w:hint="eastAsia" w:ascii="宋体" w:hAnsi="宋体" w:cs="Times New Roman"/>
          <w:b/>
          <w:kern w:val="2"/>
          <w:sz w:val="24"/>
          <w:szCs w:val="24"/>
          <w:lang w:val="en-US" w:eastAsia="zh-CN" w:bidi="ar-SA"/>
        </w:rPr>
        <w:t>5</w:t>
      </w:r>
      <w:r>
        <w:rPr>
          <w:rFonts w:hint="eastAsia" w:ascii="宋体" w:hAnsi="宋体" w:eastAsia="宋体" w:cs="Times New Roman"/>
          <w:b/>
          <w:kern w:val="2"/>
          <w:sz w:val="24"/>
          <w:szCs w:val="24"/>
          <w:lang w:val="en-US" w:eastAsia="zh-CN" w:bidi="ar-SA"/>
        </w:rPr>
        <w:t>条</w:t>
      </w:r>
      <w:r>
        <w:rPr>
          <w:rFonts w:hint="eastAsia" w:ascii="宋体" w:hAnsi="宋体"/>
          <w:sz w:val="24"/>
        </w:rPr>
        <w:t>除双方另有约定外，甲、乙双方之间任何与本合同相关的正式信函以及结算，均使用并且只能使用本合同中甲、乙双方指定的地址和银行开户帐号。甲、乙任何一方的名称、法定地址、汇款人、收款人、开户银行、银行帐号若有变更，变更方应至少提前十五天书面通知对方（该书面通知须加盖公章并经本合同授权代表签字确认后生效）。</w:t>
      </w:r>
    </w:p>
    <w:p w14:paraId="399D2D17">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26</w:t>
      </w:r>
      <w:r>
        <w:rPr>
          <w:rFonts w:hint="eastAsia" w:ascii="宋体" w:hAnsi="宋体" w:eastAsia="宋体" w:cs="Times New Roman"/>
          <w:b/>
          <w:kern w:val="2"/>
          <w:sz w:val="24"/>
          <w:szCs w:val="24"/>
          <w:lang w:val="en-US" w:eastAsia="zh-CN" w:bidi="ar-SA"/>
        </w:rPr>
        <w:t>条</w:t>
      </w:r>
      <w:r>
        <w:rPr>
          <w:rFonts w:hint="eastAsia" w:ascii="宋体" w:hAnsi="宋体"/>
          <w:sz w:val="24"/>
        </w:rPr>
        <w:t>本合同自甲方盖章、乙方签字盖章后生效。对本合同的任何修改或补充都应通过书面形式并经双方签字盖章之日起生效。</w:t>
      </w:r>
    </w:p>
    <w:p w14:paraId="1AFD473B">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27</w:t>
      </w:r>
      <w:r>
        <w:rPr>
          <w:rFonts w:hint="eastAsia" w:ascii="宋体" w:hAnsi="宋体" w:eastAsia="宋体" w:cs="Times New Roman"/>
          <w:b/>
          <w:kern w:val="2"/>
          <w:sz w:val="24"/>
          <w:szCs w:val="24"/>
          <w:lang w:val="en-US" w:eastAsia="zh-CN" w:bidi="ar-SA"/>
        </w:rPr>
        <w:t>条</w:t>
      </w:r>
      <w:r>
        <w:rPr>
          <w:rFonts w:hint="eastAsia" w:ascii="宋体" w:hAnsi="宋体"/>
          <w:sz w:val="24"/>
        </w:rPr>
        <w:t>本合同壹式肆份，甲乙方各执贰份，具有同等效力。</w:t>
      </w:r>
    </w:p>
    <w:p w14:paraId="74B88427">
      <w:pPr>
        <w:numPr>
          <w:ilvl w:val="0"/>
          <w:numId w:val="0"/>
        </w:numPr>
        <w:spacing w:line="360" w:lineRule="auto"/>
        <w:ind w:left="0" w:leftChars="0" w:firstLine="482" w:firstLineChars="200"/>
        <w:rPr>
          <w:rFonts w:ascii="宋体" w:hAnsi="宋体"/>
          <w:sz w:val="24"/>
        </w:rPr>
      </w:pPr>
      <w:r>
        <w:rPr>
          <w:rFonts w:hint="eastAsia" w:ascii="宋体" w:hAnsi="宋体" w:eastAsia="宋体" w:cs="Times New Roman"/>
          <w:b/>
          <w:kern w:val="2"/>
          <w:sz w:val="24"/>
          <w:szCs w:val="24"/>
          <w:lang w:val="en-US" w:eastAsia="zh-CN" w:bidi="ar-SA"/>
        </w:rPr>
        <w:t>第</w:t>
      </w:r>
      <w:r>
        <w:rPr>
          <w:rFonts w:hint="eastAsia" w:ascii="宋体" w:hAnsi="宋体" w:cs="Times New Roman"/>
          <w:b/>
          <w:kern w:val="2"/>
          <w:sz w:val="24"/>
          <w:szCs w:val="24"/>
          <w:lang w:val="en-US" w:eastAsia="zh-CN" w:bidi="ar-SA"/>
        </w:rPr>
        <w:t>28</w:t>
      </w:r>
      <w:r>
        <w:rPr>
          <w:rFonts w:hint="eastAsia" w:ascii="宋体" w:hAnsi="宋体" w:eastAsia="宋体" w:cs="Times New Roman"/>
          <w:b/>
          <w:kern w:val="2"/>
          <w:sz w:val="24"/>
          <w:szCs w:val="24"/>
          <w:lang w:val="en-US" w:eastAsia="zh-CN" w:bidi="ar-SA"/>
        </w:rPr>
        <w:t>条</w:t>
      </w:r>
      <w:r>
        <w:rPr>
          <w:rFonts w:hint="eastAsia" w:ascii="宋体" w:hAnsi="宋体"/>
          <w:sz w:val="24"/>
        </w:rPr>
        <w:t>本合同未尽事项将根据相关规定另行签订补充合同。</w:t>
      </w:r>
    </w:p>
    <w:p w14:paraId="5164DDE0">
      <w:pPr>
        <w:spacing w:line="360" w:lineRule="auto"/>
        <w:rPr>
          <w:rFonts w:ascii="宋体" w:hAnsi="宋体"/>
          <w:sz w:val="24"/>
        </w:rPr>
      </w:pPr>
    </w:p>
    <w:p w14:paraId="0DC005EA">
      <w:pPr>
        <w:spacing w:line="520" w:lineRule="exact"/>
        <w:outlineLvl w:val="0"/>
        <w:rPr>
          <w:rFonts w:ascii="宋体" w:hAnsi="宋体"/>
          <w:sz w:val="22"/>
          <w:szCs w:val="22"/>
        </w:rPr>
      </w:pPr>
      <w:r>
        <w:rPr>
          <w:rFonts w:ascii="宋体" w:hAnsi="宋体"/>
          <w:b/>
          <w:bCs/>
          <w:sz w:val="24"/>
        </w:rPr>
        <w:t>甲方：（盖章）                 乙方：（盖章）</w:t>
      </w:r>
    </w:p>
    <w:p w14:paraId="772C4764">
      <w:pPr>
        <w:suppressLineNumbers/>
        <w:tabs>
          <w:tab w:val="left" w:pos="0"/>
        </w:tabs>
        <w:spacing w:line="520" w:lineRule="exact"/>
        <w:jc w:val="left"/>
        <w:outlineLvl w:val="0"/>
        <w:rPr>
          <w:rFonts w:ascii="宋体" w:hAnsi="宋体"/>
          <w:b/>
          <w:bCs/>
          <w:sz w:val="24"/>
        </w:rPr>
      </w:pPr>
      <w:r>
        <w:rPr>
          <w:rFonts w:ascii="宋体" w:hAnsi="宋体"/>
          <w:b/>
          <w:bCs/>
          <w:sz w:val="24"/>
        </w:rPr>
        <w:t xml:space="preserve">                               法定代表人</w:t>
      </w:r>
      <w:r>
        <w:rPr>
          <w:rFonts w:hint="eastAsia" w:ascii="宋体" w:hAnsi="宋体"/>
          <w:b/>
          <w:bCs/>
          <w:sz w:val="24"/>
        </w:rPr>
        <w:t>/授权代表签章</w:t>
      </w:r>
      <w:r>
        <w:rPr>
          <w:rFonts w:ascii="宋体" w:hAnsi="宋体"/>
          <w:b/>
          <w:bCs/>
          <w:sz w:val="24"/>
        </w:rPr>
        <w:t>：</w:t>
      </w:r>
    </w:p>
    <w:p w14:paraId="241361DF">
      <w:pPr>
        <w:suppressLineNumbers/>
        <w:tabs>
          <w:tab w:val="left" w:pos="0"/>
        </w:tabs>
        <w:spacing w:line="520" w:lineRule="exact"/>
        <w:jc w:val="left"/>
        <w:outlineLvl w:val="0"/>
        <w:rPr>
          <w:rFonts w:ascii="宋体" w:hAnsi="宋体"/>
          <w:b/>
          <w:bCs/>
          <w:sz w:val="24"/>
        </w:rPr>
      </w:pPr>
      <w:r>
        <w:rPr>
          <w:rFonts w:ascii="宋体" w:hAnsi="宋体"/>
          <w:b/>
          <w:bCs/>
          <w:sz w:val="24"/>
        </w:rPr>
        <w:t xml:space="preserve">签订日期：   </w:t>
      </w:r>
      <w:r>
        <w:rPr>
          <w:rFonts w:ascii="宋体" w:hAnsi="宋体"/>
          <w:sz w:val="24"/>
        </w:rPr>
        <w:t xml:space="preserve">年  月  日   </w:t>
      </w:r>
      <w:r>
        <w:rPr>
          <w:rFonts w:ascii="宋体" w:hAnsi="宋体"/>
          <w:b/>
          <w:bCs/>
          <w:sz w:val="24"/>
        </w:rPr>
        <w:t xml:space="preserve">     签订日期：    </w:t>
      </w:r>
      <w:r>
        <w:rPr>
          <w:rFonts w:ascii="宋体" w:hAnsi="宋体"/>
          <w:sz w:val="24"/>
        </w:rPr>
        <w:t>年  月  日</w:t>
      </w:r>
    </w:p>
    <w:p w14:paraId="28E4C613">
      <w:pPr>
        <w:suppressLineNumbers/>
        <w:tabs>
          <w:tab w:val="left" w:pos="0"/>
        </w:tabs>
        <w:spacing w:line="520" w:lineRule="exact"/>
        <w:ind w:firstLine="482" w:firstLineChars="200"/>
        <w:rPr>
          <w:rFonts w:ascii="宋体" w:hAnsi="宋体"/>
          <w:b/>
          <w:bCs/>
          <w:sz w:val="24"/>
        </w:rPr>
      </w:pPr>
    </w:p>
    <w:p w14:paraId="14EF60D1">
      <w:pPr>
        <w:jc w:val="right"/>
        <w:rPr>
          <w:rFonts w:ascii="仿宋" w:hAnsi="仿宋" w:eastAsia="仿宋"/>
          <w:sz w:val="24"/>
        </w:rPr>
      </w:pPr>
    </w:p>
    <w:p w14:paraId="14F80B87">
      <w:pPr>
        <w:rPr>
          <w:rFonts w:hint="eastAsia"/>
          <w:sz w:val="28"/>
          <w:szCs w:val="28"/>
        </w:rPr>
      </w:pPr>
      <w:r>
        <w:rPr>
          <w:rFonts w:hint="eastAsia"/>
          <w:sz w:val="28"/>
          <w:szCs w:val="28"/>
        </w:rPr>
        <w:br w:type="page"/>
      </w:r>
    </w:p>
    <w:p w14:paraId="3C05F2A3">
      <w:pPr>
        <w:pStyle w:val="5"/>
        <w:spacing w:before="120" w:beforeLines="50" w:after="120" w:afterLines="50"/>
        <w:ind w:left="562"/>
        <w:rPr>
          <w:sz w:val="28"/>
          <w:szCs w:val="28"/>
        </w:rPr>
      </w:pPr>
      <w:r>
        <w:rPr>
          <w:rFonts w:hint="eastAsia"/>
          <w:sz w:val="28"/>
          <w:szCs w:val="28"/>
        </w:rPr>
        <w:t>第二册  通用条款（公开招标）</w:t>
      </w:r>
    </w:p>
    <w:p w14:paraId="208CB98B">
      <w:pPr>
        <w:pStyle w:val="5"/>
        <w:numPr>
          <w:ilvl w:val="0"/>
          <w:numId w:val="15"/>
        </w:numPr>
        <w:spacing w:before="120" w:beforeLines="50" w:after="120" w:afterLines="50"/>
        <w:ind w:left="562" w:hanging="562"/>
        <w:rPr>
          <w:sz w:val="28"/>
          <w:szCs w:val="28"/>
        </w:rPr>
      </w:pPr>
      <w:bookmarkStart w:id="53" w:name="_Hlk72399513"/>
      <w:r>
        <w:rPr>
          <w:rFonts w:hint="eastAsia"/>
          <w:sz w:val="28"/>
          <w:szCs w:val="28"/>
        </w:rPr>
        <w:t>总则</w:t>
      </w:r>
    </w:p>
    <w:bookmarkEnd w:id="53"/>
    <w:p w14:paraId="7D920D28">
      <w:pPr>
        <w:rPr>
          <w:rFonts w:ascii="黑体" w:hAnsi="宋体" w:eastAsia="黑体"/>
          <w:sz w:val="24"/>
        </w:rPr>
      </w:pPr>
      <w:r>
        <w:rPr>
          <w:rFonts w:hint="eastAsia" w:ascii="黑体" w:hAnsi="宋体" w:eastAsia="黑体"/>
          <w:sz w:val="24"/>
        </w:rPr>
        <w:t>1. 通用条款说明</w:t>
      </w:r>
    </w:p>
    <w:p w14:paraId="1F4580A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54" w:name="_Hlk72399729"/>
      <w:r>
        <w:rPr>
          <w:rFonts w:hint="eastAsia" w:ascii="宋体" w:hAnsi="宋体"/>
          <w:szCs w:val="21"/>
        </w:rPr>
        <w:t>如有需要，政府集中采购机构可以对通用条款的内容进行补充。</w:t>
      </w:r>
      <w:bookmarkEnd w:id="54"/>
    </w:p>
    <w:p w14:paraId="06BD37DA">
      <w:pPr>
        <w:ind w:firstLine="411" w:firstLineChars="196"/>
        <w:rPr>
          <w:rFonts w:ascii="宋体" w:hAnsi="宋体"/>
          <w:szCs w:val="21"/>
        </w:rPr>
      </w:pPr>
      <w:r>
        <w:rPr>
          <w:rFonts w:hint="eastAsia" w:ascii="宋体" w:hAnsi="宋体"/>
          <w:szCs w:val="21"/>
        </w:rPr>
        <w:t>1.2招标文件分为第一册“专用条款”和第二册“通用条款”。</w:t>
      </w:r>
    </w:p>
    <w:p w14:paraId="41B73E6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w:t>
      </w:r>
      <w:r>
        <w:rPr>
          <w:rFonts w:hint="eastAsia"/>
        </w:rPr>
        <w:t>投标文件组成要求及格式</w:t>
      </w:r>
      <w:r>
        <w:rPr>
          <w:rFonts w:hint="eastAsia" w:ascii="宋体" w:hAnsi="宋体"/>
          <w:szCs w:val="21"/>
        </w:rPr>
        <w:t>、合同条款及格式等内容。</w:t>
      </w:r>
    </w:p>
    <w:p w14:paraId="7583EC70">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365507CC">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3F19C5B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6679CE30">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661ECC42">
      <w:pPr>
        <w:rPr>
          <w:rFonts w:ascii="黑体" w:hAnsi="宋体" w:eastAsia="黑体"/>
          <w:sz w:val="24"/>
        </w:rPr>
      </w:pPr>
      <w:r>
        <w:rPr>
          <w:rFonts w:hint="eastAsia" w:ascii="黑体" w:hAnsi="宋体" w:eastAsia="黑体"/>
          <w:sz w:val="24"/>
        </w:rPr>
        <w:t>3．定义</w:t>
      </w:r>
    </w:p>
    <w:p w14:paraId="6A8F07F4">
      <w:pPr>
        <w:ind w:firstLine="420" w:firstLineChars="200"/>
        <w:rPr>
          <w:rFonts w:ascii="宋体" w:hAnsi="宋体"/>
          <w:szCs w:val="21"/>
        </w:rPr>
      </w:pPr>
      <w:r>
        <w:rPr>
          <w:rFonts w:ascii="宋体" w:hAnsi="宋体"/>
          <w:szCs w:val="21"/>
        </w:rPr>
        <w:t>招标文件中下列术语应解释为：</w:t>
      </w:r>
    </w:p>
    <w:p w14:paraId="4FE9A509">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F09085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094857FC">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B05F6DC">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097EE080">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09E8D29">
      <w:pPr>
        <w:ind w:firstLine="411" w:firstLineChars="196"/>
        <w:rPr>
          <w:rFonts w:ascii="宋体" w:hAnsi="宋体"/>
          <w:szCs w:val="21"/>
        </w:rPr>
      </w:pPr>
      <w:r>
        <w:rPr>
          <w:rFonts w:hint="eastAsia" w:ascii="宋体" w:hAnsi="宋体"/>
          <w:szCs w:val="21"/>
        </w:rPr>
        <w:t>3.6“合同”指由本次招标所产生的合同或合约文件；</w:t>
      </w:r>
    </w:p>
    <w:p w14:paraId="02A8393D">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63E1F260">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547D6880">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26AB7FD1">
      <w:pPr>
        <w:rPr>
          <w:rFonts w:ascii="黑体" w:hAnsi="宋体" w:eastAsia="黑体"/>
          <w:sz w:val="24"/>
        </w:rPr>
      </w:pPr>
      <w:r>
        <w:rPr>
          <w:rFonts w:hint="eastAsia" w:ascii="黑体" w:hAnsi="宋体" w:eastAsia="黑体"/>
          <w:sz w:val="24"/>
        </w:rPr>
        <w:t xml:space="preserve">4. </w:t>
      </w:r>
      <w:bookmarkStart w:id="55" w:name="_Hlk72398643"/>
      <w:r>
        <w:rPr>
          <w:rFonts w:hint="eastAsia" w:ascii="黑体" w:hAnsi="宋体" w:eastAsia="黑体"/>
          <w:sz w:val="24"/>
        </w:rPr>
        <w:t>政府采购供应商责任</w:t>
      </w:r>
    </w:p>
    <w:p w14:paraId="6B55BE2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55C86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53AF935">
      <w:pPr>
        <w:rPr>
          <w:rFonts w:ascii="黑体" w:hAnsi="宋体" w:eastAsia="黑体"/>
          <w:sz w:val="24"/>
        </w:rPr>
      </w:pPr>
      <w:r>
        <w:rPr>
          <w:rFonts w:hint="eastAsia" w:ascii="黑体" w:hAnsi="宋体" w:eastAsia="黑体"/>
          <w:sz w:val="24"/>
        </w:rPr>
        <w:t>5．投标人参加政府采购的条件</w:t>
      </w:r>
    </w:p>
    <w:p w14:paraId="687A7DAC">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p>
    <w:p w14:paraId="3573DAA1">
      <w:pPr>
        <w:ind w:firstLine="411" w:firstLineChars="196"/>
        <w:rPr>
          <w:rFonts w:ascii="宋体" w:hAnsi="宋体"/>
          <w:szCs w:val="21"/>
        </w:rPr>
      </w:pPr>
      <w:r>
        <w:rPr>
          <w:rFonts w:hint="eastAsia" w:ascii="宋体" w:hAnsi="宋体"/>
          <w:szCs w:val="21"/>
        </w:rPr>
        <w:t>5.2投标人资格要求</w:t>
      </w:r>
    </w:p>
    <w:p w14:paraId="5CC93D88">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130F8EC">
      <w:pPr>
        <w:ind w:firstLine="411" w:firstLineChars="196"/>
        <w:rPr>
          <w:rFonts w:ascii="宋体" w:hAnsi="宋体"/>
          <w:szCs w:val="21"/>
        </w:rPr>
      </w:pPr>
      <w:r>
        <w:rPr>
          <w:rFonts w:hint="eastAsia" w:ascii="宋体" w:hAnsi="宋体"/>
          <w:szCs w:val="21"/>
        </w:rPr>
        <w:t>5.3联合体投标</w:t>
      </w:r>
    </w:p>
    <w:p w14:paraId="649C305C">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79FE0663">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F74910D">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0203C713">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2D3D67F2">
      <w:pPr>
        <w:ind w:left="420" w:firstLine="411" w:firstLineChars="196"/>
        <w:rPr>
          <w:rFonts w:ascii="宋体" w:hAnsi="宋体"/>
        </w:rPr>
      </w:pPr>
      <w:r>
        <w:rPr>
          <w:rFonts w:hint="eastAsia" w:ascii="宋体" w:hAnsi="宋体"/>
        </w:rPr>
        <w:t>2</w:t>
      </w:r>
      <w:r>
        <w:rPr>
          <w:rFonts w:hint="eastAsia" w:ascii="宋体" w:hAnsi="宋体"/>
          <w:lang w:val="en-US" w:eastAsia="zh-CN"/>
        </w:rPr>
        <w:t>.</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F236746">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2D04FC8E">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2F2146D8">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F271574">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250FDCAD">
      <w:pPr>
        <w:ind w:firstLine="411" w:firstLineChars="196"/>
        <w:rPr>
          <w:rFonts w:ascii="宋体" w:hAnsi="宋体"/>
        </w:rPr>
      </w:pPr>
      <w:r>
        <w:rPr>
          <w:rFonts w:hint="eastAsia" w:ascii="宋体" w:hAnsi="宋体"/>
        </w:rPr>
        <w:t>（2）在投标截止前，投标联合体各方均应注册成</w:t>
      </w:r>
      <w:r>
        <w:rPr>
          <w:rFonts w:hint="eastAsia" w:ascii="宋体" w:hAnsi="宋体"/>
          <w:lang w:eastAsia="zh-CN"/>
        </w:rPr>
        <w:t>为</w:t>
      </w:r>
      <w:r>
        <w:rPr>
          <w:rFonts w:hint="eastAsia" w:ascii="宋体" w:hAnsi="宋体"/>
        </w:rPr>
        <w:t>政府集中采购机构供应商；</w:t>
      </w:r>
    </w:p>
    <w:p w14:paraId="4C98713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D096651">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03FA10">
      <w:pPr>
        <w:ind w:firstLine="411" w:firstLineChars="196"/>
        <w:rPr>
          <w:rFonts w:ascii="宋体" w:hAnsi="宋体"/>
        </w:rPr>
      </w:pPr>
      <w:r>
        <w:rPr>
          <w:rFonts w:hint="eastAsia" w:ascii="宋体" w:hAnsi="宋体"/>
        </w:rPr>
        <w:t>（5）投标人的投标文件及中标后签署的合同协议对联合体各方均具</w:t>
      </w:r>
      <w:r>
        <w:rPr>
          <w:rFonts w:hint="eastAsia" w:ascii="宋体" w:hAnsi="宋体"/>
          <w:lang w:eastAsia="zh-CN"/>
        </w:rPr>
        <w:t>有</w:t>
      </w:r>
      <w:r>
        <w:rPr>
          <w:rFonts w:hint="eastAsia" w:ascii="宋体" w:hAnsi="宋体"/>
        </w:rPr>
        <w:t>法律约束力；</w:t>
      </w:r>
    </w:p>
    <w:p w14:paraId="666FE1D3">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B5B794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53EB7A9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6504E5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4056EEB">
      <w:pPr>
        <w:rPr>
          <w:rFonts w:ascii="黑体" w:hAnsi="宋体" w:eastAsia="黑体"/>
          <w:sz w:val="24"/>
        </w:rPr>
      </w:pPr>
      <w:r>
        <w:rPr>
          <w:rFonts w:hint="eastAsia" w:ascii="黑体" w:hAnsi="宋体" w:eastAsia="黑体"/>
          <w:sz w:val="24"/>
        </w:rPr>
        <w:t>6．政策导向</w:t>
      </w:r>
    </w:p>
    <w:p w14:paraId="21D9172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74CFBCE4">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4AA80863">
      <w:pPr>
        <w:ind w:firstLine="405"/>
      </w:pPr>
      <w:r>
        <w:rPr>
          <w:rFonts w:hint="eastAsia" w:ascii="宋体" w:hAnsi="宋体"/>
        </w:rPr>
        <w:t>6.3  本项目支持投标人性别平等的相关政策。</w:t>
      </w:r>
    </w:p>
    <w:p w14:paraId="1F153696">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A2FB36E">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48CE289">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50EF920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7E0A33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5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6"/>
    </w:p>
    <w:p w14:paraId="3E747C74">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249A131">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64CF8F5">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C64AD85">
      <w:pPr>
        <w:rPr>
          <w:rFonts w:ascii="黑体" w:hAnsi="宋体" w:eastAsia="黑体"/>
          <w:sz w:val="24"/>
        </w:rPr>
      </w:pPr>
      <w:r>
        <w:rPr>
          <w:rFonts w:hint="eastAsia" w:ascii="黑体" w:hAnsi="宋体" w:eastAsia="黑体"/>
          <w:sz w:val="24"/>
        </w:rPr>
        <w:t>8．投标费用</w:t>
      </w:r>
    </w:p>
    <w:p w14:paraId="612F01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24024EF6">
      <w:pPr>
        <w:rPr>
          <w:rFonts w:ascii="黑体" w:hAnsi="宋体" w:eastAsia="黑体"/>
          <w:sz w:val="24"/>
        </w:rPr>
      </w:pPr>
      <w:r>
        <w:rPr>
          <w:rFonts w:hint="eastAsia" w:ascii="黑体" w:hAnsi="宋体" w:eastAsia="黑体"/>
          <w:sz w:val="24"/>
        </w:rPr>
        <w:t>9．踏勘现场</w:t>
      </w:r>
    </w:p>
    <w:p w14:paraId="45963240">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0CCB32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53444A8">
      <w:pPr>
        <w:ind w:firstLine="411" w:firstLineChars="196"/>
        <w:rPr>
          <w:rFonts w:ascii="宋体" w:hAnsi="宋体"/>
        </w:rPr>
      </w:pPr>
      <w:r>
        <w:rPr>
          <w:rFonts w:hint="eastAsia" w:ascii="宋体" w:hAnsi="宋体"/>
        </w:rPr>
        <w:t>9.3采购人应当通过政府集中采购机构向投标人提供有关现场的书面资料和数据。</w:t>
      </w:r>
    </w:p>
    <w:p w14:paraId="36119E50">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39D99C1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CFB22EC">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61B788FD">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6D43C5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8A712D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55"/>
    <w:p w14:paraId="01B2D30A">
      <w:pPr>
        <w:ind w:firstLine="411" w:firstLineChars="196"/>
        <w:rPr>
          <w:rFonts w:ascii="宋体" w:hAnsi="宋体"/>
        </w:rPr>
      </w:pPr>
    </w:p>
    <w:p w14:paraId="79AFCC62">
      <w:pPr>
        <w:pStyle w:val="5"/>
        <w:numPr>
          <w:ilvl w:val="0"/>
          <w:numId w:val="15"/>
        </w:numPr>
        <w:spacing w:before="120" w:beforeLines="50" w:after="120" w:afterLines="50"/>
        <w:ind w:left="562" w:hanging="562"/>
        <w:rPr>
          <w:sz w:val="28"/>
          <w:szCs w:val="28"/>
        </w:rPr>
      </w:pPr>
      <w:r>
        <w:rPr>
          <w:rFonts w:hint="eastAsia"/>
          <w:sz w:val="28"/>
          <w:szCs w:val="28"/>
        </w:rPr>
        <w:t>招标文件</w:t>
      </w:r>
    </w:p>
    <w:p w14:paraId="68628AA8">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57" w:name="_Hlk72399819"/>
      <w:r>
        <w:rPr>
          <w:rFonts w:hint="eastAsia" w:ascii="黑体" w:hAnsi="宋体" w:eastAsia="黑体"/>
          <w:sz w:val="24"/>
        </w:rPr>
        <w:t>招标文件的编制与组成</w:t>
      </w:r>
    </w:p>
    <w:p w14:paraId="585D4E2F">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0138577">
      <w:pPr>
        <w:ind w:firstLine="411" w:firstLineChars="196"/>
        <w:rPr>
          <w:rFonts w:ascii="宋体" w:hAnsi="宋体"/>
          <w:szCs w:val="21"/>
        </w:rPr>
      </w:pPr>
      <w:r>
        <w:rPr>
          <w:rFonts w:hint="eastAsia" w:ascii="宋体" w:hAnsi="宋体"/>
          <w:szCs w:val="21"/>
        </w:rPr>
        <w:t>招标文件包括下列内容：</w:t>
      </w:r>
    </w:p>
    <w:p w14:paraId="7EA03ACC">
      <w:pPr>
        <w:ind w:left="420" w:leftChars="200" w:firstLine="413" w:firstLineChars="196"/>
        <w:rPr>
          <w:rFonts w:ascii="宋体" w:hAnsi="宋体"/>
          <w:b/>
          <w:szCs w:val="21"/>
        </w:rPr>
      </w:pPr>
      <w:r>
        <w:rPr>
          <w:rFonts w:hint="eastAsia" w:ascii="宋体" w:hAnsi="宋体"/>
          <w:b/>
          <w:szCs w:val="21"/>
        </w:rPr>
        <w:t>第一册  专用条款</w:t>
      </w:r>
    </w:p>
    <w:p w14:paraId="7E0D7469">
      <w:pPr>
        <w:ind w:left="1079" w:leftChars="514"/>
        <w:rPr>
          <w:rFonts w:ascii="宋体" w:hAnsi="宋体"/>
          <w:b/>
          <w:szCs w:val="21"/>
        </w:rPr>
      </w:pPr>
      <w:r>
        <w:rPr>
          <w:rFonts w:hint="eastAsia" w:ascii="宋体" w:hAnsi="宋体"/>
          <w:b/>
          <w:szCs w:val="21"/>
        </w:rPr>
        <w:t>关键信息</w:t>
      </w:r>
    </w:p>
    <w:p w14:paraId="54DAB6D1">
      <w:pPr>
        <w:ind w:left="630" w:leftChars="300" w:firstLine="411" w:firstLineChars="196"/>
        <w:rPr>
          <w:rFonts w:ascii="宋体" w:hAnsi="宋体"/>
          <w:szCs w:val="21"/>
        </w:rPr>
      </w:pPr>
      <w:r>
        <w:rPr>
          <w:rFonts w:hint="eastAsia" w:ascii="宋体" w:hAnsi="宋体"/>
          <w:szCs w:val="21"/>
        </w:rPr>
        <w:t>第一章  招标公告</w:t>
      </w:r>
    </w:p>
    <w:p w14:paraId="38CF0129">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9210A82">
      <w:pPr>
        <w:ind w:left="630" w:leftChars="300" w:firstLine="411" w:firstLineChars="196"/>
        <w:rPr>
          <w:rFonts w:ascii="宋体" w:hAnsi="宋体"/>
          <w:szCs w:val="21"/>
        </w:rPr>
      </w:pPr>
      <w:r>
        <w:rPr>
          <w:rFonts w:hint="eastAsia" w:ascii="宋体" w:hAnsi="宋体"/>
          <w:szCs w:val="21"/>
        </w:rPr>
        <w:t>第三章  用户需求书</w:t>
      </w:r>
    </w:p>
    <w:p w14:paraId="1EDBA374">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424264D6">
      <w:pPr>
        <w:ind w:left="630" w:leftChars="300" w:firstLine="411" w:firstLineChars="196"/>
        <w:rPr>
          <w:rFonts w:ascii="宋体" w:hAnsi="宋体"/>
          <w:szCs w:val="21"/>
        </w:rPr>
      </w:pPr>
      <w:r>
        <w:rPr>
          <w:rFonts w:hint="eastAsia" w:ascii="宋体" w:hAnsi="宋体"/>
          <w:szCs w:val="21"/>
        </w:rPr>
        <w:t>第五章  合同条款及格式</w:t>
      </w:r>
    </w:p>
    <w:p w14:paraId="0F07F2B1">
      <w:pPr>
        <w:ind w:left="420" w:leftChars="200" w:firstLine="413" w:firstLineChars="196"/>
        <w:rPr>
          <w:rFonts w:ascii="宋体" w:hAnsi="宋体"/>
          <w:b/>
          <w:szCs w:val="21"/>
        </w:rPr>
      </w:pPr>
      <w:r>
        <w:rPr>
          <w:rFonts w:hint="eastAsia" w:ascii="宋体" w:hAnsi="宋体"/>
          <w:b/>
          <w:szCs w:val="21"/>
        </w:rPr>
        <w:t>第二册  通用条款</w:t>
      </w:r>
    </w:p>
    <w:p w14:paraId="0F929C5A">
      <w:pPr>
        <w:ind w:left="630" w:leftChars="300" w:firstLine="411" w:firstLineChars="196"/>
        <w:rPr>
          <w:rFonts w:ascii="宋体" w:hAnsi="宋体"/>
          <w:szCs w:val="21"/>
        </w:rPr>
      </w:pPr>
      <w:r>
        <w:rPr>
          <w:rFonts w:hint="eastAsia" w:ascii="宋体" w:hAnsi="宋体"/>
          <w:szCs w:val="21"/>
        </w:rPr>
        <w:t>第一章  总则</w:t>
      </w:r>
    </w:p>
    <w:p w14:paraId="192BDA8E">
      <w:pPr>
        <w:ind w:left="630" w:leftChars="300" w:firstLine="411" w:firstLineChars="196"/>
        <w:rPr>
          <w:rFonts w:ascii="宋体" w:hAnsi="宋体"/>
          <w:szCs w:val="21"/>
        </w:rPr>
      </w:pPr>
      <w:r>
        <w:rPr>
          <w:rFonts w:hint="eastAsia" w:ascii="宋体" w:hAnsi="宋体"/>
          <w:szCs w:val="21"/>
        </w:rPr>
        <w:t>第二章  招标文件</w:t>
      </w:r>
    </w:p>
    <w:p w14:paraId="1FD14E54">
      <w:pPr>
        <w:ind w:left="630" w:leftChars="300" w:firstLine="411" w:firstLineChars="196"/>
        <w:rPr>
          <w:rFonts w:ascii="宋体" w:hAnsi="宋体"/>
          <w:szCs w:val="21"/>
        </w:rPr>
      </w:pPr>
      <w:r>
        <w:rPr>
          <w:rFonts w:hint="eastAsia" w:ascii="宋体" w:hAnsi="宋体"/>
          <w:szCs w:val="21"/>
        </w:rPr>
        <w:t>第三章  投标文件的编制</w:t>
      </w:r>
    </w:p>
    <w:p w14:paraId="614D734F">
      <w:pPr>
        <w:ind w:left="630" w:leftChars="300" w:firstLine="411" w:firstLineChars="196"/>
        <w:rPr>
          <w:rFonts w:ascii="宋体" w:hAnsi="宋体"/>
          <w:szCs w:val="21"/>
        </w:rPr>
      </w:pPr>
      <w:r>
        <w:rPr>
          <w:rFonts w:hint="eastAsia" w:ascii="宋体" w:hAnsi="宋体"/>
          <w:szCs w:val="21"/>
        </w:rPr>
        <w:t>第四章  投标文件的递交</w:t>
      </w:r>
    </w:p>
    <w:p w14:paraId="53BA8E4D">
      <w:pPr>
        <w:ind w:left="630" w:leftChars="300" w:firstLine="411" w:firstLineChars="196"/>
        <w:rPr>
          <w:rFonts w:ascii="宋体" w:hAnsi="宋体"/>
          <w:szCs w:val="21"/>
        </w:rPr>
      </w:pPr>
      <w:r>
        <w:rPr>
          <w:rFonts w:hint="eastAsia" w:ascii="宋体" w:hAnsi="宋体"/>
          <w:szCs w:val="21"/>
        </w:rPr>
        <w:t>第五章  开标</w:t>
      </w:r>
    </w:p>
    <w:p w14:paraId="710B2812">
      <w:pPr>
        <w:ind w:left="630" w:leftChars="300" w:firstLine="411" w:firstLineChars="196"/>
        <w:rPr>
          <w:rFonts w:ascii="宋体" w:hAnsi="宋体"/>
          <w:szCs w:val="21"/>
        </w:rPr>
      </w:pPr>
      <w:r>
        <w:rPr>
          <w:rFonts w:hint="eastAsia" w:ascii="宋体" w:hAnsi="宋体"/>
          <w:szCs w:val="21"/>
        </w:rPr>
        <w:t>第六章  评审要求</w:t>
      </w:r>
    </w:p>
    <w:p w14:paraId="6C1A947D">
      <w:pPr>
        <w:ind w:left="630" w:leftChars="300" w:firstLine="411" w:firstLineChars="196"/>
        <w:rPr>
          <w:rFonts w:ascii="宋体" w:hAnsi="宋体"/>
          <w:szCs w:val="21"/>
        </w:rPr>
      </w:pPr>
      <w:r>
        <w:rPr>
          <w:rFonts w:hint="eastAsia" w:ascii="宋体" w:hAnsi="宋体"/>
          <w:szCs w:val="21"/>
        </w:rPr>
        <w:t>第七章  评审程序及评审方法</w:t>
      </w:r>
    </w:p>
    <w:p w14:paraId="6076C02B">
      <w:pPr>
        <w:ind w:left="630" w:leftChars="300" w:firstLine="411" w:firstLineChars="196"/>
        <w:rPr>
          <w:rFonts w:ascii="宋体" w:hAnsi="宋体"/>
          <w:szCs w:val="21"/>
        </w:rPr>
      </w:pPr>
      <w:r>
        <w:rPr>
          <w:rFonts w:hint="eastAsia" w:ascii="宋体" w:hAnsi="宋体"/>
          <w:szCs w:val="21"/>
        </w:rPr>
        <w:t>第八章  定标及公示</w:t>
      </w:r>
    </w:p>
    <w:p w14:paraId="08064B56">
      <w:pPr>
        <w:ind w:left="630" w:leftChars="300" w:firstLine="411" w:firstLineChars="196"/>
        <w:rPr>
          <w:rFonts w:ascii="宋体" w:hAnsi="宋体"/>
          <w:szCs w:val="21"/>
        </w:rPr>
      </w:pPr>
      <w:r>
        <w:rPr>
          <w:rFonts w:hint="eastAsia" w:ascii="宋体" w:hAnsi="宋体"/>
          <w:szCs w:val="21"/>
        </w:rPr>
        <w:t>第九章  公开招标失败的后续处理</w:t>
      </w:r>
    </w:p>
    <w:p w14:paraId="2DBA605E">
      <w:pPr>
        <w:ind w:left="630" w:leftChars="300" w:firstLine="411" w:firstLineChars="196"/>
        <w:rPr>
          <w:rFonts w:ascii="宋体" w:hAnsi="宋体"/>
          <w:szCs w:val="21"/>
        </w:rPr>
      </w:pPr>
      <w:r>
        <w:rPr>
          <w:rFonts w:hint="eastAsia" w:ascii="宋体" w:hAnsi="宋体"/>
          <w:szCs w:val="21"/>
        </w:rPr>
        <w:t>第十章  合同的授予与备案</w:t>
      </w:r>
    </w:p>
    <w:p w14:paraId="46584FE8">
      <w:pPr>
        <w:ind w:left="630" w:leftChars="300" w:firstLine="411" w:firstLineChars="196"/>
        <w:rPr>
          <w:rFonts w:ascii="宋体" w:hAnsi="宋体"/>
          <w:szCs w:val="21"/>
        </w:rPr>
      </w:pPr>
      <w:r>
        <w:rPr>
          <w:rFonts w:hint="eastAsia" w:ascii="宋体" w:hAnsi="宋体"/>
          <w:szCs w:val="21"/>
        </w:rPr>
        <w:t>第十一章  质疑处理</w:t>
      </w:r>
    </w:p>
    <w:p w14:paraId="4B8BC50F">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76C45D1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FCFC97E">
      <w:pPr>
        <w:pStyle w:val="18"/>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17D6C62B">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49CE749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0376372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53D046C8">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20109E0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54BA0B6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6B49AD98">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19BC835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12E93CE7">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57"/>
    </w:p>
    <w:p w14:paraId="3E60543B">
      <w:pPr>
        <w:rPr>
          <w:rFonts w:ascii="宋体" w:hAnsi="宋体"/>
          <w:szCs w:val="21"/>
        </w:rPr>
      </w:pPr>
    </w:p>
    <w:p w14:paraId="10D01805">
      <w:pPr>
        <w:pStyle w:val="5"/>
        <w:numPr>
          <w:ilvl w:val="0"/>
          <w:numId w:val="15"/>
        </w:numPr>
        <w:spacing w:before="120" w:beforeLines="50" w:after="120" w:afterLines="50"/>
        <w:ind w:left="562" w:hanging="562"/>
        <w:rPr>
          <w:sz w:val="28"/>
          <w:szCs w:val="28"/>
        </w:rPr>
      </w:pPr>
      <w:r>
        <w:rPr>
          <w:rFonts w:hint="eastAsia"/>
          <w:sz w:val="28"/>
          <w:szCs w:val="28"/>
        </w:rPr>
        <w:t>投标文件的编制</w:t>
      </w:r>
    </w:p>
    <w:p w14:paraId="60F06672">
      <w:pPr>
        <w:rPr>
          <w:rFonts w:ascii="黑体" w:hAnsi="宋体" w:eastAsia="黑体"/>
          <w:sz w:val="24"/>
        </w:rPr>
      </w:pPr>
      <w:r>
        <w:rPr>
          <w:rFonts w:hint="eastAsia" w:ascii="黑体" w:hAnsi="宋体" w:eastAsia="黑体"/>
          <w:sz w:val="24"/>
        </w:rPr>
        <w:t>14．</w:t>
      </w:r>
      <w:bookmarkStart w:id="58" w:name="_Hlk72400236"/>
      <w:r>
        <w:rPr>
          <w:rFonts w:hint="eastAsia" w:ascii="黑体" w:hAnsi="宋体" w:eastAsia="黑体"/>
          <w:sz w:val="24"/>
        </w:rPr>
        <w:t>投标文件的语言及度量单位</w:t>
      </w:r>
    </w:p>
    <w:p w14:paraId="160CA82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D4F1C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58"/>
    <w:p w14:paraId="46EC4CC1">
      <w:pPr>
        <w:rPr>
          <w:rFonts w:ascii="黑体" w:hAnsi="宋体" w:eastAsia="黑体"/>
          <w:sz w:val="24"/>
        </w:rPr>
      </w:pPr>
      <w:r>
        <w:rPr>
          <w:rFonts w:hint="eastAsia" w:ascii="黑体" w:hAnsi="宋体" w:eastAsia="黑体"/>
          <w:sz w:val="24"/>
        </w:rPr>
        <w:t>15．</w:t>
      </w:r>
      <w:bookmarkStart w:id="59" w:name="_Hlk72401567"/>
      <w:r>
        <w:rPr>
          <w:rFonts w:hint="eastAsia" w:ascii="黑体" w:hAnsi="宋体" w:eastAsia="黑体"/>
          <w:sz w:val="24"/>
        </w:rPr>
        <w:t>投标文件的组成</w:t>
      </w:r>
    </w:p>
    <w:p w14:paraId="2682F2DC">
      <w:pPr>
        <w:ind w:firstLine="411" w:firstLineChars="196"/>
        <w:rPr>
          <w:rFonts w:ascii="宋体" w:hAnsi="宋体"/>
          <w:szCs w:val="21"/>
        </w:rPr>
      </w:pPr>
      <w:r>
        <w:rPr>
          <w:rFonts w:hint="eastAsia" w:ascii="宋体" w:hAnsi="宋体"/>
          <w:szCs w:val="21"/>
        </w:rPr>
        <w:t>具体内容在招标文件专用条款中进行规定。</w:t>
      </w:r>
    </w:p>
    <w:p w14:paraId="5CB2AFDE">
      <w:pPr>
        <w:rPr>
          <w:rFonts w:ascii="黑体" w:hAnsi="宋体" w:eastAsia="黑体"/>
          <w:sz w:val="24"/>
        </w:rPr>
      </w:pPr>
      <w:r>
        <w:rPr>
          <w:rFonts w:ascii="黑体" w:hAnsi="宋体" w:eastAsia="黑体"/>
          <w:sz w:val="24"/>
        </w:rPr>
        <w:t>16．投标文件格式</w:t>
      </w:r>
    </w:p>
    <w:p w14:paraId="56044E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C79507C">
      <w:pPr>
        <w:rPr>
          <w:rFonts w:ascii="黑体" w:hAnsi="宋体" w:eastAsia="黑体"/>
          <w:sz w:val="24"/>
        </w:rPr>
      </w:pPr>
      <w:r>
        <w:rPr>
          <w:rFonts w:hint="eastAsia" w:ascii="黑体" w:hAnsi="宋体" w:eastAsia="黑体"/>
          <w:sz w:val="24"/>
        </w:rPr>
        <w:t>17．投标货币</w:t>
      </w:r>
    </w:p>
    <w:p w14:paraId="1E711FE2">
      <w:pPr>
        <w:ind w:firstLine="411" w:firstLineChars="196"/>
        <w:rPr>
          <w:rFonts w:ascii="宋体" w:hAnsi="宋体"/>
          <w:szCs w:val="21"/>
        </w:rPr>
      </w:pPr>
      <w:r>
        <w:rPr>
          <w:rFonts w:hint="eastAsia" w:ascii="宋体" w:hAnsi="宋体"/>
          <w:szCs w:val="21"/>
        </w:rPr>
        <w:t>本项目的投标报价应以人民币计。</w:t>
      </w:r>
    </w:p>
    <w:bookmarkEnd w:id="59"/>
    <w:p w14:paraId="1AF43146">
      <w:pPr>
        <w:rPr>
          <w:rFonts w:ascii="黑体" w:hAnsi="宋体" w:eastAsia="黑体"/>
          <w:sz w:val="24"/>
        </w:rPr>
      </w:pPr>
      <w:r>
        <w:rPr>
          <w:rFonts w:hint="eastAsia" w:ascii="黑体" w:hAnsi="宋体" w:eastAsia="黑体"/>
          <w:sz w:val="24"/>
        </w:rPr>
        <w:t>18．</w:t>
      </w:r>
      <w:bookmarkStart w:id="60" w:name="_Hlk72401735"/>
      <w:r>
        <w:rPr>
          <w:rFonts w:hint="eastAsia" w:ascii="黑体" w:hAnsi="宋体" w:eastAsia="黑体"/>
          <w:sz w:val="24"/>
        </w:rPr>
        <w:t>证明投标文件投标技术方案的合格性和符合招标文件规定的文件要求</w:t>
      </w:r>
    </w:p>
    <w:p w14:paraId="5444304C">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A91821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307F768">
      <w:pPr>
        <w:ind w:firstLine="411" w:firstLineChars="196"/>
        <w:rPr>
          <w:rFonts w:ascii="宋体" w:hAnsi="宋体"/>
          <w:szCs w:val="21"/>
        </w:rPr>
      </w:pPr>
      <w:r>
        <w:rPr>
          <w:rFonts w:hint="eastAsia" w:ascii="宋体" w:hAnsi="宋体"/>
          <w:szCs w:val="21"/>
        </w:rPr>
        <w:t>18.2.1主要技术指标和性能的详细说明。</w:t>
      </w:r>
    </w:p>
    <w:p w14:paraId="70195CE3">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67CBFCE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51603E4">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15C1DC87">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F22497">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2D903D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6FCE4F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60"/>
    <w:p w14:paraId="1DB97597">
      <w:pPr>
        <w:rPr>
          <w:rFonts w:ascii="黑体" w:hAnsi="宋体" w:eastAsia="黑体"/>
          <w:sz w:val="24"/>
        </w:rPr>
      </w:pPr>
      <w:r>
        <w:rPr>
          <w:rFonts w:hint="eastAsia" w:ascii="黑体" w:hAnsi="宋体" w:eastAsia="黑体"/>
          <w:sz w:val="24"/>
        </w:rPr>
        <w:t>19．</w:t>
      </w:r>
      <w:bookmarkStart w:id="61" w:name="_Hlk72402034"/>
      <w:r>
        <w:rPr>
          <w:rFonts w:hint="eastAsia" w:ascii="黑体" w:hAnsi="宋体" w:eastAsia="黑体"/>
          <w:sz w:val="24"/>
        </w:rPr>
        <w:t>投标文件其他证明文件的要求</w:t>
      </w:r>
    </w:p>
    <w:p w14:paraId="3DC12215">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62" w:name="_Hlk71407299"/>
      <w:r>
        <w:rPr>
          <w:rFonts w:hint="eastAsia" w:ascii="宋体" w:hAnsi="宋体"/>
          <w:szCs w:val="21"/>
        </w:rPr>
        <w:t>若投标人未按要求提供证明材料或提供的是部分证明材料或提供不清晰的扫描件（或照片）的，采购人、代理机构</w:t>
      </w:r>
      <w:r>
        <w:rPr>
          <w:rFonts w:hint="eastAsia" w:ascii="宋体" w:hAnsi="宋体"/>
          <w:szCs w:val="21"/>
          <w:lang w:val="en-US" w:eastAsia="zh-CN"/>
        </w:rPr>
        <w:t>以</w:t>
      </w:r>
      <w:r>
        <w:rPr>
          <w:rFonts w:hint="eastAsia" w:ascii="宋体" w:hAnsi="宋体"/>
          <w:szCs w:val="21"/>
        </w:rPr>
        <w:t>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62"/>
    <w:p w14:paraId="0F7EFF3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w:t>
      </w:r>
      <w:r>
        <w:rPr>
          <w:rFonts w:hint="eastAsia" w:ascii="宋体" w:hAnsi="宋体"/>
          <w:szCs w:val="21"/>
          <w:lang w:eastAsia="zh-CN"/>
        </w:rPr>
        <w:t>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53784F54">
      <w:pPr>
        <w:rPr>
          <w:rFonts w:ascii="黑体" w:hAnsi="宋体" w:eastAsia="黑体"/>
          <w:sz w:val="24"/>
        </w:rPr>
      </w:pPr>
      <w:r>
        <w:rPr>
          <w:rFonts w:hint="eastAsia" w:ascii="黑体" w:hAnsi="宋体" w:eastAsia="黑体"/>
          <w:sz w:val="24"/>
        </w:rPr>
        <w:t>20．投标有效期</w:t>
      </w:r>
    </w:p>
    <w:bookmarkEnd w:id="61"/>
    <w:p w14:paraId="68F6E455">
      <w:pPr>
        <w:ind w:firstLine="411" w:firstLineChars="196"/>
        <w:rPr>
          <w:rFonts w:ascii="宋体" w:hAnsi="宋体"/>
          <w:szCs w:val="21"/>
        </w:rPr>
      </w:pPr>
      <w:bookmarkStart w:id="63"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F3D8E31">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187781">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63"/>
    <w:p w14:paraId="7E233025">
      <w:pPr>
        <w:rPr>
          <w:rFonts w:ascii="黑体" w:hAnsi="宋体" w:eastAsia="黑体"/>
          <w:sz w:val="24"/>
        </w:rPr>
      </w:pPr>
      <w:r>
        <w:rPr>
          <w:rFonts w:hint="eastAsia" w:ascii="黑体" w:hAnsi="宋体" w:eastAsia="黑体"/>
          <w:sz w:val="24"/>
        </w:rPr>
        <w:t>21．</w:t>
      </w:r>
      <w:bookmarkStart w:id="64" w:name="_Hlk72402325"/>
      <w:r>
        <w:rPr>
          <w:rFonts w:hint="eastAsia" w:ascii="黑体" w:hAnsi="宋体" w:eastAsia="黑体"/>
          <w:sz w:val="24"/>
        </w:rPr>
        <w:t xml:space="preserve">关于投标保证金 </w:t>
      </w:r>
    </w:p>
    <w:p w14:paraId="2A029EE6">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56F641DF">
      <w:pPr>
        <w:rPr>
          <w:rFonts w:ascii="黑体" w:hAnsi="宋体" w:eastAsia="黑体"/>
          <w:sz w:val="24"/>
        </w:rPr>
      </w:pPr>
      <w:r>
        <w:rPr>
          <w:rFonts w:hint="eastAsia" w:ascii="黑体" w:hAnsi="宋体" w:eastAsia="黑体"/>
          <w:sz w:val="24"/>
        </w:rPr>
        <w:t>22．投标人的替代方案</w:t>
      </w:r>
    </w:p>
    <w:p w14:paraId="5DDD29DF">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841A7F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64"/>
    <w:p w14:paraId="2652386F">
      <w:pPr>
        <w:rPr>
          <w:rFonts w:ascii="黑体" w:hAnsi="宋体" w:eastAsia="黑体"/>
          <w:sz w:val="24"/>
        </w:rPr>
      </w:pPr>
      <w:r>
        <w:rPr>
          <w:rFonts w:hint="eastAsia" w:ascii="黑体" w:hAnsi="宋体" w:eastAsia="黑体"/>
          <w:sz w:val="24"/>
        </w:rPr>
        <w:t>23．</w:t>
      </w:r>
      <w:bookmarkStart w:id="65"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4B4B0D">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1067EB3">
      <w:pPr>
        <w:ind w:firstLine="411" w:firstLineChars="196"/>
        <w:rPr>
          <w:rFonts w:ascii="宋体" w:hAnsi="宋体"/>
        </w:rPr>
      </w:pPr>
      <w:r>
        <w:rPr>
          <w:rFonts w:hint="eastAsia" w:ascii="宋体" w:hAnsi="宋体"/>
        </w:rPr>
        <w:t>23.2投标人在使用《投标书编制软件》编制投标书时须注意：</w:t>
      </w:r>
    </w:p>
    <w:p w14:paraId="68BFE19D">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7161624">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A1C384E">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471AE4E1">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642094EE">
      <w:pPr>
        <w:ind w:firstLine="411" w:firstLineChars="196"/>
        <w:rPr>
          <w:rFonts w:ascii="宋体" w:hAnsi="宋体"/>
        </w:rPr>
      </w:pPr>
      <w:r>
        <w:rPr>
          <w:rFonts w:hint="eastAsia" w:ascii="宋体" w:hAnsi="宋体"/>
        </w:rPr>
        <w:t>23.2.5完整填写“投标关键信息”，如下图所示：</w:t>
      </w:r>
    </w:p>
    <w:p w14:paraId="7ADDD882">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4B9D6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7ECA8B36">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FB5A0E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B66FD5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FAF66E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57D3AD5">
      <w:pPr>
        <w:ind w:firstLine="411" w:firstLineChars="196"/>
        <w:rPr>
          <w:rFonts w:ascii="宋体" w:hAnsi="宋体"/>
        </w:rPr>
      </w:pPr>
      <w:r>
        <w:rPr>
          <w:rFonts w:hint="eastAsia" w:ascii="宋体" w:hAnsi="宋体"/>
        </w:rPr>
        <w:t>23.3电报、电话、传真形式的投标概不接受。</w:t>
      </w:r>
    </w:p>
    <w:p w14:paraId="1B629714">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29AB91B4">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65"/>
    </w:p>
    <w:p w14:paraId="75FB5168">
      <w:pPr>
        <w:ind w:firstLine="411" w:firstLineChars="196"/>
        <w:rPr>
          <w:rFonts w:ascii="宋体" w:hAnsi="宋体"/>
          <w:szCs w:val="21"/>
        </w:rPr>
      </w:pPr>
    </w:p>
    <w:p w14:paraId="37D0EB57">
      <w:pPr>
        <w:pStyle w:val="5"/>
        <w:numPr>
          <w:ilvl w:val="0"/>
          <w:numId w:val="15"/>
        </w:numPr>
        <w:spacing w:before="120" w:beforeLines="50" w:after="120" w:afterLines="50"/>
        <w:ind w:left="562" w:hanging="562"/>
        <w:rPr>
          <w:sz w:val="28"/>
          <w:szCs w:val="28"/>
        </w:rPr>
      </w:pPr>
      <w:r>
        <w:rPr>
          <w:rFonts w:hint="eastAsia"/>
          <w:sz w:val="28"/>
          <w:szCs w:val="28"/>
        </w:rPr>
        <w:t>投标文件的递交</w:t>
      </w:r>
    </w:p>
    <w:p w14:paraId="037164E5">
      <w:pPr>
        <w:rPr>
          <w:rFonts w:ascii="黑体" w:hAnsi="宋体" w:eastAsia="黑体"/>
          <w:sz w:val="24"/>
        </w:rPr>
      </w:pPr>
      <w:bookmarkStart w:id="66" w:name="_Hlk72405459"/>
      <w:r>
        <w:rPr>
          <w:rFonts w:hint="eastAsia" w:ascii="黑体" w:hAnsi="宋体" w:eastAsia="黑体"/>
          <w:sz w:val="24"/>
        </w:rPr>
        <w:t>24．投标文件的保密</w:t>
      </w:r>
    </w:p>
    <w:p w14:paraId="37F690F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7B6F87E5">
      <w:pPr>
        <w:widowControl/>
        <w:jc w:val="left"/>
        <w:rPr>
          <w:rFonts w:ascii="宋体" w:hAnsi="宋体" w:cs="宋体"/>
          <w:kern w:val="0"/>
          <w:sz w:val="24"/>
        </w:rPr>
      </w:pPr>
      <w:r>
        <w:rPr>
          <w:rFonts w:ascii="宋体" w:hAnsi="宋体"/>
        </w:rPr>
        <w:drawing>
          <wp:inline distT="0" distB="0" distL="0" distR="0">
            <wp:extent cx="5278755" cy="2721610"/>
            <wp:effectExtent l="0" t="0" r="0" b="0"/>
            <wp:docPr id="1"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089AC7C">
      <w:pPr>
        <w:ind w:firstLine="480" w:firstLineChars="200"/>
        <w:rPr>
          <w:sz w:val="24"/>
        </w:rPr>
      </w:pPr>
    </w:p>
    <w:p w14:paraId="08FB3FDF">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A93BB47">
      <w:pPr>
        <w:ind w:firstLine="411" w:firstLineChars="196"/>
        <w:rPr>
          <w:rFonts w:ascii="宋体" w:hAnsi="宋体"/>
        </w:rPr>
      </w:pPr>
    </w:p>
    <w:p w14:paraId="786A6446">
      <w:pPr>
        <w:rPr>
          <w:rFonts w:ascii="宋体" w:hAnsi="宋体"/>
          <w:b/>
        </w:rPr>
      </w:pPr>
      <w:r>
        <w:rPr>
          <w:rFonts w:hint="eastAsia" w:ascii="黑体" w:hAnsi="宋体" w:eastAsia="黑体"/>
          <w:sz w:val="24"/>
        </w:rPr>
        <w:t>24.2若采购项目出现延期情况：</w:t>
      </w:r>
    </w:p>
    <w:p w14:paraId="7C9FD55F">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w:t>
      </w:r>
      <w:r>
        <w:rPr>
          <w:rFonts w:hint="eastAsia" w:ascii="宋体" w:hAnsi="宋体"/>
          <w:b w:val="0"/>
          <w:bCs w:val="0"/>
          <w:lang w:eastAsia="zh-CN"/>
        </w:rPr>
        <w:t>确</w:t>
      </w:r>
      <w:r>
        <w:rPr>
          <w:rFonts w:hint="eastAsia" w:ascii="宋体" w:hAnsi="宋体"/>
          <w:b w:val="0"/>
          <w:bCs w:val="0"/>
        </w:rPr>
        <w:t>定</w:t>
      </w:r>
      <w:r>
        <w:rPr>
          <w:rFonts w:hint="eastAsia" w:ascii="宋体" w:hAnsi="宋体"/>
        </w:rPr>
        <w:t>）。否则，投标人自行承担投标文件无法解密导致投标无效的后果。</w:t>
      </w:r>
    </w:p>
    <w:p w14:paraId="71A7E1E6">
      <w:pPr>
        <w:rPr>
          <w:rFonts w:ascii="黑体" w:hAnsi="宋体" w:eastAsia="黑体"/>
          <w:sz w:val="24"/>
        </w:rPr>
      </w:pPr>
      <w:r>
        <w:rPr>
          <w:rFonts w:hint="eastAsia" w:ascii="黑体" w:hAnsi="宋体" w:eastAsia="黑体"/>
          <w:sz w:val="24"/>
        </w:rPr>
        <w:t>25．上传投标文件及投标截止日期</w:t>
      </w:r>
    </w:p>
    <w:p w14:paraId="66B1038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565FBE7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4533E2D">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41209865">
      <w:pPr>
        <w:ind w:firstLine="411" w:firstLineChars="196"/>
        <w:rPr>
          <w:rFonts w:ascii="宋体" w:hAnsi="宋体"/>
        </w:rPr>
      </w:pPr>
    </w:p>
    <w:p w14:paraId="3CB97C8B">
      <w:pPr>
        <w:ind w:firstLine="411" w:firstLineChars="196"/>
        <w:rPr>
          <w:rFonts w:ascii="宋体" w:hAnsi="宋体"/>
        </w:rPr>
      </w:pPr>
    </w:p>
    <w:bookmarkEnd w:id="66"/>
    <w:p w14:paraId="047E52D4">
      <w:pPr>
        <w:rPr>
          <w:rFonts w:ascii="黑体" w:hAnsi="宋体" w:eastAsia="黑体"/>
          <w:sz w:val="24"/>
        </w:rPr>
      </w:pPr>
      <w:r>
        <w:rPr>
          <w:rFonts w:hint="eastAsia" w:ascii="黑体" w:hAnsi="宋体" w:eastAsia="黑体"/>
          <w:sz w:val="24"/>
        </w:rPr>
        <w:t>26. 样品、现场演示、方案讲解</w:t>
      </w:r>
    </w:p>
    <w:p w14:paraId="6DFD71FD">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77F3ED36">
      <w:pPr>
        <w:rPr>
          <w:rFonts w:ascii="黑体" w:hAnsi="宋体" w:eastAsia="黑体"/>
          <w:sz w:val="24"/>
        </w:rPr>
      </w:pPr>
      <w:bookmarkStart w:id="67"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3EF4A40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6D748B3">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1023E2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6990BFE">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67"/>
    <w:p w14:paraId="3B73B5F9">
      <w:pPr>
        <w:pStyle w:val="5"/>
        <w:numPr>
          <w:ilvl w:val="0"/>
          <w:numId w:val="15"/>
        </w:numPr>
        <w:spacing w:before="120" w:beforeLines="50" w:after="120" w:afterLines="50"/>
        <w:ind w:left="562" w:hanging="562"/>
        <w:rPr>
          <w:sz w:val="28"/>
          <w:szCs w:val="28"/>
        </w:rPr>
      </w:pPr>
      <w:r>
        <w:rPr>
          <w:rFonts w:hint="eastAsia"/>
          <w:sz w:val="28"/>
          <w:szCs w:val="28"/>
        </w:rPr>
        <w:t>开标</w:t>
      </w:r>
    </w:p>
    <w:p w14:paraId="481562F0">
      <w:pPr>
        <w:rPr>
          <w:rFonts w:ascii="黑体" w:hAnsi="宋体" w:eastAsia="黑体"/>
          <w:sz w:val="24"/>
        </w:rPr>
      </w:pPr>
      <w:r>
        <w:rPr>
          <w:rFonts w:hint="eastAsia" w:ascii="黑体" w:hAnsi="宋体" w:eastAsia="黑体"/>
          <w:sz w:val="24"/>
        </w:rPr>
        <w:t>28．开标</w:t>
      </w:r>
    </w:p>
    <w:p w14:paraId="6C9C016C">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C4A572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45D68E17">
      <w:pPr>
        <w:ind w:firstLine="315" w:firstLineChars="150"/>
        <w:rPr>
          <w:rFonts w:ascii="宋体" w:hAnsi="宋体"/>
          <w:szCs w:val="21"/>
        </w:rPr>
      </w:pPr>
    </w:p>
    <w:p w14:paraId="7DD4DE15">
      <w:pPr>
        <w:pStyle w:val="5"/>
        <w:numPr>
          <w:ilvl w:val="0"/>
          <w:numId w:val="15"/>
        </w:numPr>
        <w:spacing w:before="120" w:beforeLines="50" w:after="120" w:afterLines="50"/>
        <w:ind w:left="562" w:hanging="562"/>
        <w:rPr>
          <w:sz w:val="28"/>
          <w:szCs w:val="28"/>
        </w:rPr>
      </w:pPr>
      <w:r>
        <w:rPr>
          <w:rFonts w:hint="eastAsia"/>
          <w:sz w:val="28"/>
          <w:szCs w:val="28"/>
        </w:rPr>
        <w:t>评审要求</w:t>
      </w:r>
    </w:p>
    <w:p w14:paraId="39A7D152">
      <w:pPr>
        <w:rPr>
          <w:rFonts w:ascii="黑体" w:hAnsi="宋体" w:eastAsia="黑体"/>
          <w:sz w:val="24"/>
        </w:rPr>
      </w:pPr>
      <w:r>
        <w:rPr>
          <w:rFonts w:hint="eastAsia" w:ascii="黑体" w:hAnsi="宋体" w:eastAsia="黑体"/>
          <w:sz w:val="24"/>
        </w:rPr>
        <w:t>29．评审委员会组成</w:t>
      </w:r>
    </w:p>
    <w:p w14:paraId="2EE907A4">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D6E34BE">
      <w:pPr>
        <w:ind w:firstLine="411" w:firstLineChars="196"/>
        <w:rPr>
          <w:rFonts w:ascii="宋体" w:hAnsi="宋体"/>
        </w:rPr>
      </w:pPr>
      <w:bookmarkStart w:id="68"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68"/>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71803D">
      <w:pPr>
        <w:ind w:firstLine="411" w:firstLineChars="196"/>
        <w:rPr>
          <w:rFonts w:ascii="宋体" w:hAnsi="宋体"/>
        </w:rPr>
      </w:pPr>
      <w:r>
        <w:rPr>
          <w:rFonts w:hint="eastAsia" w:ascii="宋体" w:hAnsi="宋体"/>
        </w:rPr>
        <w:t>29.2评审定标应当遵循公平、公正、科学、择优的原则。</w:t>
      </w:r>
    </w:p>
    <w:p w14:paraId="1B9AA1EA">
      <w:pPr>
        <w:ind w:firstLine="411" w:firstLineChars="196"/>
        <w:rPr>
          <w:rFonts w:ascii="宋体" w:hAnsi="宋体"/>
        </w:rPr>
      </w:pPr>
      <w:r>
        <w:rPr>
          <w:rFonts w:hint="eastAsia" w:ascii="宋体" w:hAnsi="宋体"/>
        </w:rPr>
        <w:t>29.3评审活动依法进行，任何单位和个人不得非法干预评标过程和结果。</w:t>
      </w:r>
    </w:p>
    <w:p w14:paraId="76DC58F5">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A0AEC8E">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670928F0">
      <w:pPr>
        <w:rPr>
          <w:rFonts w:ascii="黑体" w:hAnsi="宋体" w:eastAsia="黑体"/>
          <w:sz w:val="24"/>
        </w:rPr>
      </w:pPr>
      <w:r>
        <w:rPr>
          <w:rFonts w:hint="eastAsia" w:ascii="黑体" w:hAnsi="宋体" w:eastAsia="黑体"/>
          <w:sz w:val="24"/>
        </w:rPr>
        <w:t>30．向评审委员会提供的资料</w:t>
      </w:r>
    </w:p>
    <w:p w14:paraId="241A9F4D">
      <w:pPr>
        <w:ind w:firstLine="411" w:firstLineChars="196"/>
        <w:rPr>
          <w:rFonts w:ascii="宋体" w:hAnsi="宋体"/>
        </w:rPr>
      </w:pPr>
      <w:r>
        <w:rPr>
          <w:rFonts w:hint="eastAsia" w:ascii="宋体" w:hAnsi="宋体"/>
        </w:rPr>
        <w:t>30.1公开发布的招标文件，包括图纸、服务清单、答疑文件等；</w:t>
      </w:r>
    </w:p>
    <w:p w14:paraId="3E395929">
      <w:pPr>
        <w:ind w:firstLine="411" w:firstLineChars="196"/>
        <w:rPr>
          <w:rFonts w:ascii="宋体" w:hAnsi="宋体"/>
        </w:rPr>
      </w:pPr>
      <w:r>
        <w:rPr>
          <w:rFonts w:hint="eastAsia" w:ascii="宋体" w:hAnsi="宋体"/>
        </w:rPr>
        <w:t>30.2其他评标</w:t>
      </w:r>
      <w:r>
        <w:rPr>
          <w:rFonts w:hint="eastAsia" w:ascii="宋体" w:hAnsi="宋体"/>
          <w:lang w:eastAsia="zh-CN"/>
        </w:rPr>
        <w:t>必需</w:t>
      </w:r>
      <w:r>
        <w:rPr>
          <w:rFonts w:hint="eastAsia" w:ascii="宋体" w:hAnsi="宋体"/>
        </w:rPr>
        <w:t>的资料。</w:t>
      </w:r>
    </w:p>
    <w:p w14:paraId="7073B8D7">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4D634FF9">
      <w:pPr>
        <w:ind w:firstLine="411" w:firstLineChars="196"/>
        <w:rPr>
          <w:rFonts w:ascii="宋体" w:hAnsi="宋体"/>
        </w:rPr>
      </w:pPr>
      <w:r>
        <w:rPr>
          <w:rFonts w:hint="eastAsia" w:ascii="宋体" w:hAnsi="宋体"/>
        </w:rPr>
        <w:t>（1）招标的目的；</w:t>
      </w:r>
    </w:p>
    <w:p w14:paraId="733D56EF">
      <w:pPr>
        <w:ind w:firstLine="411" w:firstLineChars="196"/>
        <w:rPr>
          <w:rFonts w:ascii="宋体" w:hAnsi="宋体"/>
        </w:rPr>
      </w:pPr>
      <w:r>
        <w:rPr>
          <w:rFonts w:hint="eastAsia" w:ascii="宋体" w:hAnsi="宋体"/>
        </w:rPr>
        <w:t>（2）招标项目需求的范围和性质；</w:t>
      </w:r>
    </w:p>
    <w:p w14:paraId="38452867">
      <w:pPr>
        <w:ind w:firstLine="411" w:firstLineChars="196"/>
        <w:rPr>
          <w:rFonts w:ascii="宋体" w:hAnsi="宋体"/>
        </w:rPr>
      </w:pPr>
      <w:r>
        <w:rPr>
          <w:rFonts w:hint="eastAsia" w:ascii="宋体" w:hAnsi="宋体"/>
        </w:rPr>
        <w:t>（3）招标文件规定的投标人的资格、财政预算限额、商务条款；</w:t>
      </w:r>
    </w:p>
    <w:p w14:paraId="2347FB76">
      <w:pPr>
        <w:ind w:firstLine="411" w:firstLineChars="196"/>
        <w:rPr>
          <w:rFonts w:ascii="宋体" w:hAnsi="宋体"/>
        </w:rPr>
      </w:pPr>
      <w:r>
        <w:rPr>
          <w:rFonts w:hint="eastAsia" w:ascii="宋体" w:hAnsi="宋体"/>
        </w:rPr>
        <w:t>（4）招标文件规定的评标程序、评标方法和评标因素；</w:t>
      </w:r>
    </w:p>
    <w:p w14:paraId="5AEB2309">
      <w:pPr>
        <w:ind w:firstLine="411" w:firstLineChars="196"/>
        <w:rPr>
          <w:rFonts w:ascii="宋体" w:hAnsi="宋体"/>
        </w:rPr>
      </w:pPr>
      <w:r>
        <w:rPr>
          <w:rFonts w:hint="eastAsia" w:ascii="宋体" w:hAnsi="宋体"/>
        </w:rPr>
        <w:t>（5）招标文件所列示的资格性审查表及符合性审查表。</w:t>
      </w:r>
    </w:p>
    <w:p w14:paraId="0DD1C1BC">
      <w:pPr>
        <w:rPr>
          <w:rFonts w:ascii="黑体" w:hAnsi="宋体" w:eastAsia="黑体"/>
          <w:sz w:val="24"/>
        </w:rPr>
      </w:pPr>
      <w:r>
        <w:rPr>
          <w:rFonts w:hint="eastAsia" w:ascii="黑体" w:hAnsi="宋体" w:eastAsia="黑体"/>
          <w:sz w:val="24"/>
        </w:rPr>
        <w:t>31．独立评审</w:t>
      </w:r>
    </w:p>
    <w:p w14:paraId="554A7F0A">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E0E7F">
      <w:pPr>
        <w:ind w:firstLine="411" w:firstLineChars="196"/>
        <w:rPr>
          <w:rFonts w:ascii="宋体" w:hAnsi="宋体"/>
          <w:bCs/>
          <w:szCs w:val="21"/>
        </w:rPr>
      </w:pPr>
    </w:p>
    <w:p w14:paraId="5C24E222">
      <w:pPr>
        <w:pStyle w:val="5"/>
        <w:numPr>
          <w:ilvl w:val="0"/>
          <w:numId w:val="15"/>
        </w:numPr>
        <w:spacing w:before="120" w:beforeLines="50" w:after="120" w:afterLines="50"/>
        <w:ind w:left="562" w:hanging="562"/>
        <w:rPr>
          <w:sz w:val="28"/>
          <w:szCs w:val="28"/>
        </w:rPr>
      </w:pPr>
      <w:r>
        <w:rPr>
          <w:rFonts w:hint="eastAsia"/>
          <w:sz w:val="28"/>
          <w:szCs w:val="28"/>
        </w:rPr>
        <w:t>评审程序及评审方法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59"/>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19C6563F">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5AF14E4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1CAF8F56">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4B1297B4">
      <w:pPr>
        <w:pStyle w:val="59"/>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256BCCC7">
      <w:pPr>
        <w:pStyle w:val="59"/>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3C9F00B4">
      <w:pPr>
        <w:rPr>
          <w:rFonts w:hint="eastAsia" w:ascii="黑体" w:hAnsi="宋体" w:eastAsia="黑体"/>
          <w:sz w:val="24"/>
        </w:rPr>
      </w:pPr>
    </w:p>
    <w:p w14:paraId="27A5C1CE">
      <w:pPr>
        <w:rPr>
          <w:rFonts w:ascii="黑体" w:hAnsi="宋体" w:eastAsia="黑体"/>
          <w:sz w:val="24"/>
        </w:rPr>
      </w:pPr>
      <w:r>
        <w:rPr>
          <w:rFonts w:hint="eastAsia" w:ascii="黑体" w:hAnsi="宋体" w:eastAsia="黑体"/>
          <w:sz w:val="24"/>
        </w:rPr>
        <w:t>33．澄清有关问题</w:t>
      </w:r>
    </w:p>
    <w:p w14:paraId="058E14A8">
      <w:pPr>
        <w:ind w:firstLine="411" w:firstLineChars="196"/>
        <w:rPr>
          <w:rFonts w:ascii="宋体" w:hAnsi="宋体"/>
        </w:rPr>
      </w:pPr>
      <w:bookmarkStart w:id="69"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69"/>
    </w:p>
    <w:p w14:paraId="4962EF7A">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367C67C">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59F854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2042FA4">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0F5CBC40">
      <w:pPr>
        <w:rPr>
          <w:rFonts w:ascii="黑体" w:hAnsi="宋体" w:eastAsia="黑体"/>
          <w:sz w:val="24"/>
        </w:rPr>
      </w:pPr>
      <w:bookmarkStart w:id="70" w:name="_Toc73521581"/>
      <w:bookmarkStart w:id="71" w:name="_Toc100052400"/>
      <w:bookmarkStart w:id="72" w:name="_Toc73517673"/>
      <w:bookmarkStart w:id="73" w:name="_Toc73518151"/>
      <w:bookmarkStart w:id="74" w:name="_Toc73521669"/>
      <w:r>
        <w:rPr>
          <w:rFonts w:hint="eastAsia" w:ascii="黑体" w:hAnsi="宋体" w:eastAsia="黑体"/>
          <w:sz w:val="24"/>
        </w:rPr>
        <w:t>34．错误的修正</w:t>
      </w:r>
      <w:bookmarkEnd w:id="70"/>
      <w:bookmarkEnd w:id="71"/>
      <w:bookmarkEnd w:id="72"/>
      <w:bookmarkEnd w:id="73"/>
      <w:bookmarkEnd w:id="74"/>
    </w:p>
    <w:p w14:paraId="3C43FCAB">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452D27A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5E9ABF9">
      <w:pPr>
        <w:ind w:firstLine="411" w:firstLineChars="196"/>
        <w:rPr>
          <w:rFonts w:ascii="宋体" w:hAnsi="宋体"/>
          <w:szCs w:val="21"/>
        </w:rPr>
      </w:pPr>
      <w:r>
        <w:rPr>
          <w:rFonts w:hint="eastAsia" w:ascii="宋体" w:hAnsi="宋体"/>
          <w:szCs w:val="21"/>
        </w:rPr>
        <w:t>34.2大写金额和小写金额不一致的，以大写金额为准；</w:t>
      </w:r>
    </w:p>
    <w:p w14:paraId="4217C92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5DDAE78">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BAC525B">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w:t>
      </w:r>
      <w:r>
        <w:rPr>
          <w:rFonts w:hint="eastAsia" w:ascii="宋体" w:hAnsi="宋体"/>
          <w:szCs w:val="21"/>
          <w:lang w:eastAsia="zh-CN"/>
        </w:rPr>
        <w:t>第</w:t>
      </w:r>
      <w:r>
        <w:rPr>
          <w:rFonts w:hint="eastAsia" w:ascii="宋体" w:hAnsi="宋体"/>
          <w:szCs w:val="21"/>
        </w:rPr>
        <w:t>33条的规定，经投标人确认后产生约束力，投标人不确认的，其投标无效。</w:t>
      </w:r>
    </w:p>
    <w:p w14:paraId="56451C81">
      <w:pPr>
        <w:rPr>
          <w:rFonts w:ascii="黑体" w:hAnsi="宋体" w:eastAsia="黑体"/>
          <w:sz w:val="24"/>
        </w:rPr>
      </w:pPr>
      <w:r>
        <w:rPr>
          <w:rFonts w:hint="eastAsia" w:ascii="黑体" w:hAnsi="宋体" w:eastAsia="黑体"/>
          <w:sz w:val="24"/>
        </w:rPr>
        <w:t>35．投标文件的比较与评价</w:t>
      </w:r>
    </w:p>
    <w:p w14:paraId="595390FA">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089568C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24DD130">
      <w:pPr>
        <w:rPr>
          <w:rFonts w:ascii="黑体" w:hAnsi="宋体" w:eastAsia="黑体"/>
          <w:sz w:val="24"/>
        </w:rPr>
      </w:pPr>
      <w:r>
        <w:rPr>
          <w:rFonts w:hint="eastAsia" w:ascii="黑体" w:hAnsi="宋体" w:eastAsia="黑体"/>
          <w:sz w:val="24"/>
        </w:rPr>
        <w:t>3</w:t>
      </w:r>
      <w:r>
        <w:rPr>
          <w:rFonts w:hint="eastAsia" w:ascii="黑体" w:hAnsi="宋体" w:eastAsia="黑体"/>
          <w:sz w:val="24"/>
          <w:lang w:val="en-US" w:eastAsia="zh-CN"/>
        </w:rPr>
        <w:t>6</w:t>
      </w:r>
      <w:r>
        <w:rPr>
          <w:rFonts w:hint="eastAsia" w:ascii="黑体" w:hAnsi="宋体" w:eastAsia="黑体"/>
          <w:sz w:val="24"/>
        </w:rPr>
        <w:t>．评审方法</w:t>
      </w:r>
    </w:p>
    <w:p w14:paraId="41FE6B0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4D9AA736">
      <w:pPr>
        <w:ind w:firstLine="411" w:firstLineChars="196"/>
        <w:rPr>
          <w:rFonts w:ascii="ˎ̥" w:hAnsi="ˎ̥"/>
        </w:rPr>
      </w:pPr>
      <w:bookmarkStart w:id="75" w:name="_Hlk72438142"/>
      <w:r>
        <w:rPr>
          <w:rFonts w:ascii="ˎ̥" w:hAnsi="ˎ̥"/>
        </w:rPr>
        <w:t>最低价法，</w:t>
      </w:r>
      <w:r>
        <w:rPr>
          <w:rFonts w:hint="eastAsia" w:ascii="ˎ̥" w:hAnsi="ˎ̥"/>
        </w:rPr>
        <w:t>是指投标文件满足招标文件全部实质性要求，且投标报价最低的投标人为中标候选人的评标方法。</w:t>
      </w:r>
    </w:p>
    <w:p w14:paraId="53F94AAA">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61F9E117">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4B674215">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75"/>
      <w:r>
        <w:rPr>
          <w:rFonts w:hint="eastAsia" w:ascii="ˎ̥" w:hAnsi="ˎ̥"/>
        </w:rPr>
        <w:t>。</w:t>
      </w:r>
    </w:p>
    <w:p w14:paraId="35EC9EBF">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4E1F546F">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40A55FB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3825162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4CF33A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72DF079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6E95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6D518AF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6BCBAC1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962FD7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B94D8C8">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B5E8C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AC12E5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74C05FA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1ED2A13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634D0640">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579C0C6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6B11F8E">
      <w:pPr>
        <w:ind w:firstLine="411" w:firstLineChars="196"/>
        <w:rPr>
          <w:rFonts w:ascii="宋体" w:hAnsi="宋体"/>
          <w:szCs w:val="21"/>
        </w:rPr>
      </w:pPr>
    </w:p>
    <w:p w14:paraId="20E40431">
      <w:pPr>
        <w:pStyle w:val="5"/>
        <w:numPr>
          <w:ilvl w:val="0"/>
          <w:numId w:val="15"/>
        </w:numPr>
        <w:spacing w:before="120" w:beforeLines="50" w:after="120" w:afterLines="50"/>
        <w:ind w:left="562" w:hanging="562"/>
        <w:rPr>
          <w:sz w:val="28"/>
          <w:szCs w:val="28"/>
        </w:rPr>
      </w:pPr>
      <w:r>
        <w:rPr>
          <w:rFonts w:hint="eastAsia"/>
          <w:sz w:val="28"/>
          <w:szCs w:val="28"/>
        </w:rPr>
        <w:t>定标及公示</w:t>
      </w:r>
    </w:p>
    <w:p w14:paraId="0C5CC4A7">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4853203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784B4B4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C549BF8">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9FCC70E">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37D9232A">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11707E0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0C1FB4D8">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748A13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31C9BBDA">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3C57A722">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7A2F467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5843839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64804344">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64ED2F6">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22BDD5B1">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4437FA16">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3418A350">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E4E68A7">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078F76D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68B7DED1">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1BCF54C9">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p w14:paraId="1D58DA7F">
      <w:pPr>
        <w:ind w:firstLine="411" w:firstLineChars="196"/>
        <w:rPr>
          <w:rFonts w:ascii="宋体" w:hAnsi="宋体"/>
          <w:szCs w:val="21"/>
        </w:rPr>
      </w:pPr>
    </w:p>
    <w:p w14:paraId="0ED2EFD4">
      <w:pPr>
        <w:pStyle w:val="5"/>
        <w:numPr>
          <w:ilvl w:val="0"/>
          <w:numId w:val="15"/>
        </w:numPr>
        <w:spacing w:before="120" w:beforeLines="50" w:after="120" w:afterLines="50"/>
        <w:ind w:left="562" w:hanging="562"/>
        <w:rPr>
          <w:sz w:val="28"/>
          <w:szCs w:val="28"/>
        </w:rPr>
      </w:pPr>
      <w:r>
        <w:rPr>
          <w:rFonts w:hint="eastAsia"/>
          <w:sz w:val="28"/>
          <w:szCs w:val="28"/>
        </w:rPr>
        <w:t>公开招标失败的后续处理</w:t>
      </w:r>
    </w:p>
    <w:p w14:paraId="5CA68B6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1</w:t>
      </w:r>
      <w:r>
        <w:rPr>
          <w:rFonts w:hint="eastAsia" w:ascii="黑体" w:hAnsi="宋体" w:eastAsia="黑体"/>
          <w:sz w:val="24"/>
        </w:rPr>
        <w:t>．公开招标失败的处理</w:t>
      </w:r>
    </w:p>
    <w:p w14:paraId="66E7B7DF">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4350B6C3">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BB9B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0B9386DD">
      <w:pPr>
        <w:ind w:firstLine="411" w:firstLineChars="196"/>
        <w:rPr>
          <w:rFonts w:ascii="宋体" w:hAnsi="宋体"/>
        </w:rPr>
      </w:pPr>
      <w:r>
        <w:rPr>
          <w:rFonts w:hint="eastAsia" w:ascii="宋体" w:hAnsi="宋体"/>
        </w:rPr>
        <w:t>（1）由政府集中采购机构重新组织公开招标；</w:t>
      </w:r>
    </w:p>
    <w:p w14:paraId="46C1D4E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CC229E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D666273">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78691532">
      <w:pPr>
        <w:rPr>
          <w:rFonts w:ascii="黑体" w:hAnsi="宋体" w:eastAsia="黑体"/>
          <w:sz w:val="24"/>
        </w:rPr>
      </w:pPr>
    </w:p>
    <w:p w14:paraId="19C9B826">
      <w:pPr>
        <w:pStyle w:val="5"/>
        <w:numPr>
          <w:ilvl w:val="0"/>
          <w:numId w:val="15"/>
        </w:numPr>
        <w:spacing w:before="120" w:beforeLines="50" w:after="120" w:afterLines="50"/>
        <w:ind w:left="562" w:hanging="562"/>
        <w:rPr>
          <w:sz w:val="28"/>
          <w:szCs w:val="28"/>
        </w:rPr>
      </w:pPr>
      <w:bookmarkStart w:id="76" w:name="_Hlk72439043"/>
      <w:r>
        <w:rPr>
          <w:rFonts w:hint="eastAsia"/>
          <w:sz w:val="28"/>
          <w:szCs w:val="28"/>
        </w:rPr>
        <w:t>合同的授予与备案</w:t>
      </w:r>
      <w:bookmarkEnd w:id="76"/>
    </w:p>
    <w:p w14:paraId="230EE3F4">
      <w:pPr>
        <w:rPr>
          <w:rFonts w:ascii="黑体" w:hAnsi="宋体" w:eastAsia="黑体"/>
          <w:sz w:val="24"/>
        </w:rPr>
      </w:pPr>
      <w:bookmarkStart w:id="77" w:name="_Toc73521586"/>
      <w:bookmarkStart w:id="78" w:name="_Toc100052408"/>
      <w:bookmarkStart w:id="79" w:name="_Toc73518157"/>
      <w:bookmarkStart w:id="80" w:name="_Toc73521674"/>
      <w:bookmarkStart w:id="81" w:name="_Toc73517679"/>
      <w:bookmarkStart w:id="82" w:name="_Hlk72439088"/>
      <w:r>
        <w:rPr>
          <w:rFonts w:hint="eastAsia" w:ascii="黑体" w:hAnsi="宋体" w:eastAsia="黑体"/>
          <w:sz w:val="24"/>
        </w:rPr>
        <w:t>4</w:t>
      </w:r>
      <w:r>
        <w:rPr>
          <w:rFonts w:hint="eastAsia" w:ascii="黑体" w:hAnsi="宋体" w:eastAsia="黑体"/>
          <w:sz w:val="24"/>
          <w:lang w:val="en-US" w:eastAsia="zh-CN"/>
        </w:rPr>
        <w:t>2</w:t>
      </w:r>
      <w:r>
        <w:rPr>
          <w:rFonts w:hint="eastAsia" w:ascii="黑体" w:hAnsi="宋体" w:eastAsia="黑体"/>
          <w:sz w:val="24"/>
        </w:rPr>
        <w:t>．合同授予标准</w:t>
      </w:r>
      <w:bookmarkEnd w:id="77"/>
      <w:bookmarkEnd w:id="78"/>
      <w:bookmarkEnd w:id="79"/>
      <w:bookmarkEnd w:id="80"/>
      <w:bookmarkEnd w:id="81"/>
    </w:p>
    <w:p w14:paraId="750C4494">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483BB8C">
      <w:pPr>
        <w:rPr>
          <w:rFonts w:ascii="黑体" w:hAnsi="宋体" w:eastAsia="黑体"/>
          <w:sz w:val="24"/>
        </w:rPr>
      </w:pPr>
      <w:bookmarkStart w:id="83" w:name="_Toc73517680"/>
      <w:bookmarkStart w:id="84" w:name="_Toc73521675"/>
      <w:bookmarkStart w:id="85" w:name="_Toc100052409"/>
      <w:bookmarkStart w:id="86" w:name="_Toc73518158"/>
      <w:bookmarkStart w:id="87" w:name="_Toc73521587"/>
      <w:r>
        <w:rPr>
          <w:rFonts w:hint="eastAsia" w:ascii="黑体" w:hAnsi="宋体" w:eastAsia="黑体"/>
          <w:sz w:val="24"/>
        </w:rPr>
        <w:t>4</w:t>
      </w:r>
      <w:r>
        <w:rPr>
          <w:rFonts w:hint="eastAsia" w:ascii="黑体" w:hAnsi="宋体" w:eastAsia="黑体"/>
          <w:sz w:val="24"/>
          <w:lang w:val="en-US" w:eastAsia="zh-CN"/>
        </w:rPr>
        <w:t>3</w:t>
      </w:r>
      <w:r>
        <w:rPr>
          <w:rFonts w:hint="eastAsia" w:ascii="黑体" w:hAnsi="宋体" w:eastAsia="黑体"/>
          <w:sz w:val="24"/>
        </w:rPr>
        <w:t>．</w:t>
      </w:r>
      <w:bookmarkEnd w:id="83"/>
      <w:bookmarkEnd w:id="84"/>
      <w:bookmarkEnd w:id="85"/>
      <w:bookmarkEnd w:id="86"/>
      <w:bookmarkEnd w:id="87"/>
      <w:r>
        <w:rPr>
          <w:rFonts w:hint="eastAsia" w:ascii="黑体" w:hAnsi="宋体" w:eastAsia="黑体"/>
          <w:sz w:val="24"/>
        </w:rPr>
        <w:t>接受和拒绝任何或所有投标的</w:t>
      </w:r>
      <w:r>
        <w:rPr>
          <w:rFonts w:hint="eastAsia" w:ascii="黑体" w:hAnsi="宋体" w:eastAsia="黑体"/>
          <w:sz w:val="24"/>
          <w:lang w:eastAsia="zh-CN"/>
        </w:rPr>
        <w:t>权利</w:t>
      </w:r>
    </w:p>
    <w:p w14:paraId="53E9927B">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64D2CCB">
      <w:pPr>
        <w:rPr>
          <w:rFonts w:ascii="黑体" w:hAnsi="宋体" w:eastAsia="黑体"/>
          <w:sz w:val="24"/>
        </w:rPr>
      </w:pPr>
      <w:bookmarkStart w:id="88" w:name="_Toc100052410"/>
      <w:bookmarkStart w:id="89" w:name="_Toc73518160"/>
      <w:bookmarkStart w:id="90" w:name="_Toc73521589"/>
      <w:bookmarkStart w:id="91" w:name="_Toc73521677"/>
      <w:bookmarkStart w:id="92" w:name="_Toc73517682"/>
      <w:r>
        <w:rPr>
          <w:rFonts w:hint="eastAsia" w:ascii="黑体" w:hAnsi="宋体" w:eastAsia="黑体"/>
          <w:sz w:val="24"/>
        </w:rPr>
        <w:t>4</w:t>
      </w:r>
      <w:r>
        <w:rPr>
          <w:rFonts w:hint="eastAsia" w:ascii="黑体" w:hAnsi="宋体" w:eastAsia="黑体"/>
          <w:sz w:val="24"/>
          <w:lang w:val="en-US" w:eastAsia="zh-CN"/>
        </w:rPr>
        <w:t>4</w:t>
      </w:r>
      <w:r>
        <w:rPr>
          <w:rFonts w:hint="eastAsia" w:ascii="黑体" w:hAnsi="宋体" w:eastAsia="黑体"/>
          <w:sz w:val="24"/>
        </w:rPr>
        <w:t>．合同的签订</w:t>
      </w:r>
      <w:bookmarkEnd w:id="88"/>
      <w:bookmarkEnd w:id="89"/>
      <w:bookmarkEnd w:id="90"/>
      <w:bookmarkEnd w:id="91"/>
      <w:bookmarkEnd w:id="92"/>
    </w:p>
    <w:p w14:paraId="11B5CCB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85E740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790054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E51721D">
      <w:pPr>
        <w:rPr>
          <w:rFonts w:ascii="黑体" w:hAnsi="宋体" w:eastAsia="黑体"/>
          <w:sz w:val="24"/>
        </w:rPr>
      </w:pPr>
      <w:bookmarkStart w:id="93" w:name="_Toc73521678"/>
      <w:bookmarkStart w:id="94" w:name="_Toc100052411"/>
      <w:bookmarkStart w:id="95" w:name="_Toc73518161"/>
      <w:bookmarkStart w:id="96" w:name="_Toc73521590"/>
      <w:bookmarkStart w:id="97" w:name="_Toc73517683"/>
      <w:r>
        <w:rPr>
          <w:rFonts w:hint="eastAsia" w:ascii="黑体" w:hAnsi="宋体" w:eastAsia="黑体"/>
          <w:sz w:val="24"/>
        </w:rPr>
        <w:t>4</w:t>
      </w:r>
      <w:r>
        <w:rPr>
          <w:rFonts w:hint="eastAsia" w:ascii="黑体" w:hAnsi="宋体" w:eastAsia="黑体"/>
          <w:sz w:val="24"/>
          <w:lang w:val="en-US" w:eastAsia="zh-CN"/>
        </w:rPr>
        <w:t>5</w:t>
      </w:r>
      <w:r>
        <w:rPr>
          <w:rFonts w:hint="eastAsia" w:ascii="黑体" w:hAnsi="宋体" w:eastAsia="黑体"/>
          <w:sz w:val="24"/>
        </w:rPr>
        <w:t>．履约担保</w:t>
      </w:r>
      <w:bookmarkEnd w:id="93"/>
      <w:bookmarkEnd w:id="94"/>
      <w:bookmarkEnd w:id="95"/>
      <w:bookmarkEnd w:id="96"/>
      <w:bookmarkEnd w:id="97"/>
    </w:p>
    <w:p w14:paraId="7DBFEA6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3733416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98FA55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20FFC9B9">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2939707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39E4B95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5284A96F">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6AC32F32">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E9641C9">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16139C18">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7973758">
      <w:pPr>
        <w:ind w:left="210" w:leftChars="100" w:firstLine="411" w:firstLineChars="196"/>
        <w:rPr>
          <w:rFonts w:ascii="宋体" w:hAnsi="宋体"/>
        </w:rPr>
      </w:pPr>
      <w:r>
        <w:rPr>
          <w:rFonts w:ascii="宋体" w:hAnsi="宋体"/>
        </w:rPr>
        <w:t>a.名片、宣传册、广告标语等；</w:t>
      </w:r>
    </w:p>
    <w:p w14:paraId="7452282E">
      <w:pPr>
        <w:ind w:left="210" w:leftChars="100" w:firstLine="411" w:firstLineChars="196"/>
        <w:rPr>
          <w:rFonts w:ascii="宋体" w:hAnsi="宋体"/>
        </w:rPr>
      </w:pPr>
      <w:r>
        <w:rPr>
          <w:rFonts w:ascii="宋体" w:hAnsi="宋体"/>
        </w:rPr>
        <w:t>b.案例介绍、推广等；</w:t>
      </w:r>
    </w:p>
    <w:p w14:paraId="76ECCA53">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B1349D7">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5AC1418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7FE1996">
      <w:pPr>
        <w:ind w:firstLine="411" w:firstLineChars="196"/>
        <w:rPr>
          <w:rFonts w:ascii="宋体" w:hAnsi="宋体"/>
          <w:szCs w:val="21"/>
        </w:rPr>
      </w:pPr>
      <w:r>
        <w:rPr>
          <w:rFonts w:hint="eastAsia" w:ascii="宋体" w:hAnsi="宋体"/>
          <w:szCs w:val="21"/>
        </w:rPr>
        <w:t>（1）在采购活动中应当回避而未回避的；</w:t>
      </w:r>
    </w:p>
    <w:p w14:paraId="5D7A625B">
      <w:pPr>
        <w:ind w:firstLine="411" w:firstLineChars="196"/>
        <w:rPr>
          <w:rFonts w:ascii="宋体" w:hAnsi="宋体"/>
          <w:szCs w:val="21"/>
        </w:rPr>
      </w:pPr>
      <w:r>
        <w:rPr>
          <w:rFonts w:hint="eastAsia" w:ascii="宋体" w:hAnsi="宋体"/>
          <w:szCs w:val="21"/>
        </w:rPr>
        <w:t>（2）未按本条例规定签订、履行采购合同，造成严重后果的；</w:t>
      </w:r>
    </w:p>
    <w:p w14:paraId="4EA0B711">
      <w:pPr>
        <w:ind w:firstLine="411" w:firstLineChars="196"/>
        <w:rPr>
          <w:rFonts w:ascii="宋体" w:hAnsi="宋体"/>
          <w:szCs w:val="21"/>
        </w:rPr>
      </w:pPr>
      <w:r>
        <w:rPr>
          <w:rFonts w:hint="eastAsia" w:ascii="宋体" w:hAnsi="宋体"/>
          <w:szCs w:val="21"/>
        </w:rPr>
        <w:t>（3）隐瞒真实情况，提供虚假资料的；</w:t>
      </w:r>
    </w:p>
    <w:p w14:paraId="528A7369">
      <w:pPr>
        <w:ind w:firstLine="411" w:firstLineChars="196"/>
        <w:rPr>
          <w:rFonts w:ascii="宋体" w:hAnsi="宋体"/>
          <w:szCs w:val="21"/>
        </w:rPr>
      </w:pPr>
      <w:r>
        <w:rPr>
          <w:rFonts w:hint="eastAsia" w:ascii="宋体" w:hAnsi="宋体"/>
          <w:szCs w:val="21"/>
        </w:rPr>
        <w:t>（4）以非法手段排斥其他供应商参与竞争的；</w:t>
      </w:r>
    </w:p>
    <w:p w14:paraId="7F4D9112">
      <w:pPr>
        <w:ind w:firstLine="411" w:firstLineChars="196"/>
        <w:rPr>
          <w:rFonts w:ascii="宋体" w:hAnsi="宋体"/>
          <w:szCs w:val="21"/>
        </w:rPr>
      </w:pPr>
      <w:r>
        <w:rPr>
          <w:rFonts w:hint="eastAsia" w:ascii="宋体" w:hAnsi="宋体"/>
          <w:szCs w:val="21"/>
        </w:rPr>
        <w:t>（5）与其他采购参加人串通投标的；</w:t>
      </w:r>
    </w:p>
    <w:p w14:paraId="4E8EE113">
      <w:pPr>
        <w:ind w:firstLine="411" w:firstLineChars="196"/>
        <w:rPr>
          <w:rFonts w:ascii="宋体" w:hAnsi="宋体"/>
          <w:szCs w:val="21"/>
        </w:rPr>
      </w:pPr>
      <w:r>
        <w:rPr>
          <w:rFonts w:hint="eastAsia" w:ascii="宋体" w:hAnsi="宋体"/>
          <w:szCs w:val="21"/>
        </w:rPr>
        <w:t>（6）恶意投诉的；</w:t>
      </w:r>
    </w:p>
    <w:p w14:paraId="215C63E1">
      <w:pPr>
        <w:ind w:firstLine="411" w:firstLineChars="196"/>
        <w:rPr>
          <w:rFonts w:ascii="宋体" w:hAnsi="宋体"/>
          <w:szCs w:val="21"/>
        </w:rPr>
      </w:pPr>
      <w:r>
        <w:rPr>
          <w:rFonts w:hint="eastAsia" w:ascii="宋体" w:hAnsi="宋体"/>
          <w:szCs w:val="21"/>
        </w:rPr>
        <w:t>（7）向采购项目相关人行贿或者提供其他不当利益的；</w:t>
      </w:r>
    </w:p>
    <w:p w14:paraId="45E8CD7D">
      <w:pPr>
        <w:ind w:firstLine="411" w:firstLineChars="196"/>
        <w:rPr>
          <w:rFonts w:ascii="宋体" w:hAnsi="宋体"/>
          <w:szCs w:val="21"/>
        </w:rPr>
      </w:pPr>
      <w:r>
        <w:rPr>
          <w:rFonts w:hint="eastAsia" w:ascii="宋体" w:hAnsi="宋体"/>
          <w:szCs w:val="21"/>
        </w:rPr>
        <w:t>（8）阻碍、抗拒主管部门监督检查的；</w:t>
      </w:r>
    </w:p>
    <w:p w14:paraId="3F8423AE">
      <w:pPr>
        <w:ind w:firstLine="411" w:firstLineChars="196"/>
        <w:rPr>
          <w:rFonts w:ascii="宋体" w:hAnsi="宋体"/>
          <w:szCs w:val="21"/>
        </w:rPr>
      </w:pPr>
      <w:r>
        <w:rPr>
          <w:rFonts w:hint="eastAsia" w:ascii="宋体" w:hAnsi="宋体"/>
          <w:szCs w:val="21"/>
        </w:rPr>
        <w:t>（9）其他违反本条例规定的行为。</w:t>
      </w:r>
    </w:p>
    <w:p w14:paraId="5431461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98" w:name="_Hlk72440769"/>
      <w:r>
        <w:rPr>
          <w:rFonts w:hint="eastAsia" w:ascii="宋体" w:hAnsi="宋体"/>
          <w:szCs w:val="21"/>
        </w:rPr>
        <w:t>政府集中采购机构或采购人不予退还其交纳的谈判保证金，情节严重的，并由主管部门</w:t>
      </w:r>
      <w:bookmarkEnd w:id="98"/>
      <w:r>
        <w:rPr>
          <w:rFonts w:hint="eastAsia" w:ascii="宋体" w:hAnsi="宋体"/>
          <w:szCs w:val="21"/>
        </w:rPr>
        <w:t>记入供应商诚信档案，予以通报：</w:t>
      </w:r>
    </w:p>
    <w:p w14:paraId="74F872B0">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FB81AE3">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0938D93A">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BD9806">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82"/>
    <w:p w14:paraId="50161DB2">
      <w:pPr>
        <w:pStyle w:val="5"/>
        <w:numPr>
          <w:ilvl w:val="0"/>
          <w:numId w:val="15"/>
        </w:numPr>
        <w:spacing w:before="120" w:beforeLines="50" w:after="120" w:afterLines="50"/>
        <w:ind w:left="562" w:hanging="562"/>
        <w:rPr>
          <w:sz w:val="28"/>
          <w:szCs w:val="28"/>
        </w:rPr>
      </w:pPr>
      <w:r>
        <w:rPr>
          <w:rFonts w:hint="eastAsia"/>
          <w:sz w:val="28"/>
          <w:szCs w:val="28"/>
        </w:rPr>
        <w:t>质疑处理</w:t>
      </w:r>
    </w:p>
    <w:p w14:paraId="368CAA4F">
      <w:pPr>
        <w:rPr>
          <w:rFonts w:ascii="黑体" w:hAnsi="宋体" w:eastAsia="黑体"/>
          <w:sz w:val="24"/>
        </w:rPr>
      </w:pPr>
      <w:bookmarkStart w:id="99" w:name="_Hlk72439706"/>
      <w:r>
        <w:rPr>
          <w:rFonts w:hint="eastAsia" w:ascii="黑体" w:hAnsi="宋体" w:eastAsia="黑体"/>
          <w:sz w:val="24"/>
          <w:lang w:bidi="ar"/>
        </w:rPr>
        <w:t>5</w:t>
      </w:r>
      <w:r>
        <w:rPr>
          <w:rFonts w:hint="eastAsia" w:ascii="黑体" w:hAnsi="宋体" w:eastAsia="黑体"/>
          <w:sz w:val="24"/>
          <w:lang w:val="en-US" w:eastAsia="zh-CN" w:bidi="ar"/>
        </w:rPr>
        <w:t>1</w:t>
      </w:r>
      <w:r>
        <w:rPr>
          <w:rFonts w:hint="eastAsia" w:ascii="黑体" w:hAnsi="宋体" w:eastAsia="黑体"/>
          <w:sz w:val="24"/>
          <w:lang w:bidi="ar"/>
        </w:rPr>
        <w:t>.质疑提出与答复</w:t>
      </w:r>
    </w:p>
    <w:p w14:paraId="5267CEF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.1提出质疑</w:t>
      </w:r>
    </w:p>
    <w:p w14:paraId="21F80BE9">
      <w:pPr>
        <w:rPr>
          <w:rFonts w:ascii="宋体" w:hAnsi="宋体"/>
          <w:szCs w:val="21"/>
        </w:rPr>
      </w:pPr>
      <w:r>
        <w:rPr>
          <w:rFonts w:hint="eastAsia" w:ascii="宋体" w:hAnsi="宋体"/>
          <w:szCs w:val="21"/>
          <w:lang w:bidi="ar"/>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8791EE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.2法律依据</w:t>
      </w:r>
    </w:p>
    <w:p w14:paraId="3BF437F2">
      <w:pPr>
        <w:rPr>
          <w:rFonts w:ascii="宋体" w:hAnsi="宋体"/>
          <w:szCs w:val="21"/>
        </w:rPr>
      </w:pPr>
      <w:r>
        <w:rPr>
          <w:rFonts w:hint="eastAsia" w:ascii="宋体" w:hAnsi="宋体"/>
          <w:szCs w:val="21"/>
          <w:lang w:bidi="ar"/>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1CFF7DB6">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.3质疑条件</w:t>
      </w:r>
    </w:p>
    <w:p w14:paraId="0A8DF0DF">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.3.1提出质疑的供应商应当是参与所质疑项目采购活动的供应商；</w:t>
      </w:r>
      <w:bookmarkStart w:id="100" w:name="_Hlk75374941"/>
      <w:r>
        <w:rPr>
          <w:rFonts w:hint="eastAsia" w:ascii="宋体" w:hAnsi="宋体"/>
          <w:szCs w:val="21"/>
          <w:lang w:bidi="ar"/>
        </w:rPr>
        <w:t>以联合体形式参与的，质疑应当由组成联合体的所有成员共同提出</w:t>
      </w:r>
      <w:bookmarkEnd w:id="100"/>
      <w:r>
        <w:rPr>
          <w:rFonts w:hint="eastAsia" w:ascii="宋体" w:hAnsi="宋体"/>
          <w:szCs w:val="21"/>
          <w:lang w:bidi="ar"/>
        </w:rPr>
        <w:t>（如供应商采用线上提交质疑方式的，由牵头单位在系统发起，根据本采购文件第5</w:t>
      </w:r>
      <w:r>
        <w:rPr>
          <w:rFonts w:hint="eastAsia" w:ascii="宋体" w:hAnsi="宋体"/>
          <w:szCs w:val="21"/>
          <w:lang w:val="en-US" w:eastAsia="zh-CN" w:bidi="ar"/>
        </w:rPr>
        <w:t>1</w:t>
      </w:r>
      <w:r>
        <w:rPr>
          <w:rFonts w:hint="eastAsia" w:ascii="宋体" w:hAnsi="宋体"/>
          <w:szCs w:val="21"/>
          <w:lang w:bidi="ar"/>
        </w:rPr>
        <w:t>.3.3条、5</w:t>
      </w:r>
      <w:r>
        <w:rPr>
          <w:rFonts w:hint="eastAsia" w:ascii="宋体" w:hAnsi="宋体"/>
          <w:szCs w:val="21"/>
          <w:lang w:val="en-US" w:eastAsia="zh-CN" w:bidi="ar"/>
        </w:rPr>
        <w:t>1</w:t>
      </w:r>
      <w:r>
        <w:rPr>
          <w:rFonts w:hint="eastAsia" w:ascii="宋体" w:hAnsi="宋体"/>
          <w:szCs w:val="21"/>
          <w:lang w:bidi="ar"/>
        </w:rPr>
        <w:t>.4条的要求，提供所有联合体成员共同签字盖章的质疑函、授权委托书，所有联合体成员的营业执照或者其他证明文件（如事业单位法人证书等）、法定代表人（负责人）证明书）；</w:t>
      </w:r>
    </w:p>
    <w:p w14:paraId="57AA25DD">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7F96F567">
      <w:pPr>
        <w:ind w:firstLine="42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 xml:space="preserve">.3.3应提交书面质疑函，质疑函应当包括以下内容： </w:t>
      </w:r>
    </w:p>
    <w:p w14:paraId="630B066D">
      <w:pPr>
        <w:ind w:firstLine="420"/>
        <w:rPr>
          <w:rFonts w:ascii="宋体" w:hAnsi="宋体"/>
          <w:szCs w:val="21"/>
        </w:rPr>
      </w:pPr>
      <w:r>
        <w:rPr>
          <w:rFonts w:hint="eastAsia" w:ascii="宋体" w:hAnsi="宋体"/>
          <w:szCs w:val="21"/>
          <w:lang w:bidi="ar"/>
        </w:rPr>
        <w:t>（1）供应商的名称（或者姓名）、地址、邮编、邮箱、联系人及联系电话；</w:t>
      </w:r>
    </w:p>
    <w:p w14:paraId="08F302F6">
      <w:pPr>
        <w:ind w:firstLine="420" w:firstLineChars="200"/>
        <w:rPr>
          <w:rFonts w:ascii="宋体" w:hAnsi="宋体"/>
          <w:szCs w:val="21"/>
        </w:rPr>
      </w:pPr>
      <w:r>
        <w:rPr>
          <w:rFonts w:hint="eastAsia" w:ascii="宋体" w:hAnsi="宋体"/>
          <w:szCs w:val="21"/>
          <w:lang w:bidi="ar"/>
        </w:rPr>
        <w:t>（2）质疑项目的名称、编号；</w:t>
      </w:r>
    </w:p>
    <w:p w14:paraId="14827C9F">
      <w:pPr>
        <w:ind w:firstLine="420" w:firstLineChars="200"/>
        <w:rPr>
          <w:rFonts w:ascii="宋体" w:hAnsi="宋体"/>
          <w:szCs w:val="21"/>
        </w:rPr>
      </w:pPr>
      <w:r>
        <w:rPr>
          <w:rFonts w:hint="eastAsia" w:ascii="宋体" w:hAnsi="宋体"/>
          <w:szCs w:val="21"/>
          <w:lang w:bidi="ar"/>
        </w:rPr>
        <w:t>（3）具体、明确的质疑对象、质疑事项和质疑请求；</w:t>
      </w:r>
    </w:p>
    <w:p w14:paraId="5EBAD3FE">
      <w:pPr>
        <w:ind w:firstLine="420" w:firstLineChars="200"/>
        <w:rPr>
          <w:rFonts w:ascii="宋体" w:hAnsi="宋体"/>
          <w:szCs w:val="21"/>
        </w:rPr>
      </w:pPr>
      <w:r>
        <w:rPr>
          <w:rFonts w:hint="eastAsia" w:ascii="宋体" w:hAnsi="宋体"/>
          <w:szCs w:val="21"/>
          <w:lang w:bidi="ar"/>
        </w:rPr>
        <w:t>（4）因质疑事项而受损害的权益；</w:t>
      </w:r>
    </w:p>
    <w:p w14:paraId="2EA3BB7A">
      <w:pPr>
        <w:ind w:firstLine="420" w:firstLineChars="200"/>
        <w:rPr>
          <w:rFonts w:ascii="宋体" w:hAnsi="宋体"/>
          <w:szCs w:val="21"/>
        </w:rPr>
      </w:pPr>
      <w:r>
        <w:rPr>
          <w:rFonts w:hint="eastAsia" w:ascii="宋体" w:hAnsi="宋体"/>
          <w:szCs w:val="21"/>
          <w:lang w:bidi="ar"/>
        </w:rPr>
        <w:t>（5）事实依据；</w:t>
      </w:r>
    </w:p>
    <w:p w14:paraId="7020B2E3">
      <w:pPr>
        <w:ind w:firstLine="420" w:firstLineChars="200"/>
        <w:rPr>
          <w:rFonts w:ascii="宋体" w:hAnsi="宋体"/>
          <w:szCs w:val="21"/>
        </w:rPr>
      </w:pPr>
      <w:r>
        <w:rPr>
          <w:rFonts w:hint="eastAsia" w:ascii="宋体" w:hAnsi="宋体"/>
          <w:szCs w:val="21"/>
          <w:lang w:bidi="ar"/>
        </w:rPr>
        <w:t>（6）必要的法律依据；</w:t>
      </w:r>
    </w:p>
    <w:p w14:paraId="33EDBEBC">
      <w:pPr>
        <w:ind w:firstLine="420" w:firstLineChars="200"/>
        <w:rPr>
          <w:rFonts w:ascii="宋体" w:hAnsi="宋体"/>
          <w:szCs w:val="21"/>
        </w:rPr>
      </w:pPr>
      <w:r>
        <w:rPr>
          <w:rFonts w:hint="eastAsia" w:ascii="宋体" w:hAnsi="宋体"/>
          <w:szCs w:val="21"/>
          <w:lang w:bidi="ar"/>
        </w:rPr>
        <w:t>（7）提出质疑的日期。</w:t>
      </w:r>
    </w:p>
    <w:p w14:paraId="192CA4A7">
      <w:pPr>
        <w:ind w:firstLine="420" w:firstLineChars="200"/>
        <w:rPr>
          <w:rFonts w:ascii="宋体" w:hAnsi="宋体"/>
          <w:szCs w:val="21"/>
        </w:rPr>
      </w:pPr>
      <w:r>
        <w:rPr>
          <w:rFonts w:hint="eastAsia" w:ascii="宋体" w:hAnsi="宋体"/>
          <w:szCs w:val="21"/>
          <w:lang w:bidi="ar"/>
        </w:rPr>
        <w:t>供应商为自然人的，应当由本人签字；供应商为法人或者其他组织的，应当由法定代表人（负责人），或者其授权代理人签字或者盖章，并加盖公章。</w:t>
      </w:r>
    </w:p>
    <w:p w14:paraId="5BA7C4C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.4提交材料</w:t>
      </w:r>
    </w:p>
    <w:p w14:paraId="6842E728">
      <w:pPr>
        <w:ind w:firstLine="420" w:firstLineChars="200"/>
        <w:rPr>
          <w:rFonts w:ascii="宋体" w:hAnsi="宋体"/>
          <w:szCs w:val="21"/>
        </w:rPr>
      </w:pPr>
      <w:r>
        <w:rPr>
          <w:rFonts w:hint="eastAsia" w:ascii="宋体" w:hAnsi="宋体"/>
          <w:szCs w:val="21"/>
          <w:lang w:bidi="ar"/>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73B9CF04">
      <w:pPr>
        <w:ind w:firstLine="420" w:firstLineChars="200"/>
        <w:rPr>
          <w:rFonts w:ascii="宋体" w:hAnsi="宋体"/>
          <w:szCs w:val="21"/>
        </w:rPr>
      </w:pPr>
      <w:r>
        <w:rPr>
          <w:rFonts w:hint="eastAsia" w:ascii="宋体" w:hAnsi="宋体"/>
          <w:szCs w:val="21"/>
          <w:lang w:bidi="ar"/>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A1521E0">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 提交方式</w:t>
      </w:r>
    </w:p>
    <w:p w14:paraId="6FF5B641">
      <w:pPr>
        <w:ind w:firstLine="420" w:firstLineChars="200"/>
        <w:rPr>
          <w:rFonts w:ascii="Calibri" w:hAnsi="Calibri"/>
          <w:szCs w:val="22"/>
        </w:rPr>
      </w:pPr>
      <w:r>
        <w:rPr>
          <w:rFonts w:hint="eastAsia" w:ascii="Calibri" w:hAnsi="Calibri"/>
          <w:szCs w:val="22"/>
          <w:lang w:bidi="ar"/>
        </w:rPr>
        <w:t>针对采购公告、结果公告或者更正结果公告的质疑，质疑提交可以采用现场或邮寄或线上方式。供应商选择其中一种方式提交。</w:t>
      </w:r>
      <w:bookmarkStart w:id="101" w:name="OLE_LINK2"/>
      <w:r>
        <w:rPr>
          <w:rFonts w:hint="eastAsia" w:ascii="Calibri" w:hAnsi="Calibri"/>
          <w:szCs w:val="22"/>
          <w:lang w:bidi="ar"/>
        </w:rPr>
        <w:t>若</w:t>
      </w:r>
      <w:bookmarkEnd w:id="101"/>
      <w:r>
        <w:rPr>
          <w:rFonts w:hint="eastAsia" w:ascii="Calibri" w:hAnsi="Calibri"/>
          <w:szCs w:val="22"/>
          <w:lang w:bidi="ar"/>
        </w:rPr>
        <w:t>采用多种方式提交的，以我中心第一次收到完整无误的质疑材料的日期为收文日期。采用邮寄方式提交的，交邮时间应在公告发布之日起七个工作日内。</w:t>
      </w:r>
    </w:p>
    <w:p w14:paraId="2070D332">
      <w:pPr>
        <w:ind w:firstLine="420" w:firstLineChars="200"/>
        <w:rPr>
          <w:rFonts w:ascii="Calibri" w:hAnsi="Calibri"/>
          <w:szCs w:val="22"/>
        </w:rPr>
      </w:pPr>
      <w:r>
        <w:rPr>
          <w:rFonts w:hint="eastAsia" w:ascii="Calibri" w:hAnsi="Calibri"/>
          <w:szCs w:val="22"/>
          <w:lang w:bidi="ar"/>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9B5118A">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.5.1现场或邮寄提交</w:t>
      </w:r>
    </w:p>
    <w:p w14:paraId="3EF9DC45">
      <w:pPr>
        <w:ind w:firstLine="420" w:firstLineChars="200"/>
        <w:rPr>
          <w:rFonts w:ascii="宋体" w:hAnsi="宋体"/>
          <w:szCs w:val="21"/>
        </w:rPr>
      </w:pPr>
      <w:r>
        <w:rPr>
          <w:rFonts w:hint="eastAsia" w:ascii="宋体" w:hAnsi="宋体"/>
          <w:szCs w:val="21"/>
          <w:lang w:bidi="ar"/>
        </w:rPr>
        <w:t>收文地址：深圳公共资源交易中心（深圳交易集团有限公司政府采购业务分公司）深圳市南山区沙河西路3185号南山智谷A座（深圳交易集团总部大楼）27楼，质疑咨询电话：0755-86500050、0755-86500054。</w:t>
      </w:r>
    </w:p>
    <w:p w14:paraId="71AE77D0">
      <w:pPr>
        <w:ind w:firstLine="420" w:firstLineChars="200"/>
        <w:rPr>
          <w:rFonts w:ascii="宋体" w:hAnsi="宋体"/>
          <w:szCs w:val="21"/>
        </w:rPr>
      </w:pPr>
      <w:r>
        <w:rPr>
          <w:rFonts w:hint="eastAsia" w:ascii="宋体" w:hAnsi="宋体"/>
          <w:szCs w:val="21"/>
          <w:lang w:bidi="ar"/>
        </w:rPr>
        <w:t>请质疑供应商根据深圳公共资源交易中心网页（https://www.szggzy.com/globalSearch/details.html?contentId=1211037）所发布的质疑指引、质疑函模板填写质疑函并提交质疑材料。</w:t>
      </w:r>
    </w:p>
    <w:p w14:paraId="567734B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.5.2线上提交</w:t>
      </w:r>
    </w:p>
    <w:p w14:paraId="0B304C26">
      <w:pPr>
        <w:ind w:firstLine="420" w:firstLineChars="200"/>
        <w:rPr>
          <w:rFonts w:ascii="宋体" w:hAnsi="宋体"/>
          <w:szCs w:val="21"/>
        </w:rPr>
      </w:pPr>
      <w:r>
        <w:rPr>
          <w:rFonts w:hint="eastAsia" w:ascii="宋体" w:hAnsi="宋体"/>
          <w:szCs w:val="21"/>
          <w:lang w:bidi="ar"/>
        </w:rPr>
        <w:t>登录深圳政府采购智慧(监管)平台（http://zfcg.szggzy.com:8081/）→“深圳政府采购智慧(监管)平台用户网上办事子系统（http://zfcg.szggzy.com:8081/TPBidder/memberLogin）”，在“【我的项目】→【项目流程】→【质疑】”功能点中提交质疑。</w:t>
      </w:r>
    </w:p>
    <w:p w14:paraId="58762C8E">
      <w:pPr>
        <w:ind w:firstLine="422" w:firstLineChars="200"/>
        <w:rPr>
          <w:rFonts w:ascii="宋体" w:hAnsi="宋体"/>
          <w:b/>
          <w:bCs/>
          <w:color w:val="FF0000"/>
          <w:szCs w:val="21"/>
        </w:rPr>
      </w:pPr>
      <w:r>
        <w:rPr>
          <w:rFonts w:hint="eastAsia" w:ascii="宋体" w:hAnsi="宋体"/>
          <w:b/>
          <w:bCs/>
          <w:color w:val="FF0000"/>
          <w:szCs w:val="21"/>
          <w:lang w:bidi="ar"/>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077D4318">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.6收文办理程序</w:t>
      </w:r>
    </w:p>
    <w:p w14:paraId="7313F91C">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.6.1供应商提交的质疑符合受理条件的，政府集中采购机构自收到质疑材料之日起即为受理，应当向供应商出具质疑函收文回执</w:t>
      </w:r>
      <w:r>
        <w:rPr>
          <w:rFonts w:hint="eastAsia" w:ascii="宋体" w:hAnsi="宋体"/>
          <w:szCs w:val="21"/>
        </w:rPr>
        <w:t>并可以要求其递交质疑的法定代表人（负责人）或者授权代理人签署质疑文书送达地址确认书</w:t>
      </w:r>
      <w:r>
        <w:rPr>
          <w:rFonts w:hint="eastAsia" w:ascii="宋体" w:hAnsi="宋体"/>
          <w:szCs w:val="21"/>
          <w:lang w:bidi="ar"/>
        </w:rPr>
        <w:t>。</w:t>
      </w:r>
    </w:p>
    <w:p w14:paraId="5635F93A">
      <w:pPr>
        <w:ind w:firstLine="420" w:firstLineChars="200"/>
        <w:rPr>
          <w:rFonts w:ascii="仿宋" w:hAnsi="仿宋" w:eastAsia="仿宋"/>
          <w:sz w:val="28"/>
          <w:szCs w:val="28"/>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.6.2供应商提交的质疑材料不符合质疑条件的，视情况处理：</w:t>
      </w:r>
    </w:p>
    <w:p w14:paraId="5ABB9BE8">
      <w:pPr>
        <w:ind w:firstLine="420" w:firstLineChars="200"/>
        <w:rPr>
          <w:rFonts w:ascii="宋体" w:hAnsi="宋体"/>
          <w:szCs w:val="21"/>
        </w:rPr>
      </w:pPr>
      <w:r>
        <w:rPr>
          <w:rFonts w:hint="eastAsia" w:ascii="宋体" w:hAnsi="宋体"/>
          <w:szCs w:val="21"/>
          <w:lang w:bidi="ar"/>
        </w:rPr>
        <w:t>供应商提交的质疑材料不全或者未按要求签字或者盖章的，政府集中采购机构应当一次性告知供应商需补正的内容和补正期限。</w:t>
      </w:r>
    </w:p>
    <w:p w14:paraId="1A9A625B">
      <w:pPr>
        <w:ind w:firstLine="420" w:firstLineChars="200"/>
        <w:rPr>
          <w:rFonts w:ascii="宋体" w:hAnsi="宋体"/>
          <w:szCs w:val="21"/>
        </w:rPr>
      </w:pPr>
      <w:r>
        <w:rPr>
          <w:rFonts w:hint="eastAsia" w:ascii="宋体" w:hAnsi="宋体"/>
          <w:szCs w:val="21"/>
          <w:lang w:bidi="ar"/>
        </w:rPr>
        <w:t>供应商提交的质疑存在下列情形之一的，不予受理：</w:t>
      </w:r>
    </w:p>
    <w:p w14:paraId="1E35A9A4">
      <w:pPr>
        <w:ind w:firstLine="420" w:firstLineChars="200"/>
        <w:rPr>
          <w:rFonts w:ascii="宋体" w:hAnsi="宋体"/>
          <w:szCs w:val="21"/>
        </w:rPr>
      </w:pPr>
      <w:r>
        <w:rPr>
          <w:rFonts w:hint="eastAsia" w:ascii="宋体" w:hAnsi="宋体"/>
          <w:szCs w:val="21"/>
          <w:lang w:bidi="ar"/>
        </w:rPr>
        <w:t>（1）质疑主体不满足要求的；</w:t>
      </w:r>
    </w:p>
    <w:p w14:paraId="55CD6B2B">
      <w:pPr>
        <w:ind w:firstLine="420" w:firstLineChars="200"/>
        <w:rPr>
          <w:rFonts w:ascii="宋体" w:hAnsi="宋体"/>
          <w:szCs w:val="21"/>
        </w:rPr>
      </w:pPr>
      <w:r>
        <w:rPr>
          <w:rFonts w:hint="eastAsia" w:ascii="宋体" w:hAnsi="宋体"/>
          <w:szCs w:val="21"/>
          <w:lang w:bidi="ar"/>
        </w:rPr>
        <w:t>（2）供应商自身权益未受到损害的；</w:t>
      </w:r>
    </w:p>
    <w:p w14:paraId="05A90DAD">
      <w:pPr>
        <w:ind w:firstLine="420" w:firstLineChars="200"/>
        <w:rPr>
          <w:rFonts w:ascii="宋体" w:hAnsi="宋体"/>
          <w:szCs w:val="21"/>
        </w:rPr>
      </w:pPr>
      <w:r>
        <w:rPr>
          <w:rFonts w:hint="eastAsia" w:ascii="宋体" w:hAnsi="宋体"/>
          <w:szCs w:val="21"/>
          <w:lang w:bidi="ar"/>
        </w:rPr>
        <w:t>（3）供应商未在法定质疑期限内提出质疑的；</w:t>
      </w:r>
    </w:p>
    <w:p w14:paraId="0E793FFA">
      <w:pPr>
        <w:ind w:firstLine="420" w:firstLineChars="200"/>
        <w:rPr>
          <w:rFonts w:ascii="宋体" w:hAnsi="宋体"/>
          <w:szCs w:val="21"/>
        </w:rPr>
      </w:pPr>
      <w:r>
        <w:rPr>
          <w:rFonts w:hint="eastAsia" w:ascii="宋体" w:hAnsi="宋体"/>
          <w:szCs w:val="21"/>
          <w:lang w:bidi="ar"/>
        </w:rPr>
        <w:t>（4）质疑材料不全或者未按要求签字或者盖章的情况下，要求补正后，逾期未补正或者补正后仍不符合规定的；</w:t>
      </w:r>
    </w:p>
    <w:p w14:paraId="154C6606">
      <w:pPr>
        <w:ind w:firstLine="420" w:firstLineChars="200"/>
        <w:rPr>
          <w:rFonts w:ascii="宋体" w:hAnsi="宋体"/>
          <w:szCs w:val="21"/>
        </w:rPr>
      </w:pPr>
      <w:r>
        <w:rPr>
          <w:rFonts w:hint="eastAsia" w:ascii="宋体" w:hAnsi="宋体"/>
          <w:szCs w:val="21"/>
          <w:lang w:bidi="ar"/>
        </w:rPr>
        <w:t>（5）其他不符合受理条件情形的。</w:t>
      </w:r>
    </w:p>
    <w:p w14:paraId="52532274">
      <w:pPr>
        <w:ind w:firstLine="420" w:firstLineChars="200"/>
        <w:rPr>
          <w:rFonts w:ascii="宋体" w:hAnsi="宋体"/>
          <w:szCs w:val="21"/>
        </w:rPr>
      </w:pPr>
      <w:r>
        <w:rPr>
          <w:rFonts w:hint="eastAsia" w:ascii="宋体" w:hAnsi="宋体"/>
          <w:szCs w:val="21"/>
          <w:lang w:bidi="ar"/>
        </w:rPr>
        <w:t>质疑事项不予受理的，政府集中采购机构应当向供应商出具不符合质疑条件告知书或系统中说明不符合质疑条件的理由。</w:t>
      </w:r>
    </w:p>
    <w:p w14:paraId="5C95B261">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.7质疑答复时限</w:t>
      </w:r>
    </w:p>
    <w:p w14:paraId="2318A5FE">
      <w:pPr>
        <w:rPr>
          <w:rFonts w:ascii="宋体" w:hAnsi="宋体"/>
          <w:szCs w:val="21"/>
        </w:rPr>
      </w:pPr>
      <w:r>
        <w:rPr>
          <w:rFonts w:hint="eastAsia" w:ascii="宋体" w:hAnsi="宋体"/>
          <w:szCs w:val="21"/>
          <w:lang w:bidi="ar"/>
        </w:rPr>
        <w:t xml:space="preserve">    自收文之日起七个工作日内。</w:t>
      </w:r>
    </w:p>
    <w:p w14:paraId="3D45CC75">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.8投诉</w:t>
      </w:r>
    </w:p>
    <w:p w14:paraId="0F37C751">
      <w:pPr>
        <w:ind w:firstLine="420"/>
        <w:rPr>
          <w:rFonts w:ascii="宋体" w:hAnsi="宋体"/>
          <w:szCs w:val="21"/>
        </w:rPr>
      </w:pPr>
      <w:r>
        <w:rPr>
          <w:rFonts w:hint="eastAsia" w:ascii="宋体" w:hAnsi="宋体"/>
          <w:szCs w:val="21"/>
          <w:lang w:bidi="ar"/>
        </w:rPr>
        <w:t>对质疑答复不满意或者未在规定时间内答复的，提出质疑的供应商可以在答复期满后15个工作日内向同级财政部门投诉。</w:t>
      </w:r>
    </w:p>
    <w:p w14:paraId="443E4E5A">
      <w:pPr>
        <w:ind w:firstLine="420"/>
        <w:rPr>
          <w:rFonts w:ascii="Calibri" w:hAnsi="Calibri"/>
          <w:szCs w:val="22"/>
        </w:rPr>
      </w:pPr>
      <w:bookmarkStart w:id="102" w:name="OLE_LINK4"/>
      <w:r>
        <w:rPr>
          <w:rFonts w:hint="eastAsia" w:ascii="Calibri" w:hAnsi="Calibri"/>
          <w:szCs w:val="22"/>
          <w:lang w:bidi="ar"/>
        </w:rPr>
        <w:t>如供应商采用线上提交质疑方式的，</w:t>
      </w:r>
      <w:bookmarkEnd w:id="102"/>
      <w:r>
        <w:rPr>
          <w:rFonts w:hint="eastAsia" w:ascii="Calibri" w:hAnsi="Calibri"/>
          <w:szCs w:val="22"/>
          <w:lang w:bidi="ar"/>
        </w:rPr>
        <w:t>可以登录深圳政府采购智慧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w:t>
      </w:r>
      <w:r>
        <w:rPr>
          <w:rFonts w:ascii="Calibri" w:hAnsi="Calibri"/>
          <w:szCs w:val="22"/>
          <w:lang w:bidi="ar"/>
        </w:rPr>
        <w:t>http://zfcg.szggzy.com:8081/</w:t>
      </w:r>
      <w:r>
        <w:rPr>
          <w:rFonts w:hint="eastAsia" w:ascii="Calibri" w:hAnsi="Calibri"/>
          <w:szCs w:val="22"/>
          <w:lang w:bidi="ar"/>
        </w:rPr>
        <w:t>）→“深圳政府采购智慧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平台用户网上办事子系统（</w:t>
      </w:r>
      <w:r>
        <w:rPr>
          <w:rFonts w:ascii="Calibri" w:hAnsi="Calibri"/>
          <w:szCs w:val="22"/>
          <w:lang w:bidi="ar"/>
        </w:rPr>
        <w:t>http://zfcg.szggzy.com:8081/TPBidder/memberLogin</w:t>
      </w:r>
      <w:r>
        <w:rPr>
          <w:rFonts w:hint="eastAsia" w:ascii="Calibri" w:hAnsi="Calibri"/>
          <w:szCs w:val="22"/>
          <w:lang w:bidi="ar"/>
        </w:rPr>
        <w:t>）”，在“【我的项目】→【项目流程】→【投诉】”功能点中提交投诉。</w:t>
      </w:r>
    </w:p>
    <w:p w14:paraId="374678CC">
      <w:pPr>
        <w:rPr>
          <w:rFonts w:ascii="黑体" w:hAnsi="宋体" w:eastAsia="黑体"/>
          <w:sz w:val="24"/>
        </w:rPr>
      </w:pPr>
      <w:r>
        <w:rPr>
          <w:rFonts w:hint="eastAsia" w:ascii="黑体" w:hAnsi="宋体" w:eastAsia="黑体"/>
          <w:sz w:val="24"/>
          <w:lang w:bidi="ar"/>
        </w:rPr>
        <w:t>53. 质疑后续处理</w:t>
      </w:r>
    </w:p>
    <w:p w14:paraId="3BD9503D">
      <w:pPr>
        <w:rPr>
          <w:rFonts w:ascii="宋体" w:hAnsi="宋体"/>
          <w:szCs w:val="21"/>
        </w:rPr>
      </w:pPr>
      <w:r>
        <w:rPr>
          <w:rFonts w:hint="eastAsia" w:ascii="宋体" w:hAnsi="宋体"/>
          <w:szCs w:val="21"/>
          <w:lang w:bidi="ar"/>
        </w:rPr>
        <w:t xml:space="preserve">    53.1供应商质疑不成立，或者成立但未对中标、成交结果构成影响的，继续开展采购活动。</w:t>
      </w:r>
    </w:p>
    <w:p w14:paraId="05B8161F">
      <w:pPr>
        <w:ind w:firstLine="420"/>
        <w:rPr>
          <w:rFonts w:ascii="宋体" w:hAnsi="宋体"/>
          <w:szCs w:val="21"/>
        </w:rPr>
      </w:pPr>
      <w:r>
        <w:rPr>
          <w:rFonts w:hint="eastAsia" w:ascii="宋体" w:hAnsi="宋体"/>
          <w:szCs w:val="21"/>
          <w:lang w:bidi="ar"/>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69997DE7">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7EB22CDD">
      <w:pPr>
        <w:jc w:val="center"/>
      </w:pPr>
      <w:r>
        <w:t>---- END ----</w:t>
      </w:r>
      <w:bookmarkEnd w:id="99"/>
    </w:p>
    <w:p w14:paraId="78E1F3D5">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7FFAEFF" w:usb1="F9DFFFFF"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ActionIcon">
    <w:altName w:val="AMGDT"/>
    <w:panose1 w:val="00000000000000000000"/>
    <w:charset w:val="00"/>
    <w:family w:val="auto"/>
    <w:pitch w:val="default"/>
    <w:sig w:usb0="00000000" w:usb1="00000000" w:usb2="00000000" w:usb3="00000000" w:csb0="00000000" w:csb1="00000000"/>
  </w:font>
  <w:font w:name="ModIcon">
    <w:altName w:val="AMGD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C9B6F">
    <w:pPr>
      <w:pStyle w:val="28"/>
      <w:framePr w:wrap="around" w:vAnchor="text" w:hAnchor="margin" w:xAlign="center" w:y="1"/>
      <w:rPr>
        <w:rStyle w:val="46"/>
      </w:rPr>
    </w:pPr>
    <w:r>
      <w:t xml:space="preserve">- </w:t>
    </w:r>
    <w:r>
      <w:fldChar w:fldCharType="begin"/>
    </w:r>
    <w:r>
      <w:instrText xml:space="preserve"> PAGE </w:instrText>
    </w:r>
    <w:r>
      <w:fldChar w:fldCharType="separate"/>
    </w:r>
    <w:r>
      <w:t>19</w:t>
    </w:r>
    <w:r>
      <w:fldChar w:fldCharType="end"/>
    </w:r>
    <w:r>
      <w:t xml:space="preserve"> -</w:t>
    </w:r>
  </w:p>
  <w:p w14:paraId="12F73835">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4F33D">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3AFBD80A">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7EAE0">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E40F1">
                          <w:pPr>
                            <w:pStyle w:val="2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BDE40F1">
                    <w:pPr>
                      <w:pStyle w:val="2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D7BD">
    <w:pPr>
      <w:pStyle w:val="28"/>
      <w:framePr w:wrap="around" w:vAnchor="text" w:hAnchor="margin" w:xAlign="right" w:y="1"/>
      <w:rPr>
        <w:rStyle w:val="46"/>
      </w:rPr>
    </w:pPr>
    <w:r>
      <w:fldChar w:fldCharType="begin"/>
    </w:r>
    <w:r>
      <w:rPr>
        <w:rStyle w:val="46"/>
      </w:rPr>
      <w:instrText xml:space="preserve">PAGE  </w:instrText>
    </w:r>
    <w:r>
      <w:fldChar w:fldCharType="end"/>
    </w:r>
  </w:p>
  <w:p w14:paraId="0B64A6EC">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FFE3B">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F425F">
                          <w:pPr>
                            <w:pStyle w:val="2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16F425F">
                    <w:pPr>
                      <w:pStyle w:val="28"/>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3E515">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D6244AF9"/>
    <w:multiLevelType w:val="singleLevel"/>
    <w:tmpl w:val="D6244AF9"/>
    <w:lvl w:ilvl="0" w:tentative="0">
      <w:start w:val="8"/>
      <w:numFmt w:val="chineseCounting"/>
      <w:suff w:val="nothing"/>
      <w:lvlText w:val="%1、"/>
      <w:lvlJc w:val="left"/>
      <w:rPr>
        <w:rFonts w:hint="eastAsia"/>
      </w:rPr>
    </w:lvl>
  </w:abstractNum>
  <w:abstractNum w:abstractNumId="2">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D84378C"/>
    <w:multiLevelType w:val="multilevel"/>
    <w:tmpl w:val="0D84378C"/>
    <w:lvl w:ilvl="0" w:tentative="0">
      <w:start w:val="1"/>
      <w:numFmt w:val="chineseCountingThousand"/>
      <w:lvlText w:val="%1、"/>
      <w:lvlJc w:val="left"/>
      <w:pPr>
        <w:ind w:left="840" w:hanging="420"/>
      </w:pPr>
      <w:rPr>
        <w:rFonts w:cs="Times New Roman"/>
      </w:rPr>
    </w:lvl>
    <w:lvl w:ilvl="1" w:tentative="0">
      <w:start w:val="1"/>
      <w:numFmt w:val="chineseCountingThousand"/>
      <w:lvlText w:val="(%2)"/>
      <w:lvlJc w:val="left"/>
      <w:pPr>
        <w:ind w:left="1260" w:hanging="420"/>
      </w:pPr>
      <w:rPr>
        <w:rFonts w:cs="Times New Roman"/>
      </w:rPr>
    </w:lvl>
    <w:lvl w:ilvl="2" w:tentative="0">
      <w:start w:val="1"/>
      <w:numFmt w:val="chineseCountingThousand"/>
      <w:lvlText w:val="(%3)"/>
      <w:lvlJc w:val="lef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6">
    <w:nsid w:val="12503483"/>
    <w:multiLevelType w:val="multilevel"/>
    <w:tmpl w:val="12503483"/>
    <w:lvl w:ilvl="0" w:tentative="0">
      <w:start w:val="1"/>
      <w:numFmt w:val="bullet"/>
      <w:pStyle w:val="114"/>
      <w:lvlText w:val=""/>
      <w:lvlJc w:val="left"/>
      <w:pPr>
        <w:tabs>
          <w:tab w:val="left" w:pos="420"/>
        </w:tabs>
        <w:ind w:left="420" w:hanging="420"/>
      </w:pPr>
      <w:rPr>
        <w:rFonts w:hint="default" w:ascii="Wingdings" w:hAnsi="Wingdings"/>
      </w:rPr>
    </w:lvl>
    <w:lvl w:ilvl="1" w:tentative="0">
      <w:start w:val="1"/>
      <w:numFmt w:val="bullet"/>
      <w:pStyle w:val="11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4FB112D"/>
    <w:multiLevelType w:val="multilevel"/>
    <w:tmpl w:val="14FB112D"/>
    <w:lvl w:ilvl="0" w:tentative="0">
      <w:start w:val="1"/>
      <w:numFmt w:val="chineseCountingThousand"/>
      <w:lvlText w:val="%1、"/>
      <w:lvlJc w:val="left"/>
      <w:pPr>
        <w:ind w:left="840" w:hanging="420"/>
      </w:pPr>
      <w:rPr>
        <w:rFonts w:cs="Times New Roman"/>
      </w:rPr>
    </w:lvl>
    <w:lvl w:ilvl="1" w:tentative="0">
      <w:start w:val="1"/>
      <w:numFmt w:val="chineseCountingThousand"/>
      <w:lvlText w:val="(%2)"/>
      <w:lvlJc w:val="left"/>
      <w:pPr>
        <w:ind w:left="1260" w:hanging="420"/>
      </w:pPr>
      <w:rPr>
        <w:rFonts w:cs="Times New Roman"/>
        <w:color w:val="auto"/>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8">
    <w:nsid w:val="160D20D0"/>
    <w:multiLevelType w:val="multilevel"/>
    <w:tmpl w:val="160D20D0"/>
    <w:lvl w:ilvl="0" w:tentative="0">
      <w:start w:val="1"/>
      <w:numFmt w:val="bullet"/>
      <w:pStyle w:val="82"/>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9">
    <w:nsid w:val="2F395B7B"/>
    <w:multiLevelType w:val="multilevel"/>
    <w:tmpl w:val="2F395B7B"/>
    <w:lvl w:ilvl="0" w:tentative="0">
      <w:start w:val="1"/>
      <w:numFmt w:val="bullet"/>
      <w:pStyle w:val="1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0">
    <w:nsid w:val="38B126EC"/>
    <w:multiLevelType w:val="multilevel"/>
    <w:tmpl w:val="38B126EC"/>
    <w:lvl w:ilvl="0" w:tentative="0">
      <w:start w:val="1"/>
      <w:numFmt w:val="chineseCountingThousand"/>
      <w:lvlText w:val="(%1)"/>
      <w:lvlJc w:val="left"/>
      <w:pPr>
        <w:ind w:left="1680" w:hanging="420"/>
      </w:pPr>
      <w:rPr>
        <w:rFonts w:cs="Times New Roman"/>
      </w:rPr>
    </w:lvl>
    <w:lvl w:ilvl="1" w:tentative="0">
      <w:start w:val="1"/>
      <w:numFmt w:val="lowerLetter"/>
      <w:lvlText w:val="%2)"/>
      <w:lvlJc w:val="left"/>
      <w:pPr>
        <w:ind w:left="2100" w:hanging="420"/>
      </w:pPr>
      <w:rPr>
        <w:rFonts w:cs="Times New Roman"/>
      </w:rPr>
    </w:lvl>
    <w:lvl w:ilvl="2" w:tentative="0">
      <w:start w:val="1"/>
      <w:numFmt w:val="lowerRoman"/>
      <w:lvlText w:val="%3."/>
      <w:lvlJc w:val="right"/>
      <w:pPr>
        <w:ind w:left="2520" w:hanging="420"/>
      </w:pPr>
      <w:rPr>
        <w:rFonts w:cs="Times New Roman"/>
      </w:rPr>
    </w:lvl>
    <w:lvl w:ilvl="3" w:tentative="0">
      <w:start w:val="1"/>
      <w:numFmt w:val="decimal"/>
      <w:lvlText w:val="%4."/>
      <w:lvlJc w:val="left"/>
      <w:pPr>
        <w:ind w:left="2940" w:hanging="420"/>
      </w:pPr>
      <w:rPr>
        <w:rFonts w:cs="Times New Roman"/>
      </w:rPr>
    </w:lvl>
    <w:lvl w:ilvl="4" w:tentative="0">
      <w:start w:val="1"/>
      <w:numFmt w:val="lowerLetter"/>
      <w:lvlText w:val="%5)"/>
      <w:lvlJc w:val="left"/>
      <w:pPr>
        <w:ind w:left="3360" w:hanging="420"/>
      </w:pPr>
      <w:rPr>
        <w:rFonts w:cs="Times New Roman"/>
      </w:rPr>
    </w:lvl>
    <w:lvl w:ilvl="5" w:tentative="0">
      <w:start w:val="1"/>
      <w:numFmt w:val="lowerRoman"/>
      <w:lvlText w:val="%6."/>
      <w:lvlJc w:val="right"/>
      <w:pPr>
        <w:ind w:left="3780" w:hanging="420"/>
      </w:pPr>
      <w:rPr>
        <w:rFonts w:cs="Times New Roman"/>
      </w:rPr>
    </w:lvl>
    <w:lvl w:ilvl="6" w:tentative="0">
      <w:start w:val="1"/>
      <w:numFmt w:val="decimal"/>
      <w:lvlText w:val="%7."/>
      <w:lvlJc w:val="left"/>
      <w:pPr>
        <w:ind w:left="4200" w:hanging="420"/>
      </w:pPr>
      <w:rPr>
        <w:rFonts w:cs="Times New Roman"/>
      </w:rPr>
    </w:lvl>
    <w:lvl w:ilvl="7" w:tentative="0">
      <w:start w:val="1"/>
      <w:numFmt w:val="lowerLetter"/>
      <w:lvlText w:val="%8)"/>
      <w:lvlJc w:val="left"/>
      <w:pPr>
        <w:ind w:left="4620" w:hanging="420"/>
      </w:pPr>
      <w:rPr>
        <w:rFonts w:cs="Times New Roman"/>
      </w:rPr>
    </w:lvl>
    <w:lvl w:ilvl="8" w:tentative="0">
      <w:start w:val="1"/>
      <w:numFmt w:val="lowerRoman"/>
      <w:lvlText w:val="%9."/>
      <w:lvlJc w:val="right"/>
      <w:pPr>
        <w:ind w:left="5040" w:hanging="420"/>
      </w:pPr>
      <w:rPr>
        <w:rFonts w:cs="Times New Roman"/>
      </w:rPr>
    </w:lvl>
  </w:abstractNum>
  <w:abstractNum w:abstractNumId="11">
    <w:nsid w:val="3F597614"/>
    <w:multiLevelType w:val="multilevel"/>
    <w:tmpl w:val="3F597614"/>
    <w:lvl w:ilvl="0" w:tentative="0">
      <w:start w:val="1"/>
      <w:numFmt w:val="chineseCountingThousand"/>
      <w:lvlText w:val="(%1)"/>
      <w:lvlJc w:val="left"/>
      <w:pPr>
        <w:ind w:left="1680" w:hanging="420"/>
      </w:pPr>
      <w:rPr>
        <w:rFonts w:cs="Times New Roman"/>
      </w:rPr>
    </w:lvl>
    <w:lvl w:ilvl="1" w:tentative="0">
      <w:start w:val="1"/>
      <w:numFmt w:val="lowerLetter"/>
      <w:lvlText w:val="%2)"/>
      <w:lvlJc w:val="left"/>
      <w:pPr>
        <w:ind w:left="2100" w:hanging="420"/>
      </w:pPr>
      <w:rPr>
        <w:rFonts w:cs="Times New Roman"/>
      </w:rPr>
    </w:lvl>
    <w:lvl w:ilvl="2" w:tentative="0">
      <w:start w:val="1"/>
      <w:numFmt w:val="lowerRoman"/>
      <w:lvlText w:val="%3."/>
      <w:lvlJc w:val="right"/>
      <w:pPr>
        <w:ind w:left="2520" w:hanging="420"/>
      </w:pPr>
      <w:rPr>
        <w:rFonts w:cs="Times New Roman"/>
      </w:rPr>
    </w:lvl>
    <w:lvl w:ilvl="3" w:tentative="0">
      <w:start w:val="1"/>
      <w:numFmt w:val="decimal"/>
      <w:lvlText w:val="%4."/>
      <w:lvlJc w:val="left"/>
      <w:pPr>
        <w:ind w:left="2940" w:hanging="420"/>
      </w:pPr>
      <w:rPr>
        <w:rFonts w:cs="Times New Roman"/>
      </w:rPr>
    </w:lvl>
    <w:lvl w:ilvl="4" w:tentative="0">
      <w:start w:val="1"/>
      <w:numFmt w:val="lowerLetter"/>
      <w:lvlText w:val="%5)"/>
      <w:lvlJc w:val="left"/>
      <w:pPr>
        <w:ind w:left="3360" w:hanging="420"/>
      </w:pPr>
      <w:rPr>
        <w:rFonts w:cs="Times New Roman"/>
      </w:rPr>
    </w:lvl>
    <w:lvl w:ilvl="5" w:tentative="0">
      <w:start w:val="1"/>
      <w:numFmt w:val="lowerRoman"/>
      <w:lvlText w:val="%6."/>
      <w:lvlJc w:val="right"/>
      <w:pPr>
        <w:ind w:left="3780" w:hanging="420"/>
      </w:pPr>
      <w:rPr>
        <w:rFonts w:cs="Times New Roman"/>
      </w:rPr>
    </w:lvl>
    <w:lvl w:ilvl="6" w:tentative="0">
      <w:start w:val="1"/>
      <w:numFmt w:val="decimal"/>
      <w:lvlText w:val="%7."/>
      <w:lvlJc w:val="left"/>
      <w:pPr>
        <w:ind w:left="4200" w:hanging="420"/>
      </w:pPr>
      <w:rPr>
        <w:rFonts w:cs="Times New Roman"/>
      </w:rPr>
    </w:lvl>
    <w:lvl w:ilvl="7" w:tentative="0">
      <w:start w:val="1"/>
      <w:numFmt w:val="lowerLetter"/>
      <w:lvlText w:val="%8)"/>
      <w:lvlJc w:val="left"/>
      <w:pPr>
        <w:ind w:left="4620" w:hanging="420"/>
      </w:pPr>
      <w:rPr>
        <w:rFonts w:cs="Times New Roman"/>
      </w:rPr>
    </w:lvl>
    <w:lvl w:ilvl="8" w:tentative="0">
      <w:start w:val="1"/>
      <w:numFmt w:val="lowerRoman"/>
      <w:lvlText w:val="%9."/>
      <w:lvlJc w:val="right"/>
      <w:pPr>
        <w:ind w:left="5040" w:hanging="420"/>
      </w:pPr>
      <w:rPr>
        <w:rFonts w:cs="Times New Roman"/>
      </w:rPr>
    </w:lvl>
  </w:abstractNum>
  <w:abstractNum w:abstractNumId="12">
    <w:nsid w:val="432E0F68"/>
    <w:multiLevelType w:val="multilevel"/>
    <w:tmpl w:val="432E0F68"/>
    <w:lvl w:ilvl="0" w:tentative="0">
      <w:start w:val="1"/>
      <w:numFmt w:val="chineseCountingThousand"/>
      <w:lvlText w:val="(%1)"/>
      <w:lvlJc w:val="left"/>
      <w:pPr>
        <w:ind w:left="1680" w:hanging="420"/>
      </w:pPr>
      <w:rPr>
        <w:rFonts w:cs="Times New Roman"/>
      </w:rPr>
    </w:lvl>
    <w:lvl w:ilvl="1" w:tentative="0">
      <w:start w:val="1"/>
      <w:numFmt w:val="lowerLetter"/>
      <w:lvlText w:val="%2)"/>
      <w:lvlJc w:val="left"/>
      <w:pPr>
        <w:ind w:left="2100" w:hanging="420"/>
      </w:pPr>
      <w:rPr>
        <w:rFonts w:cs="Times New Roman"/>
      </w:rPr>
    </w:lvl>
    <w:lvl w:ilvl="2" w:tentative="0">
      <w:start w:val="1"/>
      <w:numFmt w:val="lowerRoman"/>
      <w:lvlText w:val="%3."/>
      <w:lvlJc w:val="right"/>
      <w:pPr>
        <w:ind w:left="2520" w:hanging="420"/>
      </w:pPr>
      <w:rPr>
        <w:rFonts w:cs="Times New Roman"/>
      </w:rPr>
    </w:lvl>
    <w:lvl w:ilvl="3" w:tentative="0">
      <w:start w:val="1"/>
      <w:numFmt w:val="decimal"/>
      <w:lvlText w:val="%4."/>
      <w:lvlJc w:val="left"/>
      <w:pPr>
        <w:ind w:left="2940" w:hanging="420"/>
      </w:pPr>
      <w:rPr>
        <w:rFonts w:cs="Times New Roman"/>
      </w:rPr>
    </w:lvl>
    <w:lvl w:ilvl="4" w:tentative="0">
      <w:start w:val="1"/>
      <w:numFmt w:val="lowerLetter"/>
      <w:lvlText w:val="%5)"/>
      <w:lvlJc w:val="left"/>
      <w:pPr>
        <w:ind w:left="3360" w:hanging="420"/>
      </w:pPr>
      <w:rPr>
        <w:rFonts w:cs="Times New Roman"/>
      </w:rPr>
    </w:lvl>
    <w:lvl w:ilvl="5" w:tentative="0">
      <w:start w:val="1"/>
      <w:numFmt w:val="lowerRoman"/>
      <w:lvlText w:val="%6."/>
      <w:lvlJc w:val="right"/>
      <w:pPr>
        <w:ind w:left="3780" w:hanging="420"/>
      </w:pPr>
      <w:rPr>
        <w:rFonts w:cs="Times New Roman"/>
      </w:rPr>
    </w:lvl>
    <w:lvl w:ilvl="6" w:tentative="0">
      <w:start w:val="1"/>
      <w:numFmt w:val="decimal"/>
      <w:lvlText w:val="%7."/>
      <w:lvlJc w:val="left"/>
      <w:pPr>
        <w:ind w:left="4200" w:hanging="420"/>
      </w:pPr>
      <w:rPr>
        <w:rFonts w:cs="Times New Roman"/>
      </w:rPr>
    </w:lvl>
    <w:lvl w:ilvl="7" w:tentative="0">
      <w:start w:val="1"/>
      <w:numFmt w:val="lowerLetter"/>
      <w:lvlText w:val="%8)"/>
      <w:lvlJc w:val="left"/>
      <w:pPr>
        <w:ind w:left="4620" w:hanging="420"/>
      </w:pPr>
      <w:rPr>
        <w:rFonts w:cs="Times New Roman"/>
      </w:rPr>
    </w:lvl>
    <w:lvl w:ilvl="8" w:tentative="0">
      <w:start w:val="1"/>
      <w:numFmt w:val="lowerRoman"/>
      <w:lvlText w:val="%9."/>
      <w:lvlJc w:val="right"/>
      <w:pPr>
        <w:ind w:left="5040" w:hanging="420"/>
      </w:pPr>
      <w:rPr>
        <w:rFonts w:cs="Times New Roman"/>
      </w:rPr>
    </w:lvl>
  </w:abstractNum>
  <w:abstractNum w:abstractNumId="13">
    <w:nsid w:val="48C60992"/>
    <w:multiLevelType w:val="multilevel"/>
    <w:tmpl w:val="48C60992"/>
    <w:lvl w:ilvl="0" w:tentative="0">
      <w:start w:val="1"/>
      <w:numFmt w:val="japaneseCounting"/>
      <w:lvlText w:val="第%1章"/>
      <w:lvlJc w:val="left"/>
      <w:pPr>
        <w:ind w:left="420" w:hanging="4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4">
    <w:nsid w:val="7AEF7716"/>
    <w:multiLevelType w:val="multilevel"/>
    <w:tmpl w:val="7AEF7716"/>
    <w:lvl w:ilvl="0" w:tentative="0">
      <w:start w:val="1"/>
      <w:numFmt w:val="chineseCountingThousand"/>
      <w:pStyle w:val="12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8"/>
  </w:num>
  <w:num w:numId="4">
    <w:abstractNumId w:val="6"/>
  </w:num>
  <w:num w:numId="5">
    <w:abstractNumId w:val="14"/>
  </w:num>
  <w:num w:numId="6">
    <w:abstractNumId w:val="9"/>
  </w:num>
  <w:num w:numId="7">
    <w:abstractNumId w:val="1"/>
  </w:num>
  <w:num w:numId="8">
    <w:abstractNumId w:val="0"/>
  </w:num>
  <w:num w:numId="9">
    <w:abstractNumId w:val="13"/>
  </w:num>
  <w:num w:numId="10">
    <w:abstractNumId w:val="7"/>
  </w:num>
  <w:num w:numId="11">
    <w:abstractNumId w:val="5"/>
  </w:num>
  <w:num w:numId="12">
    <w:abstractNumId w:val="12"/>
  </w:num>
  <w:num w:numId="13">
    <w:abstractNumId w:val="11"/>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yMTY5YmNhMTdmMTgxMWFjM2UyN2UwOTU2YzQ4ODU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3C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3916"/>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C1B"/>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0820"/>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28"/>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5FC1"/>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6D50E6"/>
    <w:rsid w:val="018F4DD0"/>
    <w:rsid w:val="01B11599"/>
    <w:rsid w:val="01D33D96"/>
    <w:rsid w:val="01DB6127"/>
    <w:rsid w:val="02034A18"/>
    <w:rsid w:val="02181129"/>
    <w:rsid w:val="02A37291"/>
    <w:rsid w:val="02E774A6"/>
    <w:rsid w:val="03613039"/>
    <w:rsid w:val="036202D4"/>
    <w:rsid w:val="038A236C"/>
    <w:rsid w:val="03B11A9D"/>
    <w:rsid w:val="03D07714"/>
    <w:rsid w:val="03D1158F"/>
    <w:rsid w:val="043A2010"/>
    <w:rsid w:val="04682DCE"/>
    <w:rsid w:val="047C49E9"/>
    <w:rsid w:val="04A171B4"/>
    <w:rsid w:val="04B94B88"/>
    <w:rsid w:val="04CB7FEB"/>
    <w:rsid w:val="05262D76"/>
    <w:rsid w:val="053C46E6"/>
    <w:rsid w:val="056F462F"/>
    <w:rsid w:val="059004AD"/>
    <w:rsid w:val="05CF7D50"/>
    <w:rsid w:val="06270849"/>
    <w:rsid w:val="06552DE0"/>
    <w:rsid w:val="067D4F9E"/>
    <w:rsid w:val="06D71535"/>
    <w:rsid w:val="06DB4B92"/>
    <w:rsid w:val="07515FD1"/>
    <w:rsid w:val="07991A83"/>
    <w:rsid w:val="079943F9"/>
    <w:rsid w:val="08026F96"/>
    <w:rsid w:val="084E0465"/>
    <w:rsid w:val="087B2F8F"/>
    <w:rsid w:val="087B7477"/>
    <w:rsid w:val="08CA370B"/>
    <w:rsid w:val="095C2505"/>
    <w:rsid w:val="09A91737"/>
    <w:rsid w:val="09F07824"/>
    <w:rsid w:val="0A0932C7"/>
    <w:rsid w:val="0A1358D1"/>
    <w:rsid w:val="0A2368BD"/>
    <w:rsid w:val="0A36214C"/>
    <w:rsid w:val="0A506477"/>
    <w:rsid w:val="0A784EBD"/>
    <w:rsid w:val="0A8A4C86"/>
    <w:rsid w:val="0AA34809"/>
    <w:rsid w:val="0B34474A"/>
    <w:rsid w:val="0BF43322"/>
    <w:rsid w:val="0C8D726E"/>
    <w:rsid w:val="0CE05750"/>
    <w:rsid w:val="0D0C53E6"/>
    <w:rsid w:val="0D1077DD"/>
    <w:rsid w:val="0DCC0A89"/>
    <w:rsid w:val="0DF74BCD"/>
    <w:rsid w:val="0E1A4077"/>
    <w:rsid w:val="0EA162F1"/>
    <w:rsid w:val="0F1748FB"/>
    <w:rsid w:val="0F4F55B5"/>
    <w:rsid w:val="0F523385"/>
    <w:rsid w:val="0FF06008"/>
    <w:rsid w:val="103E7FAD"/>
    <w:rsid w:val="10907D14"/>
    <w:rsid w:val="10A92473"/>
    <w:rsid w:val="110658A6"/>
    <w:rsid w:val="114A387E"/>
    <w:rsid w:val="11A5684D"/>
    <w:rsid w:val="11C84507"/>
    <w:rsid w:val="120E7E09"/>
    <w:rsid w:val="123D4E07"/>
    <w:rsid w:val="12562AA0"/>
    <w:rsid w:val="128C51F9"/>
    <w:rsid w:val="1359363A"/>
    <w:rsid w:val="13C90583"/>
    <w:rsid w:val="143F359F"/>
    <w:rsid w:val="14517301"/>
    <w:rsid w:val="1478143A"/>
    <w:rsid w:val="14A365ED"/>
    <w:rsid w:val="15080C4C"/>
    <w:rsid w:val="153D4CD7"/>
    <w:rsid w:val="1546436C"/>
    <w:rsid w:val="15525935"/>
    <w:rsid w:val="155920DE"/>
    <w:rsid w:val="156B7273"/>
    <w:rsid w:val="159B504D"/>
    <w:rsid w:val="16105F47"/>
    <w:rsid w:val="163F3677"/>
    <w:rsid w:val="167F40D4"/>
    <w:rsid w:val="169B65A7"/>
    <w:rsid w:val="16CB4F50"/>
    <w:rsid w:val="17853B61"/>
    <w:rsid w:val="17A710C7"/>
    <w:rsid w:val="17CB121D"/>
    <w:rsid w:val="1816180F"/>
    <w:rsid w:val="18273F00"/>
    <w:rsid w:val="183A1C0C"/>
    <w:rsid w:val="186B3909"/>
    <w:rsid w:val="18B310B8"/>
    <w:rsid w:val="190035BB"/>
    <w:rsid w:val="192341E3"/>
    <w:rsid w:val="19541AE6"/>
    <w:rsid w:val="199E5A21"/>
    <w:rsid w:val="19D2715C"/>
    <w:rsid w:val="1B942A09"/>
    <w:rsid w:val="1BAF560E"/>
    <w:rsid w:val="1BB61013"/>
    <w:rsid w:val="1BCE272A"/>
    <w:rsid w:val="1BDF7E16"/>
    <w:rsid w:val="1C4C11C0"/>
    <w:rsid w:val="1C5519EA"/>
    <w:rsid w:val="1D035455"/>
    <w:rsid w:val="1D2B1804"/>
    <w:rsid w:val="1D2D465B"/>
    <w:rsid w:val="1E3950C5"/>
    <w:rsid w:val="1E4808ED"/>
    <w:rsid w:val="1EB76173"/>
    <w:rsid w:val="1F5656CF"/>
    <w:rsid w:val="20136BD5"/>
    <w:rsid w:val="20484A50"/>
    <w:rsid w:val="20913CBA"/>
    <w:rsid w:val="20C30596"/>
    <w:rsid w:val="20CC33B3"/>
    <w:rsid w:val="20DB5404"/>
    <w:rsid w:val="210118AD"/>
    <w:rsid w:val="21366A7E"/>
    <w:rsid w:val="2162702C"/>
    <w:rsid w:val="21C66054"/>
    <w:rsid w:val="21D95D87"/>
    <w:rsid w:val="22931946"/>
    <w:rsid w:val="22B211CF"/>
    <w:rsid w:val="22F42C65"/>
    <w:rsid w:val="23C10881"/>
    <w:rsid w:val="2470573C"/>
    <w:rsid w:val="24E8008F"/>
    <w:rsid w:val="25B12A01"/>
    <w:rsid w:val="25C31279"/>
    <w:rsid w:val="25F66AD5"/>
    <w:rsid w:val="26101C34"/>
    <w:rsid w:val="26AD2383"/>
    <w:rsid w:val="27034AD1"/>
    <w:rsid w:val="280C250B"/>
    <w:rsid w:val="284460E4"/>
    <w:rsid w:val="28852AA7"/>
    <w:rsid w:val="28CF69C0"/>
    <w:rsid w:val="28DD6E23"/>
    <w:rsid w:val="293509E1"/>
    <w:rsid w:val="29E269C2"/>
    <w:rsid w:val="2A4F0167"/>
    <w:rsid w:val="2AAB228B"/>
    <w:rsid w:val="2ADE7026"/>
    <w:rsid w:val="2BBE7D9C"/>
    <w:rsid w:val="2CBB05E1"/>
    <w:rsid w:val="2CDD21EA"/>
    <w:rsid w:val="2D504B9E"/>
    <w:rsid w:val="2D8206C8"/>
    <w:rsid w:val="2D8D3349"/>
    <w:rsid w:val="2EA85955"/>
    <w:rsid w:val="2EB775B3"/>
    <w:rsid w:val="2EEC40A0"/>
    <w:rsid w:val="2FD74BE1"/>
    <w:rsid w:val="307410C2"/>
    <w:rsid w:val="308915CF"/>
    <w:rsid w:val="308D0856"/>
    <w:rsid w:val="31121EF5"/>
    <w:rsid w:val="31232B7B"/>
    <w:rsid w:val="31EF7704"/>
    <w:rsid w:val="32700042"/>
    <w:rsid w:val="32775FA3"/>
    <w:rsid w:val="327D62BB"/>
    <w:rsid w:val="32DD07DC"/>
    <w:rsid w:val="32E4458C"/>
    <w:rsid w:val="33305B83"/>
    <w:rsid w:val="338B6C3E"/>
    <w:rsid w:val="34474EA2"/>
    <w:rsid w:val="34780948"/>
    <w:rsid w:val="357716E7"/>
    <w:rsid w:val="35AF558A"/>
    <w:rsid w:val="35B71AE4"/>
    <w:rsid w:val="36362684"/>
    <w:rsid w:val="36906B6B"/>
    <w:rsid w:val="36B10C29"/>
    <w:rsid w:val="36BD1500"/>
    <w:rsid w:val="37367638"/>
    <w:rsid w:val="37465815"/>
    <w:rsid w:val="38CC7F9C"/>
    <w:rsid w:val="39667278"/>
    <w:rsid w:val="39E13D03"/>
    <w:rsid w:val="39E14173"/>
    <w:rsid w:val="39F0323C"/>
    <w:rsid w:val="39FB56C0"/>
    <w:rsid w:val="3A4554C0"/>
    <w:rsid w:val="3A660185"/>
    <w:rsid w:val="3B5B1163"/>
    <w:rsid w:val="3B9B0E1C"/>
    <w:rsid w:val="3BA918B8"/>
    <w:rsid w:val="3BC907C3"/>
    <w:rsid w:val="3BDD4E74"/>
    <w:rsid w:val="3C7E4EDD"/>
    <w:rsid w:val="3C8D17F0"/>
    <w:rsid w:val="3D303E99"/>
    <w:rsid w:val="3D6D1CD5"/>
    <w:rsid w:val="3E071DB4"/>
    <w:rsid w:val="3E824310"/>
    <w:rsid w:val="3E990E38"/>
    <w:rsid w:val="3EB53DB8"/>
    <w:rsid w:val="3F17428F"/>
    <w:rsid w:val="3F2415CF"/>
    <w:rsid w:val="3F4B7CC4"/>
    <w:rsid w:val="402A0F75"/>
    <w:rsid w:val="405C2C22"/>
    <w:rsid w:val="40B97C69"/>
    <w:rsid w:val="41103AB3"/>
    <w:rsid w:val="41160006"/>
    <w:rsid w:val="411A2A57"/>
    <w:rsid w:val="414549F8"/>
    <w:rsid w:val="4185067D"/>
    <w:rsid w:val="41A2641C"/>
    <w:rsid w:val="42576B28"/>
    <w:rsid w:val="426828AB"/>
    <w:rsid w:val="42A11473"/>
    <w:rsid w:val="42D24149"/>
    <w:rsid w:val="42E51F94"/>
    <w:rsid w:val="43655F7F"/>
    <w:rsid w:val="43BC2300"/>
    <w:rsid w:val="44502E5B"/>
    <w:rsid w:val="44911190"/>
    <w:rsid w:val="44C558EE"/>
    <w:rsid w:val="44FC5765"/>
    <w:rsid w:val="45256AA7"/>
    <w:rsid w:val="45267C44"/>
    <w:rsid w:val="453E0749"/>
    <w:rsid w:val="45A60524"/>
    <w:rsid w:val="45E17242"/>
    <w:rsid w:val="461B34AE"/>
    <w:rsid w:val="46CF4FC2"/>
    <w:rsid w:val="46EC288D"/>
    <w:rsid w:val="476B0980"/>
    <w:rsid w:val="477F19A8"/>
    <w:rsid w:val="47B6656B"/>
    <w:rsid w:val="483F7F95"/>
    <w:rsid w:val="48B16614"/>
    <w:rsid w:val="48C170B3"/>
    <w:rsid w:val="48DA7E13"/>
    <w:rsid w:val="49574862"/>
    <w:rsid w:val="495B53A2"/>
    <w:rsid w:val="49796A18"/>
    <w:rsid w:val="4A5406A2"/>
    <w:rsid w:val="4AC519F6"/>
    <w:rsid w:val="4B110B90"/>
    <w:rsid w:val="4C7F13BD"/>
    <w:rsid w:val="4D4B1098"/>
    <w:rsid w:val="4D624570"/>
    <w:rsid w:val="4D870192"/>
    <w:rsid w:val="4E19574A"/>
    <w:rsid w:val="4E2B7F63"/>
    <w:rsid w:val="4E444B87"/>
    <w:rsid w:val="4E9E646A"/>
    <w:rsid w:val="4F6B2E9F"/>
    <w:rsid w:val="4F806E87"/>
    <w:rsid w:val="4FB34218"/>
    <w:rsid w:val="4FE0099B"/>
    <w:rsid w:val="504F4C62"/>
    <w:rsid w:val="506202F9"/>
    <w:rsid w:val="519E38F2"/>
    <w:rsid w:val="51C441A9"/>
    <w:rsid w:val="51C94C21"/>
    <w:rsid w:val="51E054FD"/>
    <w:rsid w:val="526E7566"/>
    <w:rsid w:val="52AA2CA4"/>
    <w:rsid w:val="53083749"/>
    <w:rsid w:val="5355411C"/>
    <w:rsid w:val="53590226"/>
    <w:rsid w:val="53CF453C"/>
    <w:rsid w:val="53F555CD"/>
    <w:rsid w:val="54803EF9"/>
    <w:rsid w:val="556F3C6E"/>
    <w:rsid w:val="55F60CA5"/>
    <w:rsid w:val="55FD133D"/>
    <w:rsid w:val="561244DD"/>
    <w:rsid w:val="562B3B54"/>
    <w:rsid w:val="563A27AE"/>
    <w:rsid w:val="565C123F"/>
    <w:rsid w:val="569972B8"/>
    <w:rsid w:val="56BD644F"/>
    <w:rsid w:val="56EA1935"/>
    <w:rsid w:val="56F15429"/>
    <w:rsid w:val="572D6E84"/>
    <w:rsid w:val="57362D58"/>
    <w:rsid w:val="573F362D"/>
    <w:rsid w:val="57752C31"/>
    <w:rsid w:val="583F26E2"/>
    <w:rsid w:val="5879650B"/>
    <w:rsid w:val="58B205DA"/>
    <w:rsid w:val="594A2AEB"/>
    <w:rsid w:val="59562254"/>
    <w:rsid w:val="598C53EA"/>
    <w:rsid w:val="59BB6342"/>
    <w:rsid w:val="5A802562"/>
    <w:rsid w:val="5AA23067"/>
    <w:rsid w:val="5AB57853"/>
    <w:rsid w:val="5AB92201"/>
    <w:rsid w:val="5B847B74"/>
    <w:rsid w:val="5B88343B"/>
    <w:rsid w:val="5BDF2D3B"/>
    <w:rsid w:val="5BFE3079"/>
    <w:rsid w:val="5C370312"/>
    <w:rsid w:val="5C9D564B"/>
    <w:rsid w:val="5CED3FF9"/>
    <w:rsid w:val="5CFE60C6"/>
    <w:rsid w:val="5D4476FB"/>
    <w:rsid w:val="5D722610"/>
    <w:rsid w:val="5D794F9B"/>
    <w:rsid w:val="5E231B5D"/>
    <w:rsid w:val="5E8B3C4B"/>
    <w:rsid w:val="5ED8763C"/>
    <w:rsid w:val="5EF13684"/>
    <w:rsid w:val="5F771986"/>
    <w:rsid w:val="5F8D1439"/>
    <w:rsid w:val="5FC96642"/>
    <w:rsid w:val="60032513"/>
    <w:rsid w:val="601574AE"/>
    <w:rsid w:val="60257F58"/>
    <w:rsid w:val="61250170"/>
    <w:rsid w:val="612D02D8"/>
    <w:rsid w:val="614B2DC9"/>
    <w:rsid w:val="61C33648"/>
    <w:rsid w:val="62111B39"/>
    <w:rsid w:val="6245292C"/>
    <w:rsid w:val="6291178B"/>
    <w:rsid w:val="62E0001C"/>
    <w:rsid w:val="62E746F8"/>
    <w:rsid w:val="634925E3"/>
    <w:rsid w:val="634A1FFF"/>
    <w:rsid w:val="64251011"/>
    <w:rsid w:val="65735661"/>
    <w:rsid w:val="65FF2424"/>
    <w:rsid w:val="664960F3"/>
    <w:rsid w:val="665E5750"/>
    <w:rsid w:val="666D6BA9"/>
    <w:rsid w:val="668D4017"/>
    <w:rsid w:val="66DC2EB8"/>
    <w:rsid w:val="66EC34BA"/>
    <w:rsid w:val="678877B3"/>
    <w:rsid w:val="67E1648C"/>
    <w:rsid w:val="68965FEA"/>
    <w:rsid w:val="68CA0D5A"/>
    <w:rsid w:val="68DA5D31"/>
    <w:rsid w:val="696A0819"/>
    <w:rsid w:val="6974085D"/>
    <w:rsid w:val="69A9410F"/>
    <w:rsid w:val="69B013F1"/>
    <w:rsid w:val="6B100175"/>
    <w:rsid w:val="6BDA1766"/>
    <w:rsid w:val="6BDB3A77"/>
    <w:rsid w:val="6C2830FF"/>
    <w:rsid w:val="6D0E2679"/>
    <w:rsid w:val="6D4621DE"/>
    <w:rsid w:val="6DE55656"/>
    <w:rsid w:val="6E250E46"/>
    <w:rsid w:val="6E261BA7"/>
    <w:rsid w:val="6E660432"/>
    <w:rsid w:val="6E681C31"/>
    <w:rsid w:val="6E8D3E82"/>
    <w:rsid w:val="6ED7625C"/>
    <w:rsid w:val="6F135292"/>
    <w:rsid w:val="6F6B325C"/>
    <w:rsid w:val="6FBE3493"/>
    <w:rsid w:val="701B088F"/>
    <w:rsid w:val="70585696"/>
    <w:rsid w:val="70722A64"/>
    <w:rsid w:val="70F50EBA"/>
    <w:rsid w:val="710458DF"/>
    <w:rsid w:val="71266569"/>
    <w:rsid w:val="717C6A58"/>
    <w:rsid w:val="719166B5"/>
    <w:rsid w:val="71D60130"/>
    <w:rsid w:val="71D95763"/>
    <w:rsid w:val="721D0945"/>
    <w:rsid w:val="729E168C"/>
    <w:rsid w:val="7361387E"/>
    <w:rsid w:val="73FA5E27"/>
    <w:rsid w:val="74045008"/>
    <w:rsid w:val="741E4FC3"/>
    <w:rsid w:val="74244DD1"/>
    <w:rsid w:val="7447637A"/>
    <w:rsid w:val="74BF341C"/>
    <w:rsid w:val="74C667AB"/>
    <w:rsid w:val="74C876B4"/>
    <w:rsid w:val="752F6EB8"/>
    <w:rsid w:val="757440A2"/>
    <w:rsid w:val="75761242"/>
    <w:rsid w:val="75F73A2A"/>
    <w:rsid w:val="75FC7405"/>
    <w:rsid w:val="76380B44"/>
    <w:rsid w:val="769958F2"/>
    <w:rsid w:val="76AA3554"/>
    <w:rsid w:val="76AA5DBC"/>
    <w:rsid w:val="76E47C83"/>
    <w:rsid w:val="76E61977"/>
    <w:rsid w:val="76E96805"/>
    <w:rsid w:val="770266B0"/>
    <w:rsid w:val="7743000F"/>
    <w:rsid w:val="77E577FB"/>
    <w:rsid w:val="77F77AAE"/>
    <w:rsid w:val="78174C2D"/>
    <w:rsid w:val="784576F8"/>
    <w:rsid w:val="78767A5E"/>
    <w:rsid w:val="78D43D28"/>
    <w:rsid w:val="78DB075B"/>
    <w:rsid w:val="793D0B51"/>
    <w:rsid w:val="7A302DEA"/>
    <w:rsid w:val="7A5F2A48"/>
    <w:rsid w:val="7B471C92"/>
    <w:rsid w:val="7B803CF3"/>
    <w:rsid w:val="7BAF33A1"/>
    <w:rsid w:val="7CED5C45"/>
    <w:rsid w:val="7CFE3D1B"/>
    <w:rsid w:val="7D1E37D2"/>
    <w:rsid w:val="7D407BDD"/>
    <w:rsid w:val="7DEB27D3"/>
    <w:rsid w:val="7E69126D"/>
    <w:rsid w:val="7E816BC7"/>
    <w:rsid w:val="7EF402AF"/>
    <w:rsid w:val="7F0A04A3"/>
    <w:rsid w:val="7F2326CD"/>
    <w:rsid w:val="7F2E3DC9"/>
    <w:rsid w:val="7FA02BB5"/>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3"/>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78"/>
    <w:qFormat/>
    <w:uiPriority w:val="0"/>
    <w:pPr>
      <w:adjustRightInd w:val="0"/>
      <w:jc w:val="center"/>
      <w:textAlignment w:val="baseline"/>
      <w:outlineLvl w:val="1"/>
    </w:pPr>
    <w:rPr>
      <w:kern w:val="0"/>
      <w:sz w:val="24"/>
      <w:szCs w:val="20"/>
    </w:rPr>
  </w:style>
  <w:style w:type="paragraph" w:styleId="3">
    <w:name w:val="heading 3"/>
    <w:basedOn w:val="4"/>
    <w:next w:val="1"/>
    <w:link w:val="62"/>
    <w:qFormat/>
    <w:uiPriority w:val="9"/>
    <w:pPr>
      <w:spacing w:before="260" w:after="260" w:line="240" w:lineRule="auto"/>
      <w:outlineLvl w:val="2"/>
    </w:pPr>
    <w:rPr>
      <w:rFonts w:ascii="宋体" w:hAnsi="宋体" w:eastAsia="宋体"/>
      <w:szCs w:val="32"/>
    </w:rPr>
  </w:style>
  <w:style w:type="paragraph" w:styleId="4">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7"/>
    <w:qFormat/>
    <w:uiPriority w:val="0"/>
    <w:pPr>
      <w:keepNext/>
      <w:keepLines/>
      <w:spacing w:before="280" w:after="290" w:line="376" w:lineRule="auto"/>
      <w:outlineLvl w:val="4"/>
    </w:pPr>
    <w:rPr>
      <w:b/>
      <w:sz w:val="28"/>
      <w:szCs w:val="20"/>
    </w:rPr>
  </w:style>
  <w:style w:type="paragraph" w:styleId="8">
    <w:name w:val="heading 6"/>
    <w:basedOn w:val="1"/>
    <w:next w:val="7"/>
    <w:link w:val="90"/>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91"/>
    <w:qFormat/>
    <w:uiPriority w:val="0"/>
    <w:pPr>
      <w:keepNext/>
      <w:keepLines/>
      <w:spacing w:before="240" w:after="64" w:line="320" w:lineRule="auto"/>
      <w:outlineLvl w:val="6"/>
    </w:pPr>
    <w:rPr>
      <w:b/>
      <w:sz w:val="24"/>
      <w:szCs w:val="20"/>
    </w:rPr>
  </w:style>
  <w:style w:type="paragraph" w:styleId="10">
    <w:name w:val="heading 8"/>
    <w:basedOn w:val="1"/>
    <w:next w:val="7"/>
    <w:link w:val="92"/>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5"/>
    <w:qFormat/>
    <w:uiPriority w:val="0"/>
    <w:pPr>
      <w:spacing w:after="120"/>
    </w:pPr>
    <w:rPr>
      <w:sz w:val="16"/>
      <w:szCs w:val="16"/>
    </w:rPr>
  </w:style>
  <w:style w:type="paragraph" w:styleId="18">
    <w:name w:val="Body Text"/>
    <w:basedOn w:val="1"/>
    <w:next w:val="19"/>
    <w:link w:val="99"/>
    <w:qFormat/>
    <w:uiPriority w:val="0"/>
    <w:pPr>
      <w:spacing w:line="360" w:lineRule="auto"/>
    </w:pPr>
    <w:rPr>
      <w:b/>
      <w:bCs/>
      <w:sz w:val="24"/>
    </w:rPr>
  </w:style>
  <w:style w:type="paragraph" w:styleId="19">
    <w:name w:val="Body Text 2"/>
    <w:basedOn w:val="1"/>
    <w:link w:val="103"/>
    <w:qFormat/>
    <w:uiPriority w:val="0"/>
    <w:pPr>
      <w:spacing w:line="360" w:lineRule="auto"/>
    </w:pPr>
    <w:rPr>
      <w:sz w:val="24"/>
    </w:rPr>
  </w:style>
  <w:style w:type="paragraph" w:styleId="20">
    <w:name w:val="Body Text Indent"/>
    <w:basedOn w:val="1"/>
    <w:link w:val="8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5"/>
    <w:qFormat/>
    <w:uiPriority w:val="0"/>
    <w:rPr>
      <w:rFonts w:ascii="宋体" w:hAnsi="Courier New"/>
      <w:sz w:val="32"/>
      <w:szCs w:val="20"/>
    </w:rPr>
  </w:style>
  <w:style w:type="paragraph" w:styleId="26">
    <w:name w:val="Body Text Indent 2"/>
    <w:basedOn w:val="1"/>
    <w:link w:val="10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6"/>
    <w:semiHidden/>
    <w:qFormat/>
    <w:uiPriority w:val="99"/>
    <w:rPr>
      <w:sz w:val="18"/>
      <w:szCs w:val="18"/>
    </w:rPr>
  </w:style>
  <w:style w:type="paragraph" w:styleId="28">
    <w:name w:val="footer"/>
    <w:basedOn w:val="1"/>
    <w:link w:val="104"/>
    <w:qFormat/>
    <w:uiPriority w:val="0"/>
    <w:pPr>
      <w:tabs>
        <w:tab w:val="center" w:pos="4153"/>
        <w:tab w:val="right" w:pos="8306"/>
      </w:tabs>
      <w:snapToGrid w:val="0"/>
      <w:jc w:val="left"/>
    </w:pPr>
    <w:rPr>
      <w:sz w:val="18"/>
      <w:szCs w:val="18"/>
    </w:rPr>
  </w:style>
  <w:style w:type="paragraph" w:styleId="29">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7"/>
    <w:qFormat/>
    <w:uiPriority w:val="99"/>
    <w:pPr>
      <w:spacing w:before="0" w:beforeAutospacing="1" w:after="0" w:afterAutospacing="1"/>
      <w:ind w:left="0" w:right="0"/>
      <w:jc w:val="left"/>
    </w:pPr>
    <w:rPr>
      <w:kern w:val="0"/>
      <w:sz w:val="24"/>
      <w:lang w:val="en-US" w:eastAsia="zh-CN" w:bidi="ar"/>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2"/>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ascii="monospace" w:hAnsi="monospace" w:eastAsia="monospace" w:cs="monospace"/>
      <w:sz w:val="20"/>
    </w:rPr>
  </w:style>
  <w:style w:type="character" w:styleId="51">
    <w:name w:val="HTML Acronym"/>
    <w:basedOn w:val="44"/>
    <w:semiHidden/>
    <w:unhideWhenUsed/>
    <w:qFormat/>
    <w:uiPriority w:val="0"/>
    <w:rPr>
      <w:bdr w:val="none" w:color="auto" w:sz="0" w:space="0"/>
    </w:rPr>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hint="default"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0">
    <w:name w:val="标题 4 Char"/>
    <w:link w:val="4"/>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Char1"/>
    <w:link w:val="3"/>
    <w:qFormat/>
    <w:uiPriority w:val="9"/>
    <w:rPr>
      <w:rFonts w:ascii="宋体" w:hAnsi="宋体" w:eastAsia="宋体"/>
      <w:b/>
      <w:bCs/>
      <w:kern w:val="2"/>
      <w:sz w:val="28"/>
      <w:szCs w:val="32"/>
      <w:lang w:val="en-US" w:eastAsia="zh-CN" w:bidi="ar-SA"/>
    </w:rPr>
  </w:style>
  <w:style w:type="character" w:customStyle="1" w:styleId="63">
    <w:name w:val="标题 1 Char"/>
    <w:link w:val="2"/>
    <w:qFormat/>
    <w:uiPriority w:val="0"/>
    <w:rPr>
      <w:rFonts w:ascii="宋体" w:hAnsi="宋体" w:eastAsia="黑体"/>
      <w:b/>
      <w:bCs/>
      <w:kern w:val="44"/>
      <w:sz w:val="28"/>
      <w:szCs w:val="44"/>
      <w:lang w:val="en-US" w:eastAsia="zh-CN" w:bidi="ar-SA"/>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Char Char Char Char Char"/>
    <w:basedOn w:val="1"/>
    <w:qFormat/>
    <w:uiPriority w:val="0"/>
    <w:rPr>
      <w:rFonts w:ascii="Tahoma" w:hAnsi="Tahoma"/>
      <w:sz w:val="24"/>
      <w:szCs w:val="20"/>
    </w:rPr>
  </w:style>
  <w:style w:type="paragraph" w:customStyle="1" w:styleId="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6">
    <w:name w:val="Char Char"/>
    <w:basedOn w:val="1"/>
    <w:qFormat/>
    <w:uiPriority w:val="0"/>
    <w:rPr>
      <w:rFonts w:ascii="Tahoma" w:hAnsi="Tahoma"/>
      <w:sz w:val="24"/>
      <w:szCs w:val="20"/>
    </w:rPr>
  </w:style>
  <w:style w:type="paragraph" w:customStyle="1" w:styleId="7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8">
    <w:name w:val="标题 2 Char"/>
    <w:link w:val="5"/>
    <w:qFormat/>
    <w:uiPriority w:val="0"/>
    <w:rPr>
      <w:rFonts w:ascii="宋体" w:hAnsi="宋体" w:eastAsia="宋体"/>
      <w:b/>
      <w:bCs/>
      <w:sz w:val="24"/>
      <w:lang w:val="en-US" w:eastAsia="zh-CN" w:bidi="ar-SA"/>
    </w:rPr>
  </w:style>
  <w:style w:type="paragraph" w:customStyle="1" w:styleId="7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USE 1"/>
    <w:basedOn w:val="1"/>
    <w:qFormat/>
    <w:uiPriority w:val="0"/>
    <w:pPr>
      <w:spacing w:line="200" w:lineRule="atLeast"/>
      <w:jc w:val="left"/>
    </w:pPr>
    <w:rPr>
      <w:rFonts w:ascii="宋体" w:hAnsi="宋体"/>
      <w:b/>
      <w:sz w:val="24"/>
      <w:szCs w:val="28"/>
    </w:rPr>
  </w:style>
  <w:style w:type="paragraph" w:customStyle="1" w:styleId="8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4">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5">
    <w:name w:val="H4 Char2"/>
    <w:qFormat/>
    <w:uiPriority w:val="0"/>
    <w:rPr>
      <w:rFonts w:ascii="Arial" w:hAnsi="Arial" w:eastAsia="黑体"/>
      <w:b/>
      <w:bCs/>
      <w:kern w:val="2"/>
      <w:sz w:val="28"/>
      <w:szCs w:val="28"/>
      <w:lang w:val="en-US" w:eastAsia="zh-CN" w:bidi="ar-SA"/>
    </w:rPr>
  </w:style>
  <w:style w:type="character" w:customStyle="1" w:styleId="86">
    <w:name w:val="正文文本缩进 Char"/>
    <w:link w:val="20"/>
    <w:qFormat/>
    <w:uiPriority w:val="0"/>
    <w:rPr>
      <w:rFonts w:eastAsia="宋体"/>
      <w:kern w:val="2"/>
      <w:sz w:val="21"/>
      <w:szCs w:val="24"/>
      <w:lang w:val="en-US" w:eastAsia="zh-CN" w:bidi="ar-SA"/>
    </w:rPr>
  </w:style>
  <w:style w:type="character" w:customStyle="1" w:styleId="87">
    <w:name w:val="标题 5 Char"/>
    <w:link w:val="6"/>
    <w:qFormat/>
    <w:uiPriority w:val="0"/>
    <w:rPr>
      <w:rFonts w:eastAsia="宋体"/>
      <w:b/>
      <w:kern w:val="2"/>
      <w:sz w:val="28"/>
      <w:lang w:val="en-US" w:eastAsia="zh-CN" w:bidi="ar-SA"/>
    </w:rPr>
  </w:style>
  <w:style w:type="character" w:customStyle="1" w:styleId="88">
    <w:name w:val="第*章 Char"/>
    <w:qFormat/>
    <w:uiPriority w:val="0"/>
    <w:rPr>
      <w:rFonts w:ascii="Arial" w:hAnsi="Arial" w:eastAsia="黑体"/>
      <w:b/>
      <w:bCs/>
      <w:kern w:val="2"/>
      <w:sz w:val="32"/>
      <w:szCs w:val="32"/>
    </w:rPr>
  </w:style>
  <w:style w:type="character" w:customStyle="1" w:styleId="89">
    <w:name w:val="章标题1 Char"/>
    <w:qFormat/>
    <w:uiPriority w:val="0"/>
    <w:rPr>
      <w:rFonts w:eastAsia="宋体"/>
      <w:b/>
      <w:bCs/>
      <w:kern w:val="2"/>
      <w:sz w:val="32"/>
      <w:szCs w:val="32"/>
      <w:lang w:val="en-US" w:eastAsia="zh-CN" w:bidi="ar-SA"/>
    </w:rPr>
  </w:style>
  <w:style w:type="character" w:customStyle="1" w:styleId="90">
    <w:name w:val="标题 6 Char"/>
    <w:link w:val="8"/>
    <w:qFormat/>
    <w:uiPriority w:val="0"/>
    <w:rPr>
      <w:rFonts w:ascii="Arial" w:hAnsi="Arial" w:eastAsia="黑体"/>
      <w:b/>
      <w:kern w:val="2"/>
      <w:sz w:val="24"/>
      <w:lang w:val="en-US" w:eastAsia="zh-CN" w:bidi="ar-SA"/>
    </w:rPr>
  </w:style>
  <w:style w:type="character" w:customStyle="1" w:styleId="91">
    <w:name w:val="标题 7 Char"/>
    <w:link w:val="9"/>
    <w:qFormat/>
    <w:uiPriority w:val="0"/>
    <w:rPr>
      <w:rFonts w:eastAsia="宋体"/>
      <w:b/>
      <w:kern w:val="2"/>
      <w:sz w:val="24"/>
      <w:lang w:val="en-US" w:eastAsia="zh-CN" w:bidi="ar-SA"/>
    </w:rPr>
  </w:style>
  <w:style w:type="character" w:customStyle="1" w:styleId="92">
    <w:name w:val="标题 8 Char"/>
    <w:link w:val="10"/>
    <w:qFormat/>
    <w:uiPriority w:val="0"/>
    <w:rPr>
      <w:rFonts w:ascii="Arial" w:hAnsi="Arial" w:eastAsia="黑体"/>
      <w:kern w:val="2"/>
      <w:sz w:val="24"/>
      <w:lang w:val="en-US" w:eastAsia="zh-CN" w:bidi="ar-SA"/>
    </w:rPr>
  </w:style>
  <w:style w:type="character" w:customStyle="1" w:styleId="93">
    <w:name w:val="标题 9 Char"/>
    <w:link w:val="11"/>
    <w:qFormat/>
    <w:uiPriority w:val="0"/>
    <w:rPr>
      <w:rFonts w:ascii="Arial" w:hAnsi="Arial" w:eastAsia="黑体"/>
      <w:kern w:val="2"/>
      <w:sz w:val="21"/>
      <w:lang w:val="en-US" w:eastAsia="zh-CN" w:bidi="ar-SA"/>
    </w:rPr>
  </w:style>
  <w:style w:type="character" w:customStyle="1" w:styleId="94">
    <w:name w:val="标题 Char"/>
    <w:link w:val="39"/>
    <w:qFormat/>
    <w:uiPriority w:val="0"/>
    <w:rPr>
      <w:rFonts w:ascii="Arial" w:hAnsi="Arial" w:eastAsia="隶书" w:cs="Arial"/>
      <w:b/>
      <w:bCs/>
      <w:kern w:val="2"/>
      <w:sz w:val="32"/>
      <w:szCs w:val="32"/>
      <w:lang w:val="en-US" w:eastAsia="zh-CN" w:bidi="ar-SA"/>
    </w:rPr>
  </w:style>
  <w:style w:type="character" w:customStyle="1" w:styleId="95">
    <w:name w:val="日期 Char"/>
    <w:link w:val="25"/>
    <w:qFormat/>
    <w:uiPriority w:val="0"/>
    <w:rPr>
      <w:rFonts w:ascii="宋体" w:hAnsi="Courier New" w:eastAsia="宋体"/>
      <w:kern w:val="2"/>
      <w:sz w:val="32"/>
      <w:lang w:val="en-US" w:eastAsia="zh-CN" w:bidi="ar-SA"/>
    </w:rPr>
  </w:style>
  <w:style w:type="character" w:customStyle="1" w:styleId="96">
    <w:name w:val="HTML 预设格式 Char"/>
    <w:link w:val="36"/>
    <w:qFormat/>
    <w:uiPriority w:val="0"/>
    <w:rPr>
      <w:rFonts w:ascii="Arial Unicode MS" w:hAnsi="Arial Unicode MS" w:eastAsia="Arial Unicode MS"/>
      <w:color w:val="000000"/>
      <w:lang w:val="en-US" w:eastAsia="zh-CN" w:bidi="ar-SA"/>
    </w:rPr>
  </w:style>
  <w:style w:type="character" w:customStyle="1" w:styleId="97">
    <w:name w:val="纯文本 Char"/>
    <w:link w:val="23"/>
    <w:qFormat/>
    <w:uiPriority w:val="0"/>
    <w:rPr>
      <w:rFonts w:ascii="宋体" w:hAnsi="Courier New" w:eastAsia="宋体"/>
      <w:kern w:val="2"/>
      <w:sz w:val="21"/>
      <w:lang w:val="en-US" w:eastAsia="zh-CN" w:bidi="ar-SA"/>
    </w:rPr>
  </w:style>
  <w:style w:type="character" w:customStyle="1" w:styleId="98">
    <w:name w:val="正文文字首行缩进 Char"/>
    <w:qFormat/>
    <w:uiPriority w:val="0"/>
    <w:rPr>
      <w:kern w:val="2"/>
      <w:sz w:val="21"/>
      <w:szCs w:val="24"/>
    </w:rPr>
  </w:style>
  <w:style w:type="character" w:customStyle="1" w:styleId="99">
    <w:name w:val="正文文本 Char"/>
    <w:link w:val="18"/>
    <w:qFormat/>
    <w:uiPriority w:val="0"/>
    <w:rPr>
      <w:rFonts w:eastAsia="宋体"/>
      <w:b/>
      <w:bCs/>
      <w:kern w:val="2"/>
      <w:sz w:val="24"/>
      <w:szCs w:val="24"/>
      <w:lang w:val="en-US" w:eastAsia="zh-CN" w:bidi="ar-SA"/>
    </w:rPr>
  </w:style>
  <w:style w:type="character" w:customStyle="1" w:styleId="100">
    <w:name w:val="正文文本缩进 2 Char"/>
    <w:link w:val="26"/>
    <w:qFormat/>
    <w:uiPriority w:val="0"/>
    <w:rPr>
      <w:rFonts w:ascii="宋体" w:hAnsi="宋体" w:eastAsia="宋体"/>
      <w:kern w:val="2"/>
      <w:sz w:val="21"/>
      <w:szCs w:val="24"/>
      <w:lang w:val="en-US" w:eastAsia="zh-CN" w:bidi="ar-SA"/>
    </w:rPr>
  </w:style>
  <w:style w:type="character" w:customStyle="1" w:styleId="101">
    <w:name w:val="页眉 Char"/>
    <w:link w:val="29"/>
    <w:qFormat/>
    <w:uiPriority w:val="99"/>
    <w:rPr>
      <w:rFonts w:eastAsia="宋体"/>
      <w:kern w:val="2"/>
      <w:sz w:val="18"/>
      <w:szCs w:val="18"/>
      <w:lang w:val="en-US" w:eastAsia="zh-CN" w:bidi="ar-SA"/>
    </w:rPr>
  </w:style>
  <w:style w:type="character" w:customStyle="1" w:styleId="102">
    <w:name w:val="正文文本缩进 3 Char"/>
    <w:link w:val="33"/>
    <w:qFormat/>
    <w:uiPriority w:val="0"/>
    <w:rPr>
      <w:rFonts w:ascii="宋体" w:eastAsia="宋体"/>
      <w:b/>
      <w:bCs/>
      <w:kern w:val="2"/>
      <w:sz w:val="24"/>
      <w:szCs w:val="24"/>
      <w:lang w:val="en-US" w:eastAsia="zh-CN" w:bidi="ar-SA"/>
    </w:rPr>
  </w:style>
  <w:style w:type="character" w:customStyle="1" w:styleId="103">
    <w:name w:val="正文文本 2 Char"/>
    <w:link w:val="19"/>
    <w:qFormat/>
    <w:uiPriority w:val="0"/>
    <w:rPr>
      <w:rFonts w:eastAsia="宋体"/>
      <w:kern w:val="2"/>
      <w:sz w:val="24"/>
      <w:szCs w:val="24"/>
      <w:lang w:val="en-US" w:eastAsia="zh-CN" w:bidi="ar-SA"/>
    </w:rPr>
  </w:style>
  <w:style w:type="character" w:customStyle="1" w:styleId="104">
    <w:name w:val="页脚 Char"/>
    <w:link w:val="28"/>
    <w:qFormat/>
    <w:uiPriority w:val="0"/>
    <w:rPr>
      <w:rFonts w:eastAsia="宋体"/>
      <w:kern w:val="2"/>
      <w:sz w:val="18"/>
      <w:szCs w:val="18"/>
      <w:lang w:val="en-US" w:eastAsia="zh-CN" w:bidi="ar-SA"/>
    </w:rPr>
  </w:style>
  <w:style w:type="character" w:customStyle="1" w:styleId="105">
    <w:name w:val="正文文本 3 Char"/>
    <w:link w:val="17"/>
    <w:qFormat/>
    <w:uiPriority w:val="0"/>
    <w:rPr>
      <w:rFonts w:eastAsia="宋体"/>
      <w:kern w:val="2"/>
      <w:sz w:val="16"/>
      <w:szCs w:val="16"/>
      <w:lang w:val="en-US" w:eastAsia="zh-CN" w:bidi="ar-SA"/>
    </w:rPr>
  </w:style>
  <w:style w:type="character" w:customStyle="1" w:styleId="106">
    <w:name w:val="批注框文本 Char"/>
    <w:link w:val="27"/>
    <w:semiHidden/>
    <w:qFormat/>
    <w:uiPriority w:val="99"/>
    <w:rPr>
      <w:rFonts w:eastAsia="宋体"/>
      <w:kern w:val="2"/>
      <w:sz w:val="18"/>
      <w:szCs w:val="18"/>
      <w:lang w:val="en-US" w:eastAsia="zh-CN" w:bidi="ar-SA"/>
    </w:rPr>
  </w:style>
  <w:style w:type="paragraph" w:customStyle="1" w:styleId="107">
    <w:name w:val="样式1"/>
    <w:basedOn w:val="39"/>
    <w:qFormat/>
    <w:uiPriority w:val="0"/>
    <w:pPr>
      <w:spacing w:before="120" w:after="120"/>
    </w:pPr>
    <w:rPr>
      <w:rFonts w:eastAsia="黑体"/>
      <w:b w:val="0"/>
      <w:sz w:val="30"/>
      <w:szCs w:val="21"/>
    </w:rPr>
  </w:style>
  <w:style w:type="paragraph" w:customStyle="1" w:styleId="108">
    <w:name w:val="样式2"/>
    <w:basedOn w:val="39"/>
    <w:next w:val="107"/>
    <w:qFormat/>
    <w:uiPriority w:val="0"/>
    <w:pPr>
      <w:spacing w:before="120" w:after="120"/>
    </w:pPr>
    <w:rPr>
      <w:rFonts w:eastAsia="黑体"/>
      <w:b w:val="0"/>
      <w:sz w:val="30"/>
      <w:szCs w:val="30"/>
    </w:rPr>
  </w:style>
  <w:style w:type="character" w:customStyle="1" w:styleId="109">
    <w:name w:val="标题 3 Char Char"/>
    <w:qFormat/>
    <w:uiPriority w:val="0"/>
    <w:rPr>
      <w:rFonts w:eastAsia="宋体"/>
      <w:b/>
      <w:bCs/>
      <w:kern w:val="2"/>
      <w:sz w:val="32"/>
      <w:szCs w:val="32"/>
      <w:lang w:val="en-US" w:eastAsia="zh-CN" w:bidi="ar-SA"/>
    </w:rPr>
  </w:style>
  <w:style w:type="paragraph" w:customStyle="1" w:styleId="11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2">
    <w:name w:val="--规划正文"/>
    <w:basedOn w:val="1"/>
    <w:qFormat/>
    <w:uiPriority w:val="0"/>
    <w:pPr>
      <w:spacing w:line="360" w:lineRule="auto"/>
      <w:ind w:firstLine="200" w:firstLineChars="200"/>
    </w:pPr>
    <w:rPr>
      <w:szCs w:val="20"/>
    </w:rPr>
  </w:style>
  <w:style w:type="paragraph" w:customStyle="1" w:styleId="113">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5">
    <w:name w:val="样式4"/>
    <w:basedOn w:val="1"/>
    <w:qFormat/>
    <w:uiPriority w:val="0"/>
    <w:pPr>
      <w:tabs>
        <w:tab w:val="left" w:pos="842"/>
      </w:tabs>
      <w:spacing w:line="360" w:lineRule="auto"/>
      <w:ind w:left="842" w:hanging="420"/>
    </w:pPr>
    <w:rPr>
      <w:sz w:val="24"/>
    </w:rPr>
  </w:style>
  <w:style w:type="paragraph" w:customStyle="1" w:styleId="116">
    <w:name w:val="文字"/>
    <w:basedOn w:val="1"/>
    <w:qFormat/>
    <w:uiPriority w:val="0"/>
    <w:pPr>
      <w:tabs>
        <w:tab w:val="left" w:pos="8520"/>
      </w:tabs>
      <w:spacing w:line="312" w:lineRule="auto"/>
      <w:ind w:right="-210" w:firstLine="556"/>
    </w:pPr>
    <w:rPr>
      <w:rFonts w:ascii="宋体"/>
      <w:sz w:val="28"/>
      <w:szCs w:val="20"/>
    </w:rPr>
  </w:style>
  <w:style w:type="paragraph" w:customStyle="1" w:styleId="117">
    <w:name w:val="--规划-表格-居左"/>
    <w:basedOn w:val="112"/>
    <w:qFormat/>
    <w:uiPriority w:val="0"/>
    <w:pPr>
      <w:spacing w:line="240" w:lineRule="auto"/>
      <w:ind w:firstLine="0" w:firstLineChars="0"/>
    </w:pPr>
    <w:rPr>
      <w:sz w:val="20"/>
    </w:rPr>
  </w:style>
  <w:style w:type="paragraph" w:customStyle="1" w:styleId="118">
    <w:name w:val="--规划-表格-居中"/>
    <w:basedOn w:val="112"/>
    <w:qFormat/>
    <w:uiPriority w:val="0"/>
    <w:pPr>
      <w:spacing w:line="240" w:lineRule="auto"/>
      <w:ind w:firstLine="0" w:firstLineChars="0"/>
      <w:jc w:val="center"/>
    </w:pPr>
    <w:rPr>
      <w:sz w:val="20"/>
    </w:rPr>
  </w:style>
  <w:style w:type="paragraph" w:customStyle="1" w:styleId="119">
    <w:name w:val="--编号内缩进"/>
    <w:basedOn w:val="1"/>
    <w:qFormat/>
    <w:uiPriority w:val="0"/>
    <w:pPr>
      <w:spacing w:line="360" w:lineRule="auto"/>
      <w:ind w:left="420" w:firstLine="200" w:firstLineChars="200"/>
    </w:pPr>
    <w:rPr>
      <w:szCs w:val="21"/>
    </w:rPr>
  </w:style>
  <w:style w:type="paragraph" w:customStyle="1" w:styleId="120">
    <w:name w:val="--规划-题注"/>
    <w:basedOn w:val="1"/>
    <w:next w:val="112"/>
    <w:qFormat/>
    <w:uiPriority w:val="0"/>
    <w:pPr>
      <w:spacing w:line="360" w:lineRule="auto"/>
      <w:jc w:val="center"/>
    </w:pPr>
    <w:rPr>
      <w:rFonts w:eastAsia="黑体"/>
    </w:rPr>
  </w:style>
  <w:style w:type="paragraph" w:customStyle="1" w:styleId="121">
    <w:name w:val="--规划-图和表"/>
    <w:next w:val="112"/>
    <w:qFormat/>
    <w:uiPriority w:val="0"/>
    <w:pPr>
      <w:jc w:val="center"/>
    </w:pPr>
    <w:rPr>
      <w:rFonts w:ascii="Times New Roman" w:hAnsi="Times New Roman" w:eastAsia="宋体" w:cs="Times New Roman"/>
      <w:kern w:val="2"/>
      <w:sz w:val="21"/>
      <w:lang w:val="en-US" w:eastAsia="zh-CN" w:bidi="ar-SA"/>
    </w:rPr>
  </w:style>
  <w:style w:type="paragraph" w:customStyle="1" w:styleId="122">
    <w:name w:val="--规划-小标题"/>
    <w:basedOn w:val="1"/>
    <w:next w:val="112"/>
    <w:qFormat/>
    <w:uiPriority w:val="0"/>
    <w:pPr>
      <w:keepNext/>
      <w:keepLines/>
      <w:spacing w:line="360" w:lineRule="auto"/>
      <w:outlineLvl w:val="4"/>
    </w:pPr>
    <w:rPr>
      <w:rFonts w:eastAsia="黑体"/>
    </w:rPr>
  </w:style>
  <w:style w:type="paragraph" w:customStyle="1" w:styleId="123">
    <w:name w:val="--规划正文 Char"/>
    <w:basedOn w:val="1"/>
    <w:qFormat/>
    <w:uiPriority w:val="0"/>
    <w:pPr>
      <w:spacing w:line="360" w:lineRule="auto"/>
      <w:ind w:firstLine="200" w:firstLineChars="200"/>
    </w:pPr>
    <w:rPr>
      <w:sz w:val="24"/>
    </w:rPr>
  </w:style>
  <w:style w:type="paragraph" w:customStyle="1" w:styleId="124">
    <w:name w:val="缺省文本"/>
    <w:basedOn w:val="1"/>
    <w:qFormat/>
    <w:uiPriority w:val="0"/>
    <w:pPr>
      <w:autoSpaceDE w:val="0"/>
      <w:autoSpaceDN w:val="0"/>
      <w:adjustRightInd w:val="0"/>
      <w:jc w:val="left"/>
    </w:pPr>
    <w:rPr>
      <w:kern w:val="0"/>
    </w:rPr>
  </w:style>
  <w:style w:type="paragraph" w:customStyle="1" w:styleId="12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6">
    <w:name w:val="--规划正文 Char Char"/>
    <w:qFormat/>
    <w:uiPriority w:val="0"/>
    <w:rPr>
      <w:rFonts w:eastAsia="宋体"/>
      <w:kern w:val="2"/>
      <w:sz w:val="24"/>
      <w:szCs w:val="24"/>
      <w:lang w:val="en-US" w:eastAsia="zh-CN" w:bidi="ar-SA"/>
    </w:rPr>
  </w:style>
  <w:style w:type="paragraph" w:customStyle="1" w:styleId="127">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8">
    <w:name w:val="--规划正文 Char1"/>
    <w:qFormat/>
    <w:uiPriority w:val="0"/>
    <w:rPr>
      <w:rFonts w:eastAsia="宋体"/>
      <w:kern w:val="2"/>
      <w:sz w:val="21"/>
      <w:lang w:val="en-US" w:eastAsia="zh-CN" w:bidi="ar-SA"/>
    </w:rPr>
  </w:style>
  <w:style w:type="paragraph" w:customStyle="1" w:styleId="12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0">
    <w:name w:val="列表项目"/>
    <w:basedOn w:val="1"/>
    <w:qFormat/>
    <w:uiPriority w:val="0"/>
    <w:pPr>
      <w:tabs>
        <w:tab w:val="left" w:pos="420"/>
        <w:tab w:val="left" w:pos="1080"/>
      </w:tabs>
      <w:spacing w:line="288" w:lineRule="auto"/>
      <w:ind w:left="1080" w:hanging="360"/>
    </w:pPr>
    <w:rPr>
      <w:sz w:val="24"/>
      <w:szCs w:val="20"/>
    </w:rPr>
  </w:style>
  <w:style w:type="character" w:customStyle="1" w:styleId="131">
    <w:name w:val="content1"/>
    <w:qFormat/>
    <w:uiPriority w:val="0"/>
    <w:rPr>
      <w:rFonts w:hint="default" w:ascii="??" w:hAnsi="??"/>
      <w:sz w:val="16"/>
      <w:szCs w:val="16"/>
      <w:u w:val="none"/>
    </w:rPr>
  </w:style>
  <w:style w:type="character" w:customStyle="1" w:styleId="132">
    <w:name w:val="unnamed4"/>
    <w:basedOn w:val="44"/>
    <w:qFormat/>
    <w:uiPriority w:val="0"/>
  </w:style>
  <w:style w:type="character" w:customStyle="1" w:styleId="133">
    <w:name w:val="font2"/>
    <w:basedOn w:val="44"/>
    <w:qFormat/>
    <w:uiPriority w:val="0"/>
  </w:style>
  <w:style w:type="character" w:customStyle="1" w:styleId="134">
    <w:name w:val="font41"/>
    <w:qFormat/>
    <w:uiPriority w:val="0"/>
    <w:rPr>
      <w:color w:val="000000"/>
      <w:spacing w:val="260"/>
      <w:sz w:val="18"/>
      <w:szCs w:val="18"/>
      <w:u w:val="none"/>
    </w:rPr>
  </w:style>
  <w:style w:type="paragraph" w:customStyle="1" w:styleId="13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7">
    <w:name w:val="正文首行缩进 Char"/>
    <w:link w:val="41"/>
    <w:qFormat/>
    <w:uiPriority w:val="0"/>
    <w:rPr>
      <w:rFonts w:eastAsia="宋体"/>
      <w:b/>
      <w:bCs/>
      <w:kern w:val="2"/>
      <w:sz w:val="21"/>
      <w:szCs w:val="24"/>
      <w:lang w:val="en-US" w:eastAsia="zh-CN" w:bidi="ar-SA"/>
    </w:rPr>
  </w:style>
  <w:style w:type="paragraph" w:customStyle="1" w:styleId="13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1">
    <w:name w:val="mode"/>
    <w:basedOn w:val="44"/>
    <w:qFormat/>
    <w:uiPriority w:val="0"/>
  </w:style>
  <w:style w:type="paragraph" w:customStyle="1" w:styleId="142">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3">
    <w:name w:val="unnamed3"/>
    <w:basedOn w:val="44"/>
    <w:qFormat/>
    <w:uiPriority w:val="0"/>
  </w:style>
  <w:style w:type="paragraph" w:customStyle="1" w:styleId="144">
    <w:name w:val="8"/>
    <w:basedOn w:val="1"/>
    <w:next w:val="20"/>
    <w:qFormat/>
    <w:uiPriority w:val="0"/>
    <w:pPr>
      <w:spacing w:after="120"/>
      <w:ind w:left="420" w:leftChars="200"/>
    </w:pPr>
  </w:style>
  <w:style w:type="paragraph" w:customStyle="1" w:styleId="14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7">
    <w:name w:val="5"/>
    <w:basedOn w:val="1"/>
    <w:qFormat/>
    <w:uiPriority w:val="0"/>
    <w:pPr>
      <w:autoSpaceDE w:val="0"/>
      <w:autoSpaceDN w:val="0"/>
      <w:adjustRightInd w:val="0"/>
      <w:jc w:val="left"/>
    </w:pPr>
    <w:rPr>
      <w:rFonts w:ascii="宋体"/>
      <w:b/>
      <w:bCs/>
      <w:kern w:val="0"/>
      <w:sz w:val="18"/>
      <w:szCs w:val="18"/>
    </w:rPr>
  </w:style>
  <w:style w:type="paragraph" w:customStyle="1" w:styleId="148">
    <w:name w:val="6"/>
    <w:basedOn w:val="147"/>
    <w:qFormat/>
    <w:uiPriority w:val="0"/>
    <w:pPr>
      <w:spacing w:line="270" w:lineRule="atLeast"/>
      <w:jc w:val="both"/>
    </w:pPr>
    <w:rPr>
      <w:b w:val="0"/>
      <w:bCs w:val="0"/>
    </w:rPr>
  </w:style>
  <w:style w:type="paragraph" w:customStyle="1" w:styleId="1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0">
    <w:name w:val="姜文清定义的正文"/>
    <w:basedOn w:val="1"/>
    <w:qFormat/>
    <w:uiPriority w:val="0"/>
    <w:pPr>
      <w:spacing w:line="240" w:lineRule="atLeast"/>
      <w:ind w:firstLine="567"/>
    </w:pPr>
    <w:rPr>
      <w:szCs w:val="20"/>
    </w:rPr>
  </w:style>
  <w:style w:type="paragraph" w:customStyle="1" w:styleId="15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2">
    <w:name w:val="CM2"/>
    <w:basedOn w:val="151"/>
    <w:next w:val="151"/>
    <w:qFormat/>
    <w:uiPriority w:val="0"/>
    <w:pPr>
      <w:spacing w:line="200" w:lineRule="atLeast"/>
    </w:pPr>
    <w:rPr>
      <w:rFonts w:ascii="Arial" w:hAnsi="Arial" w:eastAsia="宋体" w:cs="Times New Roman"/>
      <w:color w:val="auto"/>
    </w:rPr>
  </w:style>
  <w:style w:type="paragraph" w:customStyle="1" w:styleId="153">
    <w:name w:val="Normal Paragraph"/>
    <w:basedOn w:val="1"/>
    <w:qFormat/>
    <w:uiPriority w:val="0"/>
    <w:pPr>
      <w:widowControl/>
      <w:spacing w:before="120" w:line="360" w:lineRule="auto"/>
      <w:ind w:firstLine="425"/>
    </w:pPr>
    <w:rPr>
      <w:kern w:val="0"/>
      <w:sz w:val="24"/>
    </w:rPr>
  </w:style>
  <w:style w:type="character" w:customStyle="1" w:styleId="154">
    <w:name w:val="blue"/>
    <w:basedOn w:val="44"/>
    <w:qFormat/>
    <w:uiPriority w:val="0"/>
  </w:style>
  <w:style w:type="paragraph" w:customStyle="1" w:styleId="15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6">
    <w:name w:val="font"/>
    <w:basedOn w:val="44"/>
    <w:qFormat/>
    <w:uiPriority w:val="0"/>
  </w:style>
  <w:style w:type="character" w:customStyle="1" w:styleId="157">
    <w:name w:val="font11"/>
    <w:basedOn w:val="44"/>
    <w:qFormat/>
    <w:uiPriority w:val="0"/>
    <w:rPr>
      <w:rFonts w:hint="default" w:ascii="ˎ̥" w:hAnsi="ˎ̥"/>
    </w:rPr>
  </w:style>
  <w:style w:type="paragraph" w:customStyle="1" w:styleId="15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9">
    <w:name w:val="proddescription"/>
    <w:basedOn w:val="44"/>
    <w:qFormat/>
    <w:uiPriority w:val="0"/>
  </w:style>
  <w:style w:type="character" w:customStyle="1" w:styleId="160">
    <w:name w:val="prodheadlines"/>
    <w:basedOn w:val="44"/>
    <w:qFormat/>
    <w:uiPriority w:val="0"/>
  </w:style>
  <w:style w:type="character" w:customStyle="1" w:styleId="161">
    <w:name w:val="text"/>
    <w:basedOn w:val="44"/>
    <w:qFormat/>
    <w:uiPriority w:val="0"/>
  </w:style>
  <w:style w:type="paragraph" w:customStyle="1" w:styleId="16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7">
    <w:name w:val="段落正文"/>
    <w:basedOn w:val="23"/>
    <w:qFormat/>
    <w:uiPriority w:val="0"/>
    <w:pPr>
      <w:ind w:firstLine="560" w:firstLineChars="200"/>
    </w:pPr>
    <w:rPr>
      <w:sz w:val="28"/>
    </w:rPr>
  </w:style>
  <w:style w:type="character" w:customStyle="1" w:styleId="168">
    <w:name w:val="gray6"/>
    <w:basedOn w:val="44"/>
    <w:qFormat/>
    <w:uiPriority w:val="0"/>
  </w:style>
  <w:style w:type="character" w:customStyle="1" w:styleId="169">
    <w:name w:val="style9"/>
    <w:basedOn w:val="44"/>
    <w:qFormat/>
    <w:uiPriority w:val="0"/>
  </w:style>
  <w:style w:type="paragraph" w:customStyle="1" w:styleId="17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1">
    <w:name w:val="grame"/>
    <w:basedOn w:val="44"/>
    <w:qFormat/>
    <w:uiPriority w:val="0"/>
  </w:style>
  <w:style w:type="paragraph" w:customStyle="1" w:styleId="17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Char1"/>
    <w:basedOn w:val="1"/>
    <w:qFormat/>
    <w:uiPriority w:val="0"/>
    <w:pPr>
      <w:jc w:val="left"/>
    </w:pPr>
    <w:rPr>
      <w:rFonts w:ascii="Tahoma" w:hAnsi="Tahoma"/>
      <w:sz w:val="24"/>
      <w:szCs w:val="20"/>
    </w:rPr>
  </w:style>
  <w:style w:type="paragraph" w:customStyle="1" w:styleId="17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1">
    <w:name w:val="表格字"/>
    <w:basedOn w:val="1"/>
    <w:qFormat/>
    <w:uiPriority w:val="0"/>
    <w:pPr>
      <w:adjustRightInd w:val="0"/>
      <w:jc w:val="center"/>
    </w:pPr>
    <w:rPr>
      <w:rFonts w:ascii="宋体"/>
      <w:sz w:val="24"/>
      <w:szCs w:val="20"/>
    </w:rPr>
  </w:style>
  <w:style w:type="character" w:customStyle="1" w:styleId="182">
    <w:name w:val="样式 小三 加粗"/>
    <w:qFormat/>
    <w:uiPriority w:val="0"/>
    <w:rPr>
      <w:rFonts w:eastAsia="宋体"/>
      <w:b/>
      <w:bCs/>
      <w:sz w:val="32"/>
    </w:rPr>
  </w:style>
  <w:style w:type="paragraph" w:customStyle="1" w:styleId="1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5">
    <w:name w:val="Char Char Char"/>
    <w:basedOn w:val="1"/>
    <w:qFormat/>
    <w:uiPriority w:val="0"/>
    <w:rPr>
      <w:rFonts w:ascii="Tahoma" w:hAnsi="Tahoma"/>
      <w:sz w:val="24"/>
      <w:szCs w:val="20"/>
    </w:rPr>
  </w:style>
  <w:style w:type="paragraph" w:customStyle="1" w:styleId="18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7">
    <w:name w:val="info4"/>
    <w:basedOn w:val="44"/>
    <w:qFormat/>
    <w:uiPriority w:val="0"/>
  </w:style>
  <w:style w:type="paragraph" w:customStyle="1" w:styleId="188">
    <w:name w:val="缩进正文"/>
    <w:basedOn w:val="1"/>
    <w:link w:val="189"/>
    <w:qFormat/>
    <w:uiPriority w:val="0"/>
    <w:pPr>
      <w:ind w:firstLine="560" w:firstLineChars="200"/>
    </w:pPr>
    <w:rPr>
      <w:rFonts w:eastAsia="仿宋_GB2312" w:cs="宋体"/>
      <w:sz w:val="28"/>
      <w:szCs w:val="20"/>
    </w:rPr>
  </w:style>
  <w:style w:type="character" w:customStyle="1" w:styleId="189">
    <w:name w:val="缩进正文 Char"/>
    <w:link w:val="188"/>
    <w:qFormat/>
    <w:uiPriority w:val="0"/>
    <w:rPr>
      <w:rFonts w:eastAsia="仿宋_GB2312" w:cs="宋体"/>
      <w:kern w:val="2"/>
      <w:sz w:val="28"/>
      <w:lang w:val="en-US" w:eastAsia="zh-CN" w:bidi="ar-SA"/>
    </w:rPr>
  </w:style>
  <w:style w:type="paragraph" w:customStyle="1" w:styleId="190">
    <w:name w:val="列出段落1"/>
    <w:basedOn w:val="1"/>
    <w:qFormat/>
    <w:uiPriority w:val="0"/>
    <w:pPr>
      <w:ind w:firstLine="420" w:firstLineChars="200"/>
    </w:pPr>
    <w:rPr>
      <w:rFonts w:ascii="Calibri" w:hAnsi="Calibri" w:cs="Calibri"/>
      <w:szCs w:val="21"/>
    </w:rPr>
  </w:style>
  <w:style w:type="character" w:customStyle="1" w:styleId="191">
    <w:name w:val="批注文字 Char"/>
    <w:basedOn w:val="44"/>
    <w:link w:val="16"/>
    <w:qFormat/>
    <w:uiPriority w:val="99"/>
    <w:rPr>
      <w:rFonts w:ascii="宋体"/>
      <w:sz w:val="34"/>
    </w:rPr>
  </w:style>
  <w:style w:type="character" w:customStyle="1" w:styleId="192">
    <w:name w:val="批注主题 Char"/>
    <w:basedOn w:val="191"/>
    <w:link w:val="40"/>
    <w:qFormat/>
    <w:uiPriority w:val="99"/>
    <w:rPr>
      <w:rFonts w:ascii="宋体"/>
      <w:sz w:val="34"/>
    </w:rPr>
  </w:style>
  <w:style w:type="paragraph" w:customStyle="1" w:styleId="193">
    <w:name w:val="评价"/>
    <w:basedOn w:val="1"/>
    <w:qFormat/>
    <w:uiPriority w:val="0"/>
    <w:pPr>
      <w:spacing w:afterLines="20"/>
      <w:ind w:firstLine="1446" w:firstLineChars="200"/>
    </w:pPr>
    <w:rPr>
      <w:rFonts w:ascii="Calibri" w:hAnsi="Calibri"/>
      <w:sz w:val="24"/>
    </w:rPr>
  </w:style>
  <w:style w:type="paragraph" w:customStyle="1" w:styleId="19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5">
    <w:name w:val="alt-edited1"/>
    <w:qFormat/>
    <w:uiPriority w:val="0"/>
    <w:rPr>
      <w:color w:val="4D90F0"/>
    </w:rPr>
  </w:style>
  <w:style w:type="character" w:customStyle="1" w:styleId="196">
    <w:name w:val="body text Char1"/>
    <w:qFormat/>
    <w:uiPriority w:val="0"/>
    <w:rPr>
      <w:rFonts w:eastAsia="宋体"/>
      <w:kern w:val="2"/>
      <w:sz w:val="21"/>
      <w:lang w:val="en-US" w:eastAsia="zh-CN" w:bidi="ar-SA"/>
    </w:rPr>
  </w:style>
  <w:style w:type="character" w:customStyle="1" w:styleId="197">
    <w:name w:val="普通(网站) Char"/>
    <w:link w:val="37"/>
    <w:qFormat/>
    <w:uiPriority w:val="0"/>
    <w:rPr>
      <w:kern w:val="2"/>
      <w:sz w:val="24"/>
      <w:szCs w:val="24"/>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02">
    <w:name w:val="hover"/>
    <w:basedOn w:val="44"/>
    <w:qFormat/>
    <w:uiPriority w:val="0"/>
    <w:rPr>
      <w:color w:val="28BFA6"/>
    </w:rPr>
  </w:style>
  <w:style w:type="character" w:customStyle="1" w:styleId="203">
    <w:name w:val="hover1"/>
    <w:basedOn w:val="44"/>
    <w:qFormat/>
    <w:uiPriority w:val="0"/>
    <w:rPr>
      <w:color w:val="28BFA6"/>
    </w:rPr>
  </w:style>
  <w:style w:type="character" w:customStyle="1" w:styleId="204">
    <w:name w:val="hover2"/>
    <w:basedOn w:val="44"/>
    <w:qFormat/>
    <w:uiPriority w:val="0"/>
  </w:style>
  <w:style w:type="character" w:customStyle="1" w:styleId="205">
    <w:name w:val="hover3"/>
    <w:basedOn w:val="44"/>
    <w:qFormat/>
    <w:uiPriority w:val="0"/>
    <w:rPr>
      <w:color w:val="28BFA6"/>
      <w:shd w:val="clear" w:color="auto" w:fill="EAF9F6"/>
    </w:rPr>
  </w:style>
  <w:style w:type="character" w:customStyle="1" w:styleId="206">
    <w:name w:val="mini-outputtext1"/>
    <w:basedOn w:val="44"/>
    <w:qFormat/>
    <w:uiPriority w:val="0"/>
  </w:style>
  <w:style w:type="paragraph" w:customStyle="1" w:styleId="207">
    <w:name w:val="正文2"/>
    <w:qFormat/>
    <w:uiPriority w:val="0"/>
    <w:pPr>
      <w:widowControl w:val="0"/>
      <w:jc w:val="both"/>
    </w:pPr>
    <w:rPr>
      <w:rFonts w:ascii="等线" w:hAnsi="等线" w:eastAsia="等线" w:cs="Times New Roman"/>
      <w:kern w:val="2"/>
      <w:sz w:val="21"/>
      <w:szCs w:val="21"/>
      <w:lang w:val="en-US" w:eastAsia="zh-CN" w:bidi="ar-SA"/>
    </w:rPr>
  </w:style>
  <w:style w:type="table" w:customStyle="1" w:styleId="208">
    <w:name w:val="普通表格2"/>
    <w:semiHidden/>
    <w:qFormat/>
    <w:uiPriority w:val="0"/>
    <w:rPr>
      <w:rFonts w:eastAsia="Times New Roman"/>
    </w:rPr>
    <w:tblPr>
      <w:tblCellMar>
        <w:top w:w="0" w:type="dxa"/>
        <w:left w:w="108" w:type="dxa"/>
        <w:bottom w:w="0" w:type="dxa"/>
        <w:right w:w="108" w:type="dxa"/>
      </w:tblCellMar>
    </w:tblPr>
  </w:style>
  <w:style w:type="paragraph" w:customStyle="1" w:styleId="209">
    <w:name w:val="正文21"/>
    <w:basedOn w:val="1"/>
    <w:qFormat/>
    <w:uiPriority w:val="0"/>
    <w:rPr>
      <w:rFonts w:ascii="等线" w:hAnsi="等线" w:eastAsia="等线"/>
      <w:szCs w:val="21"/>
    </w:rPr>
  </w:style>
  <w:style w:type="paragraph" w:customStyle="1" w:styleId="210">
    <w:name w:val="表格文字"/>
    <w:qFormat/>
    <w:uiPriority w:val="99"/>
    <w:pPr>
      <w:widowControl w:val="0"/>
      <w:spacing w:before="25" w:after="25"/>
      <w:jc w:val="both"/>
    </w:pPr>
    <w:rPr>
      <w:rFonts w:ascii="Times New Roman" w:hAnsi="Times New Roman" w:eastAsia="宋体" w:cs="Times New Roman"/>
      <w:spacing w:val="10"/>
      <w:kern w:val="2"/>
      <w:sz w:val="24"/>
      <w:szCs w:val="24"/>
      <w:lang w:val="en-US" w:eastAsia="zh-CN" w:bidi="ar-SA"/>
    </w:rPr>
  </w:style>
  <w:style w:type="table" w:customStyle="1" w:styleId="2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c5940044-6f6f-4bf6-93c5-cbd6a92e51ff</errorID>
      <errorWord>法律、法规</errorWord>
      <group>L1_Word</group>
      <groupName>字词问题</groupName>
      <ability>L2_Typo</ability>
      <abilityName>字词错误</abilityName>
      <candidateList>
        <item>法律法规</item>
      </candidateList>
      <explain/>
      <paraID>4BAFE224</paraID>
      <start>311</start>
      <end>316</end>
      <status>unmodified</status>
      <modifiedWord/>
      <trackRevisions>false</trackRevisions>
    </reviewItem>
    <reviewItem>
      <errorID>fab958ea-ca41-498b-87b4-53849df0675f</errorID>
      <errorWord>（</errorWord>
      <group>L1_Punc</group>
      <groupName>标点问题</groupName>
      <ability>L2_Punc_CN</ability>
      <abilityName>标点符号问题</abilityName>
      <candidateList/>
      <explain>同一形式括号套用。</explain>
      <paraID> C2ED706</paraID>
      <start>39</start>
      <end>40</end>
      <status>unmodified</status>
      <modifiedWord/>
      <trackRevisions>false</trackRevisions>
    </reviewItem>
    <reviewItem>
      <errorID>a185febc-8611-4302-a201-40c14e138216</errorID>
      <errorWord>）</errorWord>
      <group>L1_Punc</group>
      <groupName>标点问题</groupName>
      <ability>L2_Punc_CN</ability>
      <abilityName>标点符号问题</abilityName>
      <candidateList/>
      <explain>同一形式括号套用。</explain>
      <paraID> C2ED706</paraID>
      <start>47</start>
      <end>48</end>
      <status>unmodified</status>
      <modifiedWord/>
      <trackRevisions>false</trackRevisions>
    </reviewItem>
    <reviewItem>
      <errorID>a17fd850-0d47-4b82-95eb-51806c1a1ec5</errorID>
      <errorWord>（</errorWord>
      <group>L1_Punc</group>
      <groupName>标点问题</groupName>
      <ability>L2_Punc_CN</ability>
      <abilityName>标点符号问题</abilityName>
      <candidateList/>
      <explain>同一形式括号套用。</explain>
      <paraID> C2ED706</paraID>
      <start>69</start>
      <end>70</end>
      <status>unmodified</status>
      <modifiedWord/>
      <trackRevisions>false</trackRevisions>
    </reviewItem>
    <reviewItem>
      <errorID>2d4e4faa-6979-4eaf-bff1-c0d48fb625fb</errorID>
      <errorWord>）</errorWord>
      <group>L1_Punc</group>
      <groupName>标点问题</groupName>
      <ability>L2_Punc_CN</ability>
      <abilityName>标点符号问题</abilityName>
      <candidateList/>
      <explain>同一形式括号套用。</explain>
      <paraID> C2ED706</paraID>
      <start>74</start>
      <end>75</end>
      <status>unmodified</status>
      <modifiedWord/>
      <trackRevisions>false</trackRevisions>
    </reviewItem>
    <reviewItem>
      <errorID>8006e42b-1316-4227-b309-e22676e0c527</errorID>
      <errorWord>法律、法规</errorWord>
      <group>L1_Word</group>
      <groupName>字词问题</groupName>
      <ability>L2_Typo</ability>
      <abilityName>字词错误</abilityName>
      <candidateList>
        <item>法律法规</item>
      </candidateList>
      <explain/>
      <paraID>58F99136</paraID>
      <start>0</start>
      <end>5</end>
      <status>unmodified</status>
      <modifiedWord/>
      <trackRevisions>false</trackRevisions>
    </reviewItem>
    <reviewItem>
      <errorID>5f98468c-b7a9-4b52-87b6-4a26bf1aa21a</errorID>
      <errorWord>&lt;</errorWord>
      <group>L1_Format</group>
      <groupName>格式问题</groupName>
      <ability>L2_HalfPunc_CN</ability>
      <abilityName>全半角问题</abilityName>
      <candidateList>
        <item>〈</item>
      </candidateList>
      <explain>文本全半角错误。</explain>
      <paraID>3DD10D4C</paraID>
      <start>49</start>
      <end>50</end>
      <status>unmodified</status>
      <modifiedWord/>
      <trackRevisions>false</trackRevisions>
    </reviewItem>
    <reviewItem>
      <errorID>8cba4a25-de5c-44f7-a2e8-7905f9584b93</errorID>
      <errorWord>&lt;</errorWord>
      <group>L1_Format</group>
      <groupName>格式问题</groupName>
      <ability>L2_HalfPunc_CN</ability>
      <abilityName>全半角问题</abilityName>
      <candidateList>
        <item>〈</item>
      </candidateList>
      <explain>文本全半角错误。</explain>
      <paraID>52E1CC93</paraID>
      <start>49</start>
      <end>50</end>
      <status>unmodified</status>
      <modifiedWord/>
      <trackRevisions>false</trackRevisions>
    </reviewItem>
    <reviewItem>
      <errorID>749c517d-9085-4cdb-a629-1dbf39eb3d5c</errorID>
      <errorWord>&lt;</errorWord>
      <group>L1_Format</group>
      <groupName>格式问题</groupName>
      <ability>L2_HalfPunc_CN</ability>
      <abilityName>全半角问题</abilityName>
      <candidateList>
        <item>〈</item>
      </candidateList>
      <explain>文本全半角错误。</explain>
      <paraID>3A0EA8A5</paraID>
      <start>34</start>
      <end>35</end>
      <status>unmodified</status>
      <modifiedWord/>
      <trackRevisions>false</trackRevisions>
    </reviewItem>
    <reviewItem>
      <errorID>724006a9-1935-44ff-9b33-fe6d0dc5d2d6</errorID>
      <errorWord>，</errorWord>
      <group>L1_Word</group>
      <groupName>字词问题</groupName>
      <ability>L2_Typo</ability>
      <abilityName>字词错误</abilityName>
      <candidateList>
        <item>，并</item>
      </candidateList>
      <explain/>
      <paraID>30436F07</paraID>
      <start>69</start>
      <end>70</end>
      <status>unmodified</status>
      <modifiedWord/>
      <trackRevisions>false</trackRevisions>
    </reviewItem>
    <reviewItem>
      <errorID>cba2f99a-ba4e-4af6-8749-644df2cd3a45</errorID>
      <errorWord>(</errorWord>
      <group>L1_Format</group>
      <groupName>格式问题</groupName>
      <ability>L2_HalfPunc_CN</ability>
      <abilityName>全半角问题</abilityName>
      <candidateList>
        <item>（</item>
      </candidateList>
      <explain>文本全半角错误。</explain>
      <paraID>6F7BB88B</paraID>
      <start>75</start>
      <end>76</end>
      <status>unmodified</status>
      <modifiedWord/>
      <trackRevisions>false</trackRevisions>
    </reviewItem>
    <reviewItem>
      <errorID>c82db3f4-dc44-4b0c-a340-728ed0bd0023</errorID>
      <errorWord>)</errorWord>
      <group>L1_Format</group>
      <groupName>格式问题</groupName>
      <ability>L2_HalfPunc_CN</ability>
      <abilityName>全半角问题</abilityName>
      <candidateList>
        <item>）</item>
      </candidateList>
      <explain>文本全半角错误。</explain>
      <paraID>6F7BB88B</paraID>
      <start>86</start>
      <end>87</end>
      <status>unmodified</status>
      <modifiedWord/>
      <trackRevisions>false</trackRevisions>
    </reviewItem>
    <reviewItem>
      <errorID>fe4ca83c-34b9-4831-b1f9-d8ec754a6de7</errorID>
      <errorWord>(</errorWord>
      <group>L1_Format</group>
      <groupName>格式问题</groupName>
      <ability>L2_HalfPunc_CN</ability>
      <abilityName>全半角问题</abilityName>
      <candidateList>
        <item>（</item>
      </candidateList>
      <explain>文本全半角错误。</explain>
      <paraID>6F7BB88B</paraID>
      <start>170</start>
      <end>171</end>
      <status>unmodified</status>
      <modifiedWord/>
      <trackRevisions>false</trackRevisions>
    </reviewItem>
    <reviewItem>
      <errorID>1a301523-3165-4b29-9888-71c068e84132</errorID>
      <errorWord>)</errorWord>
      <group>L1_Format</group>
      <groupName>格式问题</groupName>
      <ability>L2_HalfPunc_CN</ability>
      <abilityName>全半角问题</abilityName>
      <candidateList>
        <item>）</item>
      </candidateList>
      <explain>文本全半角错误。</explain>
      <paraID>6F7BB88B</paraID>
      <start>184</start>
      <end>185</end>
      <status>unmodified</status>
      <modifiedWord/>
      <trackRevisions>false</trackRevisions>
    </reviewItem>
    <reviewItem>
      <errorID>5223186b-0f97-4984-a230-45f208851e2d</errorID>
      <errorWord>(</errorWord>
      <group>L1_Format</group>
      <groupName>格式问题</groupName>
      <ability>L2_HalfPunc_CN</ability>
      <abilityName>全半角问题</abilityName>
      <candidateList>
        <item>（</item>
      </candidateList>
      <explain>文本全半角错误。</explain>
      <paraID>1D6CBB2C</paraID>
      <start>2</start>
      <end>3</end>
      <status>unmodified</status>
      <modifiedWord/>
      <trackRevisions>false</trackRevisions>
    </reviewItem>
    <reviewItem>
      <errorID>6973143f-9493-422f-acfd-d792acf290f3</errorID>
      <errorWord>)</errorWord>
      <group>L1_Format</group>
      <groupName>格式问题</groupName>
      <ability>L2_HalfPunc_CN</ability>
      <abilityName>全半角问题</abilityName>
      <candidateList>
        <item>）</item>
      </candidateList>
      <explain>文本全半角错误。</explain>
      <paraID>1D6CBB2C</paraID>
      <start>4</start>
      <end>5</end>
      <status>unmodified</status>
      <modifiedWord/>
      <trackRevisions>false</trackRevisions>
    </reviewItem>
    <reviewItem>
      <errorID>ebbc2685-5001-415a-badf-2028df0b426e</errorID>
      <errorWord>(</errorWord>
      <group>L1_Format</group>
      <groupName>格式问题</groupName>
      <ability>L2_HalfPunc_CN</ability>
      <abilityName>全半角问题</abilityName>
      <candidateList>
        <item>（</item>
      </candidateList>
      <explain>文本全半角错误。</explain>
      <paraID>5A87BA09</paraID>
      <start>2</start>
      <end>3</end>
      <status>unmodified</status>
      <modifiedWord/>
      <trackRevisions>false</trackRevisions>
    </reviewItem>
    <reviewItem>
      <errorID>cc5046da-db56-4fd9-9649-8c43a6280b80</errorID>
      <errorWord>)</errorWord>
      <group>L1_Format</group>
      <groupName>格式问题</groupName>
      <ability>L2_HalfPunc_CN</ability>
      <abilityName>全半角问题</abilityName>
      <candidateList>
        <item>）</item>
      </candidateList>
      <explain>文本全半角错误。</explain>
      <paraID>5A87BA09</paraID>
      <start>4</start>
      <end>5</end>
      <status>unmodified</status>
      <modifiedWord/>
      <trackRevisions>false</trackRevisions>
    </reviewItem>
    <reviewItem>
      <errorID>b7fb3f46-04ba-49c4-91ce-4842c89ea6f4</errorID>
      <errorWord>考察</errorWord>
      <group>L1_Word</group>
      <groupName>字词问题</groupName>
      <ability>L2_Typo</ability>
      <abilityName>字词错误</abilityName>
      <candidateList>
        <item>考查</item>
      </candidateList>
      <explain/>
      <paraID>15428556</paraID>
      <start>2</start>
      <end>4</end>
      <status>unmodified</status>
      <modifiedWord/>
      <trackRevisions>false</trackRevisions>
    </reviewItem>
    <reviewItem>
      <errorID>f354731b-8e0c-4f85-b97d-533dea86cf9a</errorID>
      <errorWord>,</errorWord>
      <group>L1_Format</group>
      <groupName>格式问题</groupName>
      <ability>L2_HalfPunc_CN</ability>
      <abilityName>全半角问题</abilityName>
      <candidateList>
        <item>，</item>
      </candidateList>
      <explain>文本全半角错误。</explain>
      <paraID>75261264</paraID>
      <start>15</start>
      <end>16</end>
      <status>unmodified</status>
      <modifiedWord/>
      <trackRevisions>false</trackRevisions>
    </reviewItem>
    <reviewItem>
      <errorID>6234bf34-c9cf-481d-9e5b-426e21a11169</errorID>
      <errorWord>（</errorWord>
      <group>L1_Punc</group>
      <groupName>标点问题</groupName>
      <ability>L2_Punc_CN</ability>
      <abilityName>标点符号问题</abilityName>
      <candidateList/>
      <explain>同一形式括号套用。</explain>
      <paraID> D17A911</paraID>
      <start>49</start>
      <end>50</end>
      <status>unmodified</status>
      <modifiedWord/>
      <trackRevisions>false</trackRevisions>
    </reviewItem>
    <reviewItem>
      <errorID>d5d4cd76-785d-449e-9cd1-add818af955b</errorID>
      <errorWord>）</errorWord>
      <group>L1_Punc</group>
      <groupName>标点问题</groupName>
      <ability>L2_Punc_CN</ability>
      <abilityName>标点符号问题</abilityName>
      <candidateList/>
      <explain>同一形式括号套用。</explain>
      <paraID> D17A911</paraID>
      <start>56</start>
      <end>57</end>
      <status>unmodified</status>
      <modifiedWord/>
      <trackRevisions>false</trackRevisions>
    </reviewItem>
    <reviewItem>
      <errorID>d1113e98-6d1f-4704-b889-6bab622a5d4f</errorID>
      <errorWord>(</errorWord>
      <group>L1_Format</group>
      <groupName>格式问题</groupName>
      <ability>L2_HalfPunc_CN</ability>
      <abilityName>全半角问题</abilityName>
      <candidateList>
        <item>（</item>
      </candidateList>
      <explain>文本全半角错误。</explain>
      <paraID>72EFE343</paraID>
      <start>16</start>
      <end>17</end>
      <status>unmodified</status>
      <modifiedWord/>
      <trackRevisions>false</trackRevisions>
    </reviewItem>
    <reviewItem>
      <errorID>527ca642-14f7-401c-9f1c-497c80f5056c</errorID>
      <errorWord>)</errorWord>
      <group>L1_Format</group>
      <groupName>格式问题</groupName>
      <ability>L2_HalfPunc_CN</ability>
      <abilityName>全半角问题</abilityName>
      <candidateList>
        <item>）</item>
      </candidateList>
      <explain>文本全半角错误。</explain>
      <paraID>72EFE343</paraID>
      <start>24</start>
      <end>25</end>
      <status>unmodified</status>
      <modifiedWord/>
      <trackRevisions>false</trackRevisions>
    </reviewItem>
    <reviewItem>
      <errorID>365d191d-1751-463c-9b04-a637f2abd42c</errorID>
      <errorWord>-</errorWord>
      <group>L1_Format</group>
      <groupName>格式问题</groupName>
      <ability>L2_HalfPunc_CN</ability>
      <abilityName>全半角问题</abilityName>
      <candidateList>
        <item>－</item>
      </candidateList>
      <explain>文本全半角错误。</explain>
      <paraID>229D7CDF</paraID>
      <start>5</start>
      <end>6</end>
      <status>unmodified</status>
      <modifiedWord/>
      <trackRevisions>false</trackRevisions>
    </reviewItem>
    <reviewItem>
      <errorID>17d3ad47-abaf-4144-bc60-a0bec9b1e101</errorID>
      <errorWord>(</errorWord>
      <group>L1_Format</group>
      <groupName>格式问题</groupName>
      <ability>L2_HalfPunc_CN</ability>
      <abilityName>全半角问题</abilityName>
      <candidateList>
        <item>（</item>
      </candidateList>
      <explain>文本全半角错误。</explain>
      <paraID>71F0D73E</paraID>
      <start>2</start>
      <end>3</end>
      <status>unmodified</status>
      <modifiedWord/>
      <trackRevisions>false</trackRevisions>
    </reviewItem>
    <reviewItem>
      <errorID>5e9bd2e6-674b-481f-a4ba-42f3f506b4da</errorID>
      <errorWord>)</errorWord>
      <group>L1_Format</group>
      <groupName>格式问题</groupName>
      <ability>L2_HalfPunc_CN</ability>
      <abilityName>全半角问题</abilityName>
      <candidateList>
        <item>）</item>
      </candidateList>
      <explain>文本全半角错误。</explain>
      <paraID>71F0D73E</paraID>
      <start>4</start>
      <end>5</end>
      <status>unmodified</status>
      <modifiedWord/>
      <trackRevisions>false</trackRevisions>
    </reviewItem>
    <reviewItem>
      <errorID>d1f8acb7-d13a-41f8-a14b-9c425e2131a3</errorID>
      <errorWord>）</errorWord>
      <group>L1_Punc</group>
      <groupName>标点问题</groupName>
      <ability>L2_Punc_CN</ability>
      <abilityName>标点符号问题</abilityName>
      <candidateList/>
      <explain/>
      <paraID>524BD4C8</paraID>
      <start>0</start>
      <end>1</end>
      <status>unmodified</status>
      <modifiedWord/>
      <trackRevisions>false</trackRevisions>
    </reviewItem>
    <reviewItem>
      <errorID>f22f5d40-2481-4a78-a3eb-fb0e31219c69</errorID>
      <errorWord>(</errorWord>
      <group>L1_Format</group>
      <groupName>格式问题</groupName>
      <ability>L2_HalfPunc_CN</ability>
      <abilityName>全半角问题</abilityName>
      <candidateList>
        <item>（</item>
      </candidateList>
      <explain>文本全半角错误。</explain>
      <paraID>6FF5E5F6</paraID>
      <start>2</start>
      <end>3</end>
      <status>unmodified</status>
      <modifiedWord/>
      <trackRevisions>false</trackRevisions>
    </reviewItem>
    <reviewItem>
      <errorID>68b9464f-170f-4842-a212-a64cc36407e3</errorID>
      <errorWord>)</errorWord>
      <group>L1_Format</group>
      <groupName>格式问题</groupName>
      <ability>L2_HalfPunc_CN</ability>
      <abilityName>全半角问题</abilityName>
      <candidateList>
        <item>）</item>
      </candidateList>
      <explain>文本全半角错误。</explain>
      <paraID>6FF5E5F6</paraID>
      <start>4</start>
      <end>5</end>
      <status>unmodified</status>
      <modifiedWord/>
      <trackRevisions>false</trackRevisions>
    </reviewItem>
    <reviewItem>
      <errorID>c798baf9-722e-43a3-8ee8-0cb8e19a7030</errorID>
      <errorWord>（</errorWord>
      <group>L1_Format</group>
      <groupName>格式问题</groupName>
      <ability>L2_HalfPunc_CN</ability>
      <abilityName>全半角问题</abilityName>
      <candidateList>
        <item>(</item>
      </candidateList>
      <explain>文本全半角错误。</explain>
      <paraID>7A1F856B</paraID>
      <start>0</start>
      <end>1</end>
      <status>unmodified</status>
      <modifiedWord/>
      <trackRevisions>false</trackRevisions>
    </reviewItem>
    <reviewItem>
      <errorID>b758f4f3-07df-4762-8de3-021ea3b89c99</errorID>
      <errorWord>）</errorWord>
      <group>L1_Format</group>
      <groupName>格式问题</groupName>
      <ability>L2_HalfPunc_CN</ability>
      <abilityName>全半角问题</abilityName>
      <candidateList>
        <item>)</item>
      </candidateList>
      <explain>文本全半角错误。</explain>
      <paraID>7A1F856B</paraID>
      <start>5</start>
      <end>6</end>
      <status>unmodified</status>
      <modifiedWord/>
      <trackRevisions>false</trackRevisions>
    </reviewItem>
    <reviewItem>
      <errorID>8942a162-fe31-474c-a51e-4d73e87384ac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4F9E22B6</paraID>
      <start>0</start>
      <end>2</end>
      <status>unmodified</status>
      <modifiedWord/>
      <trackRevisions>false</trackRevisions>
    </reviewItem>
    <reviewItem>
      <errorID>5ea9d294-fcfc-49ad-87c5-9f2d6f086d6f</errorID>
      <errorWord>(</errorWord>
      <group>L1_Format</group>
      <groupName>格式问题</groupName>
      <ability>L2_HalfPunc_CN</ability>
      <abilityName>全半角问题</abilityName>
      <candidateList>
        <item>（</item>
      </candidateList>
      <explain>文本全半角错误。</explain>
      <paraID>7FF8F19B</paraID>
      <start>3</start>
      <end>4</end>
      <status>unmodified</status>
      <modifiedWord/>
      <trackRevisions>false</trackRevisions>
    </reviewItem>
    <reviewItem>
      <errorID>1dbc8692-56a2-47cf-8949-d0bc36a09cdc</errorID>
      <errorWord>)</errorWord>
      <group>L1_Format</group>
      <groupName>格式问题</groupName>
      <ability>L2_HalfPunc_CN</ability>
      <abilityName>全半角问题</abilityName>
      <candidateList>
        <item>）</item>
      </candidateList>
      <explain>文本全半角错误。</explain>
      <paraID>7FF8F19B</paraID>
      <start>5</start>
      <end>6</end>
      <status>unmodified</status>
      <modifiedWord/>
      <trackRevisions>false</trackRevisions>
    </reviewItem>
    <reviewItem>
      <errorID>c134607c-0b28-456e-b7e4-8d9af3f53453</errorID>
      <errorWord>(</errorWord>
      <group>L1_Format</group>
      <groupName>格式问题</groupName>
      <ability>L2_HalfPunc_CN</ability>
      <abilityName>全半角问题</abilityName>
      <candidateList>
        <item>（</item>
      </candidateList>
      <explain>文本全半角错误。</explain>
      <paraID>7FF8F19B</paraID>
      <start>128</start>
      <end>129</end>
      <status>unmodified</status>
      <modifiedWord/>
      <trackRevisions>false</trackRevisions>
    </reviewItem>
    <reviewItem>
      <errorID>06297085-b656-4fe8-8727-dd7423d5dde2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67</start>
      <end>74</end>
      <status>unmodified</status>
      <modifiedWord/>
      <trackRevisions>false</trackRevisions>
    </reviewItem>
    <reviewItem>
      <errorID>dd6c023a-41b5-4a75-a17f-ec2f28128033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29CF3C2E</paraID>
      <start>0</start>
      <end>2</end>
      <status>unmodified</status>
      <modifiedWord/>
      <trackRevisions>false</trackRevisions>
    </reviewItem>
    <reviewItem>
      <errorID>3a2fb375-70e9-4396-b492-0ba2d0de770d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6DCA8054</paraID>
      <start>0</start>
      <end>2</end>
      <status>unmodified</status>
      <modifiedWord/>
      <trackRevisions>false</trackRevisions>
    </reviewItem>
    <reviewItem>
      <errorID>9eef6690-08c4-4c23-881d-2f27012bd73e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618C597C</paraID>
      <start>0</start>
      <end>2</end>
      <status>unmodified</status>
      <modifiedWord/>
      <trackRevisions>false</trackRevisions>
    </reviewItem>
    <reviewItem>
      <errorID>f601d305-27ee-4ea2-a80a-6ab68f86d910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89AA7E7</paraID>
      <start>0</start>
      <end>2</end>
      <status>unmodified</status>
      <modifiedWord/>
      <trackRevisions>false</trackRevisions>
    </reviewItem>
    <reviewItem>
      <errorID>e9edca1d-20d7-456e-ae89-98a4a176b909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AB4D534</paraID>
      <start>0</start>
      <end>2</end>
      <status>unmodified</status>
      <modifiedWord/>
      <trackRevisions>false</trackRevisions>
    </reviewItem>
    <reviewItem>
      <errorID>b430cac8-f632-418f-9080-d950ca98d6d8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62F5BEF1</paraID>
      <start>0</start>
      <end>2</end>
      <status>unmodified</status>
      <modifiedWord/>
      <trackRevisions>false</trackRevisions>
    </reviewItem>
    <reviewItem>
      <errorID>f77027ce-2509-42ed-a556-4c1347e88192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5C89ED3D</paraID>
      <start>0</start>
      <end>2</end>
      <status>unmodified</status>
      <modifiedWord/>
      <trackRevisions>false</trackRevisions>
    </reviewItem>
    <reviewItem>
      <errorID>5702f061-de0d-4144-b0e5-92e9c321ad59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5F0AE251</paraID>
      <start>0</start>
      <end>2</end>
      <status>unmodified</status>
      <modifiedWord/>
      <trackRevisions>false</trackRevisions>
    </reviewItem>
    <reviewItem>
      <errorID>ba51b806-e7dd-4c50-ac70-d9329c30ca20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6548E86C</paraID>
      <start>0</start>
      <end>2</end>
      <status>unmodified</status>
      <modifiedWord/>
      <trackRevisions>false</trackRevisions>
    </reviewItem>
    <reviewItem>
      <errorID>ed52c281-8300-4717-816b-7e4ed4dfc1eb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32A00123</paraID>
      <start>0</start>
      <end>2</end>
      <status>unmodified</status>
      <modifiedWord/>
      <trackRevisions>false</trackRevisions>
    </reviewItem>
    <reviewItem>
      <errorID>8ed56dad-b6f3-4d35-a213-3021ffe6eb8e</errorID>
      <errorWord>(</errorWord>
      <group>L1_Format</group>
      <groupName>格式问题</groupName>
      <ability>L2_HalfPunc_CN</ability>
      <abilityName>全半角问题</abilityName>
      <candidateList>
        <item>（</item>
      </candidateList>
      <explain>文本全半角错误。</explain>
      <paraID>633CE4AC</paraID>
      <start>37</start>
      <end>38</end>
      <status>unmodified</status>
      <modifiedWord/>
      <trackRevisions>false</trackRevisions>
    </reviewItem>
    <reviewItem>
      <errorID>2ba0089e-03b6-4301-a4b8-b5710c86b339</errorID>
      <errorWord>)</errorWord>
      <group>L1_Format</group>
      <groupName>格式问题</groupName>
      <ability>L2_HalfPunc_CN</ability>
      <abilityName>全半角问题</abilityName>
      <candidateList>
        <item>）</item>
      </candidateList>
      <explain>文本全半角错误。</explain>
      <paraID>633CE4AC</paraID>
      <start>42</start>
      <end>43</end>
      <status>unmodified</status>
      <modifiedWord/>
      <trackRevisions>false</trackRevisions>
    </reviewItem>
    <reviewItem>
      <errorID>75b0a653-105d-4fc7-8850-47e69b040be6</errorID>
      <errorWord>(</errorWord>
      <group>L1_Format</group>
      <groupName>格式问题</groupName>
      <ability>L2_HalfPunc_CN</ability>
      <abilityName>全半角问题</abilityName>
      <candidateList>
        <item>（</item>
      </candidateList>
      <explain>文本全半角错误。</explain>
      <paraID>53C1EF24</paraID>
      <start>25</start>
      <end>26</end>
      <status>unmodified</status>
      <modifiedWord/>
      <trackRevisions>false</trackRevisions>
    </reviewItem>
    <reviewItem>
      <errorID>32c0f790-4330-400f-afe2-71ca67b10f32</errorID>
      <errorWord>)</errorWord>
      <group>L1_Format</group>
      <groupName>格式问题</groupName>
      <ability>L2_HalfPunc_CN</ability>
      <abilityName>全半角问题</abilityName>
      <candidateList>
        <item>）</item>
      </candidateList>
      <explain>文本全半角错误。</explain>
      <paraID>53C1EF24</paraID>
      <start>30</start>
      <end>31</end>
      <status>unmodified</status>
      <modifiedWord/>
      <trackRevisions>false</trackRevisions>
    </reviewItem>
    <reviewItem>
      <errorID>ac54ba8c-6f68-4b56-b3d2-9714001080e7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7B43E854</paraID>
      <start>0</start>
      <end>2</end>
      <status>unmodified</status>
      <modifiedWord/>
      <trackRevisions>false</trackRevisions>
    </reviewItem>
    <reviewItem>
      <errorID>db7fabc4-e94b-4d4e-b239-758b57c59b7c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7AB223E9</paraID>
      <start>0</start>
      <end>2</end>
      <status>unmodified</status>
      <modifiedWord/>
      <trackRevisions>false</trackRevisions>
    </reviewItem>
    <reviewItem>
      <errorID>703514ed-1adc-4af8-9299-977d421b8395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47E5D30</paraID>
      <start>0</start>
      <end>2</end>
      <status>unmodified</status>
      <modifiedWord/>
      <trackRevisions>false</trackRevisions>
    </reviewItem>
    <reviewItem>
      <errorID>da712d2d-00c1-4f72-b74f-dd0c26332aba</errorID>
      <errorWord>签订之日起至</errorWord>
      <group>L1_Word</group>
      <groupName>字词问题</groupName>
      <ability>L2_Typo</ability>
      <abilityName>字词错误</abilityName>
      <candidateList>
        <item>签订之日起</item>
      </candidateList>
      <explain/>
      <paraID>64EE1993</paraID>
      <start>6</start>
      <end>12</end>
      <status>unmodified</status>
      <modifiedWord/>
      <trackRevisions>false</trackRevisions>
    </reviewItem>
    <reviewItem>
      <errorID>78fa7e00-ac48-4612-bda4-fac7eaec1e00</errorID>
      <errorWord>节余</errorWord>
      <group>L1_Word</group>
      <groupName>字词问题</groupName>
      <ability>L2_Typo</ability>
      <abilityName>字词错误</abilityName>
      <candidateList>
        <item>结余</item>
      </candidateList>
      <explain/>
      <paraID>51BB7BB3</paraID>
      <start>35</start>
      <end>37</end>
      <status>unmodified</status>
      <modifiedWord/>
      <trackRevisions>false</trackRevisions>
    </reviewItem>
    <reviewItem>
      <errorID>a68bf9a6-2841-4efe-b0b2-4ff2d33fd27d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418B754F</paraID>
      <start>0</start>
      <end>2</end>
      <status>unmodified</status>
      <modifiedWord/>
      <trackRevisions>false</trackRevisions>
    </reviewItem>
    <reviewItem>
      <errorID>e369cef9-9f00-403b-9e23-5bba30eac20f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5DBEA6BC</paraID>
      <start>0</start>
      <end>2</end>
      <status>unmodified</status>
      <modifiedWord/>
      <trackRevisions>false</trackRevisions>
    </reviewItem>
    <reviewItem>
      <errorID>8f84a9ec-4207-4f9a-9b33-97bc00a0cc35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877C238</paraID>
      <start>0</start>
      <end>2</end>
      <status>unmodified</status>
      <modifiedWord/>
      <trackRevisions>false</trackRevisions>
    </reviewItem>
    <reviewItem>
      <errorID>69df4bce-8674-4f09-ad86-3e1cfd6ff8b1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6C9CF6D</paraID>
      <start>0</start>
      <end>2</end>
      <status>unmodified</status>
      <modifiedWord/>
      <trackRevisions>false</trackRevisions>
    </reviewItem>
    <reviewItem>
      <errorID>7a1777e0-f945-44e0-98c1-b3b64f1ba6ab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4B54C6F3</paraID>
      <start>0</start>
      <end>2</end>
      <status>unmodified</status>
      <modifiedWord/>
      <trackRevisions>false</trackRevisions>
    </reviewItem>
    <reviewItem>
      <errorID>9ce7f0e7-01dd-4411-9811-1a2acf3413a7</errorID>
      <errorWord>,</errorWord>
      <group>L1_Format</group>
      <groupName>格式问题</groupName>
      <ability>L2_HalfPunc_CN</ability>
      <abilityName>全半角问题</abilityName>
      <candidateList>
        <item>，</item>
      </candidateList>
      <explain>文本全半角错误。</explain>
      <paraID>2DD0C095</paraID>
      <start>46</start>
      <end>47</end>
      <status>unmodified</status>
      <modifiedWord/>
      <trackRevisions>false</trackRevisions>
    </reviewItem>
    <reviewItem>
      <errorID>d1ba9283-8253-440e-911c-bace95e47fc4</errorID>
      <errorWord>WIFI</errorWord>
      <group>L1_Knowledge</group>
      <groupName>知识性问题</groupName>
      <ability>L2_Knowledge</ability>
      <abilityName>其他知识</abilityName>
      <candidateList>
        <item>Wi-Fi</item>
      </candidateList>
      <explain/>
      <paraID>1FC33742</paraID>
      <start>32</start>
      <end>36</end>
      <status>unmodified</status>
      <modifiedWord/>
      <trackRevisions>false</trackRevisions>
    </reviewItem>
    <reviewItem>
      <errorID>e2107c0a-c182-42e7-8841-dd469afd5ab9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57626987</paraID>
      <start>0</start>
      <end>2</end>
      <status>unmodified</status>
      <modifiedWord/>
      <trackRevisions>false</trackRevisions>
    </reviewItem>
    <reviewItem>
      <errorID>4dca09ca-c84e-4569-823a-6ccc5386f7ab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23C774B8</paraID>
      <start>0</start>
      <end>2</end>
      <status>unmodified</status>
      <modifiedWord/>
      <trackRevisions>false</trackRevisions>
    </reviewItem>
    <reviewItem>
      <errorID>b10a5485-425d-4b49-b041-ed4f84b977df</errorID>
      <errorWord>其它</errorWord>
      <group>L1_Word</group>
      <groupName>字词问题</groupName>
      <ability>L2_Alias</ability>
      <abilityName>也作/曾用词</abilityName>
      <candidateList>
        <item>其他</item>
      </candidateList>
      <explain>词汇[其它]为不规范表述或旧称，其规范书面表述为[其他]。</explain>
      <paraID>73355E7D</paraID>
      <start>3</start>
      <end>5</end>
      <status>unmodified</status>
      <modifiedWord/>
      <trackRevisions>false</trackRevisions>
    </reviewItem>
    <reviewItem>
      <errorID>4c0a3d48-c771-4308-9cb1-ea6eee63699b</errorID>
      <errorWord>取定</errorWord>
      <group>L1_Word</group>
      <groupName>字词问题</groupName>
      <ability>L2_Typo</ability>
      <abilityName>字词错误</abilityName>
      <candidateList>
        <item>确定</item>
      </candidateList>
      <explain/>
      <paraID>3F280109</paraID>
      <start>93</start>
      <end>95</end>
      <status>unmodified</status>
      <modifiedWord/>
      <trackRevisions>false</trackRevisions>
    </reviewItem>
    <reviewItem>
      <errorID>6a92e93a-1232-4a9b-ab86-04fe2ce8cfb9</errorID>
      <errorWord>通过对</errorWord>
      <group>L1_Word</group>
      <groupName>字词问题</groupName>
      <ability>L2_Typo</ability>
      <abilityName>字词错误</abilityName>
      <candidateList>
        <item>通过</item>
      </candidateList>
      <explain/>
      <paraID>12EFFD88</paraID>
      <start>11</start>
      <end>14</end>
      <status>unmodified</status>
      <modifiedWord/>
      <trackRevisions>false</trackRevisions>
    </reviewItem>
    <reviewItem>
      <errorID>a4ba49fb-8220-4329-93ca-f16e15d821ae</errorID>
      <errorWord>取定</errorWord>
      <group>L1_Word</group>
      <groupName>字词问题</groupName>
      <ability>L2_Typo</ability>
      <abilityName>字词错误</abilityName>
      <candidateList>
        <item>确定</item>
      </candidateList>
      <explain/>
      <paraID>41113823</paraID>
      <start>31</start>
      <end>33</end>
      <status>unmodified</status>
      <modifiedWord/>
      <trackRevisions>false</trackRevisions>
    </reviewItem>
    <reviewItem>
      <errorID>694dc753-f5df-466c-a5e5-88018324171b</errorID>
      <errorWord>（</errorWord>
      <group>L1_Format</group>
      <groupName>格式问题</groupName>
      <ability>L2_HalfPunc_CN</ability>
      <abilityName>全半角问题</abilityName>
      <candidateList>
        <item>(</item>
      </candidateList>
      <explain>文本全半角错误。</explain>
      <paraID>37BA8BF0</paraID>
      <start>6</start>
      <end>7</end>
      <status>unmodified</status>
      <modifiedWord/>
      <trackRevisions>false</trackRevisions>
    </reviewItem>
    <reviewItem>
      <errorID>445e9c1f-1f25-450d-8ab3-c5b651521fe7</errorID>
      <errorWord>）</errorWord>
      <group>L1_Format</group>
      <groupName>格式问题</groupName>
      <ability>L2_HalfPunc_CN</ability>
      <abilityName>全半角问题</abilityName>
      <candidateList>
        <item>)</item>
      </candidateList>
      <explain>文本全半角错误。</explain>
      <paraID>37BA8BF0</paraID>
      <start>14</start>
      <end>15</end>
      <status>unmodified</status>
      <modifiedWord/>
      <trackRevisions>false</trackRevisions>
    </reviewItem>
    <reviewItem>
      <errorID>f1bea923-3c50-445f-b316-9891bd8c1764</errorID>
      <errorWord>其它</errorWord>
      <group>L1_Word</group>
      <groupName>字词问题</groupName>
      <ability>L2_Alias</ability>
      <abilityName>也作/曾用词</abilityName>
      <candidateList>
        <item>其他</item>
      </candidateList>
      <explain>词汇[其它]为不规范表述或旧称，其规范书面表述为[其他]。</explain>
      <paraID>3FB125CD</paraID>
      <start>24</start>
      <end>26</end>
      <status>unmodified</status>
      <modifiedWord/>
      <trackRevisions>false</trackRevisions>
    </reviewItem>
    <reviewItem>
      <errorID>b73b9fcf-b807-4e78-8a60-a24f0ac48997</errorID>
      <errorWord>其它</errorWord>
      <group>L1_Word</group>
      <groupName>字词问题</groupName>
      <ability>L2_Alias</ability>
      <abilityName>也作/曾用词</abilityName>
      <candidateList>
        <item>其他</item>
      </candidateList>
      <explain>词汇[其它]为不规范表述或旧称，其规范书面表述为[其他]。</explain>
      <paraID>1BE01212</paraID>
      <start>26</start>
      <end>28</end>
      <status>unmodified</status>
      <modifiedWord/>
      <trackRevisions>false</trackRevisions>
    </reviewItem>
    <reviewItem>
      <errorID>a81263f8-54dd-44ba-bec7-de80baebe44d</errorID>
      <errorWord>&lt;</errorWord>
      <group>L1_Format</group>
      <groupName>格式问题</groupName>
      <ability>L2_HalfPunc_CN</ability>
      <abilityName>全半角问题</abilityName>
      <candidateList>
        <item>〈</item>
      </candidateList>
      <explain>文本全半角错误。</explain>
      <paraID> DFE9990</paraID>
      <start>122</start>
      <end>123</end>
      <status>unmodified</status>
      <modifiedWord/>
      <trackRevisions>false</trackRevisions>
    </reviewItem>
    <reviewItem>
      <errorID>7fc29070-1630-462b-a7a7-18b040eabdde</errorID>
      <errorWord>&gt;的通知》</errorWord>
      <group>L1_Punc</group>
      <groupName>标点问题</groupName>
      <ability>L2_Punc_CN</ability>
      <abilityName>标点符号问题</abilityName>
      <candidateList>
        <item>〉的通知》</item>
      </candidateList>
      <explain/>
      <paraID> DFE9990</paraID>
      <start>141</start>
      <end>146</end>
      <status>unmodified</status>
      <modifiedWord/>
      <trackRevisions>false</trackRevisions>
    </reviewItem>
    <reviewItem>
      <errorID>5cda36ef-0c86-4a99-8a97-ce5414144c9a</errorID>
      <errorWord>&lt;</errorWord>
      <group>L1_Format</group>
      <groupName>格式问题</groupName>
      <ability>L2_HalfPunc_CN</ability>
      <abilityName>全半角问题</abilityName>
      <candidateList>
        <item>〈</item>
      </candidateList>
      <explain>文本全半角错误。</explain>
      <paraID>52AAF2F8</paraID>
      <start>40</start>
      <end>41</end>
      <status>unmodified</status>
      <modifiedWord/>
      <trackRevisions>false</trackRevisions>
    </reviewItem>
    <reviewItem>
      <errorID>e8e21401-a728-4334-85ce-5dc14bd81b8e</errorID>
      <errorWord>&gt;的通知》</errorWord>
      <group>L1_Punc</group>
      <groupName>标点问题</groupName>
      <ability>L2_Punc_CN</ability>
      <abilityName>标点符号问题</abilityName>
      <candidateList>
        <item>〉的通知》</item>
      </candidateList>
      <explain/>
      <paraID>52AAF2F8</paraID>
      <start>62</start>
      <end>67</end>
      <status>unmodified</status>
      <modifiedWord/>
      <trackRevisions>false</trackRevisions>
    </reviewItem>
    <reviewItem>
      <errorID>10f3e509-afcc-4f43-a6a4-f13762892f44</errorID>
      <errorWord>（</errorWord>
      <group>L1_Punc</group>
      <groupName>标点问题</groupName>
      <ability>L2_Punc_CN</ability>
      <abilityName>标点符号问题</abilityName>
      <candidateList/>
      <explain>同一形式括号套用。</explain>
      <paraID>2CE7104A</paraID>
      <start>36</start>
      <end>37</end>
      <status>unmodified</status>
      <modifiedWord/>
      <trackRevisions>false</trackRevisions>
    </reviewItem>
    <reviewItem>
      <errorID>caaa4174-490b-4781-9899-cbdf691a8a35</errorID>
      <errorWord>）</errorWord>
      <group>L1_Punc</group>
      <groupName>标点问题</groupName>
      <ability>L2_Punc_CN</ability>
      <abilityName>标点符号问题</abilityName>
      <candidateList/>
      <explain>同一形式括号套用。</explain>
      <paraID>2CE7104A</paraID>
      <start>45</start>
      <end>46</end>
      <status>unmodified</status>
      <modifiedWord/>
      <trackRevisions>false</trackRevisions>
    </reviewItem>
    <reviewItem>
      <errorID>de5766c6-fc1b-4ffa-adfe-9e67bc3c1d51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5913C70F</paraID>
      <start>0</start>
      <end>3</end>
      <status>unmodified</status>
      <modifiedWord/>
      <trackRevisions>false</trackRevisions>
    </reviewItem>
    <reviewItem>
      <errorID>f402bd99-b605-47a1-bbf5-edaeac644f34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2225FC8F</paraID>
      <start>0</start>
      <end>3</end>
      <status>unmodified</status>
      <modifiedWord/>
      <trackRevisions>false</trackRevisions>
    </reviewItem>
    <reviewItem>
      <errorID>d266689a-67ac-41b1-a999-87d83ef483ed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346625B1</paraID>
      <start>0</start>
      <end>3</end>
      <status>unmodified</status>
      <modifiedWord/>
      <trackRevisions>false</trackRevisions>
    </reviewItem>
    <reviewItem>
      <errorID>b9d919cf-9be8-4d55-87b3-9ba1341597ad</errorID>
      <errorWord>(</errorWord>
      <group>L1_Format</group>
      <groupName>格式问题</groupName>
      <ability>L2_HalfPunc_CN</ability>
      <abilityName>全半角问题</abilityName>
      <candidateList>
        <item>（</item>
      </candidateList>
      <explain>文本全半角错误。</explain>
      <paraID>346625B1</paraID>
      <start>18</start>
      <end>19</end>
      <status>unmodified</status>
      <modifiedWord/>
      <trackRevisions>false</trackRevisions>
    </reviewItem>
    <reviewItem>
      <errorID>4baa7482-6248-4146-bf50-3e28d9bc940e</errorID>
      <errorWord>)</errorWord>
      <group>L1_Format</group>
      <groupName>格式问题</groupName>
      <ability>L2_HalfPunc_CN</ability>
      <abilityName>全半角问题</abilityName>
      <candidateList>
        <item>）</item>
      </candidateList>
      <explain>文本全半角错误。</explain>
      <paraID>346625B1</paraID>
      <start>23</start>
      <end>24</end>
      <status>unmodified</status>
      <modifiedWord/>
      <trackRevisions>false</trackRevisions>
    </reviewItem>
    <reviewItem>
      <errorID>b0afb69c-5e8b-48f6-9e79-f5aad6a804a7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6A215DDA</paraID>
      <start>0</start>
      <end>3</end>
      <status>unmodified</status>
      <modifiedWord/>
      <trackRevisions>false</trackRevisions>
    </reviewItem>
    <reviewItem>
      <errorID>4134d9c5-9919-4901-a5e9-4a2ba667b960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405AE111</paraID>
      <start>0</start>
      <end>3</end>
      <status>unmodified</status>
      <modifiedWord/>
      <trackRevisions>false</trackRevisions>
    </reviewItem>
    <reviewItem>
      <errorID>86f24f70-e53c-4116-8500-8e800b8da760</errorID>
      <errorWord>于</errorWord>
      <group>L1_Word</group>
      <groupName>字词问题</groupName>
      <ability>L2_Typo</ability>
      <abilityName>字词错误</abilityName>
      <candidateList>
        <item>于以</item>
      </candidateList>
      <explain/>
      <paraID> 2DB25CA</paraID>
      <start>33</start>
      <end>34</end>
      <status>unmodified</status>
      <modifiedWord/>
      <trackRevisions>false</trackRevisions>
    </reviewItem>
    <reviewItem>
      <errorID>3f3415b0-0834-458a-9481-e99d184de95e</errorID>
      <errorWord>（</errorWord>
      <group>L1_Punc</group>
      <groupName>标点问题</groupName>
      <ability>L2_Punc_CN</ability>
      <abilityName>标点符号问题</abilityName>
      <candidateList/>
      <explain>同一形式括号套用。</explain>
      <paraID>47042592</paraID>
      <start>59</start>
      <end>60</end>
      <status>unmodified</status>
      <modifiedWord/>
      <trackRevisions>false</trackRevisions>
    </reviewItem>
    <reviewItem>
      <errorID>eaf8465c-02ff-4339-9a7b-5eb10c5a9a1d</errorID>
      <errorWord>）</errorWord>
      <group>L1_Punc</group>
      <groupName>标点问题</groupName>
      <ability>L2_Punc_CN</ability>
      <abilityName>标点符号问题</abilityName>
      <candidateList/>
      <explain>同一形式括号套用。</explain>
      <paraID>47042592</paraID>
      <start>64</start>
      <end>65</end>
      <status>unmodified</status>
      <modifiedWord/>
      <trackRevisions>false</trackRevisions>
    </reviewItem>
    <reviewItem>
      <errorID>376f345a-29e8-445a-8bec-276ece731823</errorID>
      <errorWord>，</errorWord>
      <group>L1_Word</group>
      <groupName>字词问题</groupName>
      <ability>L2_Typo</ability>
      <abilityName>字词错误</abilityName>
      <candidateList>
        <item>，在</item>
      </candidateList>
      <explain/>
      <paraID>47042592</paraID>
      <start>92</start>
      <end>93</end>
      <status>unmodified</status>
      <modifiedWord/>
      <trackRevisions>false</trackRevisions>
    </reviewItem>
    <reviewItem>
      <errorID>414f6138-0b99-48f4-be8d-97d0e44ab562</errorID>
      <errorWord>于</errorWord>
      <group>L1_Word</group>
      <groupName>字词问题</groupName>
      <ability>L2_Typo</ability>
      <abilityName>字词错误</abilityName>
      <candidateList>
        <item>于以</item>
      </candidateList>
      <explain/>
      <paraID>47042592</paraID>
      <start>115</start>
      <end>116</end>
      <status>unmodified</status>
      <modifiedWord/>
      <trackRevisions>false</trackRevisions>
    </reviewItem>
    <reviewItem>
      <errorID>d047b967-491f-476c-9d09-7add69047ac2</errorID>
      <errorWord>于</errorWord>
      <group>L1_Word</group>
      <groupName>字词问题</groupName>
      <ability>L2_Typo</ability>
      <abilityName>字词错误</abilityName>
      <candidateList>
        <item>于以</item>
      </candidateList>
      <explain/>
      <paraID>755A8C8B</paraID>
      <start>118</start>
      <end>119</end>
      <status>unmodified</status>
      <modifiedWord/>
      <trackRevisions>false</trackRevisions>
    </reviewItem>
    <reviewItem>
      <errorID>85732263-b90e-4561-a3b2-b2361749bb38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1CCBEF43</paraID>
      <start>14</start>
      <end>17</end>
      <status>unmodified</status>
      <modifiedWord/>
      <trackRevisions>false</trackRevisions>
    </reviewItem>
    <reviewItem>
      <errorID>064420b6-b199-48aa-9624-1cdae65a6940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1CCBEF43</paraID>
      <start>21</start>
      <end>24</end>
      <status>unmodified</status>
      <modifiedWord/>
      <trackRevisions>false</trackRevisions>
    </reviewItem>
    <reviewItem>
      <errorID>65dbaec0-bc28-409d-9734-d292d111d873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499E1865</paraID>
      <start>195</start>
      <end>200</end>
      <status>unmodified</status>
      <modifiedWord/>
      <trackRevisions>false</trackRevisions>
    </reviewItem>
    <reviewItem>
      <errorID>baf1275b-e186-4e82-ba9b-b221aa0d7f19</errorID>
      <errorWord>股东大会</errorWord>
      <group>L1_Word</group>
      <groupName>字词问题</groupName>
      <ability>L2_Typo</ability>
      <abilityName>字词错误</abilityName>
      <candidateList>
        <item>股东会</item>
      </candidateList>
      <explain/>
      <paraID>31EE45DB</paraID>
      <start>102</start>
      <end>106</end>
      <status>unmodified</status>
      <modifiedWord/>
      <trackRevisions>false</trackRevisions>
    </reviewItem>
    <reviewItem>
      <errorID>e3681aff-b934-4690-9fc5-b5623517552c</errorID>
      <errorWord>单本</errorWord>
      <group>L1_Word</group>
      <groupName>字词问题</groupName>
      <ability>L2_Typo</ability>
      <abilityName>字词错误</abilityName>
      <candidateList>
        <item>单位</item>
      </candidateList>
      <explain/>
      <paraID>3ABE8230</paraID>
      <start>78</start>
      <end>80</end>
      <status>unmodified</status>
      <modifiedWord/>
      <trackRevisions>false</trackRevisions>
    </reviewItem>
    <reviewItem>
      <errorID>4e028fcd-f70d-44f2-8f17-7640f09305b3</errorID>
      <errorWord>…………</errorWord>
      <group>L1_Punc</group>
      <groupName>标点问题</groupName>
      <ability>L2_Punc_CN</ability>
      <abilityName>标点符号问题</abilityName>
      <candidateList>
        <item>……</item>
      </candidateList>
      <explain/>
      <paraID>26D28797</paraID>
      <start>0</start>
      <end>4</end>
      <status>unmodified</status>
      <modifiedWord/>
      <trackRevisions>false</trackRevisions>
    </reviewItem>
    <reviewItem>
      <errorID>61ca9941-6f07-464a-8168-2ec93ad64575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6A2954EA</paraID>
      <start>17</start>
      <end>20</end>
      <status>unmodified</status>
      <modifiedWord/>
      <trackRevisions>false</trackRevisions>
    </reviewItem>
    <reviewItem>
      <errorID>750b9883-c14f-4498-807e-30b85cb85036</errorID>
      <errorWord>,</errorWord>
      <group>L1_Format</group>
      <groupName>格式问题</groupName>
      <ability>L2_HalfPunc_CN</ability>
      <abilityName>全半角问题</abilityName>
      <candidateList>
        <item>，</item>
      </candidateList>
      <explain>文本全半角错误。</explain>
      <paraID>4940AA1B</paraID>
      <start>28</start>
      <end>29</end>
      <status>unmodified</status>
      <modifiedWord/>
      <trackRevisions>false</trackRevisions>
    </reviewItem>
    <reviewItem>
      <errorID>aa8d10f4-1fb5-4969-9a7a-c9299ed405ab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229041A5</paraID>
      <start>0</start>
      <end>2</end>
      <status>unmodified</status>
      <modifiedWord/>
      <trackRevisions>false</trackRevisions>
    </reviewItem>
    <reviewItem>
      <errorID>6b381258-147c-4f5c-9035-391fb239b6a5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62D6402A</paraID>
      <start>0</start>
      <end>2</end>
      <status>unmodified</status>
      <modifiedWord/>
      <trackRevisions>false</trackRevisions>
    </reviewItem>
    <reviewItem>
      <errorID>e7ece3ca-b555-4d78-9e5a-fe7101c0e6b7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52BD8042</paraID>
      <start>0</start>
      <end>2</end>
      <status>unmodified</status>
      <modifiedWord/>
      <trackRevisions>false</trackRevisions>
    </reviewItem>
    <reviewItem>
      <errorID>a7f0cdc1-1ab5-4b40-bb3d-1bf08181864a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52BD8042</paraID>
      <start>20</start>
      <end>23</end>
      <status>unmodified</status>
      <modifiedWord/>
      <trackRevisions>false</trackRevisions>
    </reviewItem>
    <reviewItem>
      <errorID>dbfc352b-be92-4341-bcd3-218ce705eee0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33765477</paraID>
      <start>0</start>
      <end>2</end>
      <status>unmodified</status>
      <modifiedWord/>
      <trackRevisions>false</trackRevisions>
    </reviewItem>
    <reviewItem>
      <errorID>e23c8989-f6ef-4be1-9cac-a4a649793215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62AEB75</paraID>
      <start>0</start>
      <end>2</end>
      <status>unmodified</status>
      <modifiedWord/>
      <trackRevisions>false</trackRevisions>
    </reviewItem>
    <reviewItem>
      <errorID>f80cd0df-6671-4514-a55e-c457638b2748</errorID>
      <errorWord>,</errorWord>
      <group>L1_Format</group>
      <groupName>格式问题</groupName>
      <ability>L2_HalfPunc_CN</ability>
      <abilityName>全半角问题</abilityName>
      <candidateList>
        <item>，</item>
      </candidateList>
      <explain>文本全半角错误。</explain>
      <paraID> 62AEB75</paraID>
      <start>103</start>
      <end>104</end>
      <status>unmodified</status>
      <modifiedWord/>
      <trackRevisions>false</trackRevisions>
    </reviewItem>
    <reviewItem>
      <errorID>c56b6d6b-90d0-4d6b-8217-061b79f1858a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13C69D08</paraID>
      <start>0</start>
      <end>2</end>
      <status>unmodified</status>
      <modifiedWord/>
      <trackRevisions>false</trackRevisions>
    </reviewItem>
    <reviewItem>
      <errorID>6b303696-4300-4067-9eba-ca25463f4a64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E9E1CA7</paraID>
      <start>0</start>
      <end>2</end>
      <status>unmodified</status>
      <modifiedWord/>
      <trackRevisions>false</trackRevisions>
    </reviewItem>
    <reviewItem>
      <errorID>8961bbe1-1c52-4205-a1e9-9c5e3ad5b203</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2D0D40E5</paraID>
      <start>33</start>
      <end>37</end>
      <status>unmodified</status>
      <modifiedWord/>
      <trackRevisions>false</trackRevisions>
    </reviewItem>
    <reviewItem>
      <errorID>64db17b3-cb47-4e7d-a30d-a791ca281fa0</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EB4B9EA</paraID>
      <start>0</start>
      <end>4</end>
      <status>unmodified</status>
      <modifiedWord/>
      <trackRevisions>false</trackRevisions>
    </reviewItem>
    <reviewItem>
      <errorID>68899f55-2daf-4857-b7ff-6a7667296e43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37BF724C</paraID>
      <start>0</start>
      <end>2</end>
      <status>unmodified</status>
      <modifiedWord/>
      <trackRevisions>false</trackRevisions>
    </reviewItem>
    <reviewItem>
      <errorID>65a36741-69f1-4b4e-b27a-08470370dd3f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79B750FF</paraID>
      <start>0</start>
      <end>2</end>
      <status>unmodified</status>
      <modifiedWord/>
      <trackRevisions>false</trackRevisions>
    </reviewItem>
    <reviewItem>
      <errorID>723b352f-2cb4-4781-9f3b-bd1ea01f1c40</errorID>
      <errorWord>其它</errorWord>
      <group>L1_Word</group>
      <groupName>字词问题</groupName>
      <ability>L2_Alias</ability>
      <abilityName>也作/曾用词</abilityName>
      <candidateList>
        <item>其他</item>
      </candidateList>
      <explain>词汇[其它]为不规范表述或旧称，其规范书面表述为[其他]。</explain>
      <paraID>79B750FF</paraID>
      <start>2</start>
      <end>4</end>
      <status>unmodified</status>
      <modifiedWord/>
      <trackRevisions>false</trackRevisions>
    </reviewItem>
    <reviewItem>
      <errorID>df575bef-3f93-4bbd-939f-8300ebfd7d42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661CB855</paraID>
      <start>20</start>
      <end>23</end>
      <status>unmodified</status>
      <modifiedWord/>
      <trackRevisions>false</trackRevisions>
    </reviewItem>
    <reviewItem>
      <errorID>d0fbcf9b-e7b3-4ef3-afa7-edd906877618</errorID>
      <errorWord>法律、法规</errorWord>
      <group>L1_Word</group>
      <groupName>字词问题</groupName>
      <ability>L2_Typo</ability>
      <abilityName>字词错误</abilityName>
      <candidateList>
        <item>法律法规</item>
      </candidateList>
      <explain/>
      <paraID> CFDB6C7</paraID>
      <start>9</start>
      <end>14</end>
      <status>unmodified</status>
      <modifiedWord/>
      <trackRevisions>false</trackRevisions>
    </reviewItem>
    <reviewItem>
      <errorID>9c985a0e-91fa-49bb-9bcc-5077cfbd554e</errorID>
      <errorWord>(</errorWord>
      <group>L1_Format</group>
      <groupName>格式问题</groupName>
      <ability>L2_HalfPunc_CN</ability>
      <abilityName>全半角问题</abilityName>
      <candidateList>
        <item>（</item>
      </candidateList>
      <explain>文本全半角错误。</explain>
      <paraID>28B52B16</paraID>
      <start>217</start>
      <end>218</end>
      <status>unmodified</status>
      <modifiedWord/>
      <trackRevisions>false</trackRevisions>
    </reviewItem>
    <reviewItem>
      <errorID>c592022b-10d8-4a96-b26d-6d11e7d22bf1</errorID>
      <errorWord>作好</errorWord>
      <group>L1_Grammar</group>
      <groupName>语法问题</groupName>
      <ability>L2_Grammar</ability>
      <abilityName>语法错误</abilityName>
      <candidateList>
        <item>做好</item>
      </candidateList>
      <explain>“作好～工作”搭配不当，建议修改为“做好～工作”。</explain>
      <paraID>3F644E64</paraID>
      <start>17</start>
      <end>19</end>
      <status>unmodified</status>
      <modifiedWord/>
      <trackRevisions>false</trackRevisions>
    </reviewItem>
    <reviewItem>
      <errorID>976d789d-13af-4eb1-93fa-f02632455c9f</errorID>
      <errorWord>:</errorWord>
      <group>L1_Format</group>
      <groupName>格式问题</groupName>
      <ability>L2_HalfPunc_CN</ability>
      <abilityName>全半角问题</abilityName>
      <candidateList>
        <item>：</item>
      </candidateList>
      <explain>文本全半角错误。</explain>
      <paraID>640E726C</paraID>
      <start>66</start>
      <end>67</end>
      <status>unmodified</status>
      <modifiedWord/>
      <trackRevisions>false</trackRevisions>
    </reviewItem>
    <reviewItem>
      <errorID>4d84a1fb-fccf-4c9c-9118-604714991096</errorID>
      <errorWord>:</errorWord>
      <group>L1_Format</group>
      <groupName>格式问题</groupName>
      <ability>L2_HalfPunc_CN</ability>
      <abilityName>全半角问题</abilityName>
      <candidateList>
        <item>：</item>
      </candidateList>
      <explain>文本全半角错误。</explain>
      <paraID>42806B67</paraID>
      <start>6</start>
      <end>7</end>
      <status>unmodified</status>
      <modifiedWord/>
      <trackRevisions>false</trackRevisions>
    </reviewItem>
    <reviewItem>
      <errorID>ab3ccfce-823e-451d-9013-69f720eece1e</errorID>
      <errorWord>:</errorWord>
      <group>L1_Format</group>
      <groupName>格式问题</groupName>
      <ability>L2_HalfPunc_CN</ability>
      <abilityName>全半角问题</abilityName>
      <candidateList>
        <item>：</item>
      </candidateList>
      <explain>文本全半角错误。</explain>
      <paraID> 24A1018</paraID>
      <start>7</start>
      <end>8</end>
      <status>unmodified</status>
      <modifiedWord/>
      <trackRevisions>false</trackRevisions>
    </reviewItem>
    <reviewItem>
      <errorID>29ba44f9-18d3-4f4f-a3ce-9420efb882ae</errorID>
      <errorWord>满</errorWord>
      <group>L1_Word</group>
      <groupName>字词问题</groupName>
      <ability>L2_Typo</ability>
      <abilityName>字词错误</abilityName>
      <candidateList>
        <item>满后</item>
      </candidateList>
      <explain/>
      <paraID>6FB56DD2</paraID>
      <start>11</start>
      <end>12</end>
      <status>unmodified</status>
      <modifiedWord/>
      <trackRevisions>false</trackRevisions>
    </reviewItem>
    <reviewItem>
      <errorID>c9b0ef38-25c4-4173-ac9e-a1aecbc1a089</errorID>
      <errorWord>法律、法规</errorWord>
      <group>L1_Word</group>
      <groupName>字词问题</groupName>
      <ability>L2_Typo</ability>
      <abilityName>字词错误</abilityName>
      <candidateList>
        <item>法律法规</item>
      </candidateList>
      <explain/>
      <paraID>576FF352</paraID>
      <start>8</start>
      <end>13</end>
      <status>unmodified</status>
      <modifiedWord/>
      <trackRevisions>false</trackRevisions>
    </reviewItem>
    <reviewItem>
      <errorID>2b971abe-4763-46cb-9b85-8b53b1385e76</errorID>
      <errorWord>应当在</errorWord>
      <group>L1_Word</group>
      <groupName>字词问题</groupName>
      <ability>L2_Typo</ability>
      <abilityName>字词错误</abilityName>
      <candidateList>
        <item>应当</item>
      </candidateList>
      <explain/>
      <paraID>2A658688</paraID>
      <start>60</start>
      <end>63</end>
      <status>unmodified</status>
      <modifiedWord/>
      <trackRevisions>false</trackRevisions>
    </reviewItem>
    <reviewItem>
      <errorID>b1e9a222-0a30-4195-b737-f9aeb2101d65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5B412E8B</paraID>
      <start>16</start>
      <end>19</end>
      <status>unmodified</status>
      <modifiedWord/>
      <trackRevisions>false</trackRevisions>
    </reviewItem>
    <reviewItem>
      <errorID>9cb62b50-7c4a-4a4e-8cb6-8d2cce091db9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5B412E8B</paraID>
      <start>21</start>
      <end>24</end>
      <status>unmodified</status>
      <modifiedWord/>
      <trackRevisions>false</trackRevisions>
    </reviewItem>
    <reviewItem>
      <errorID>3dd06b4a-f0e7-4fe7-b58b-b2528beaa11a</errorID>
      <errorWord>书面形式做出</errorWord>
      <group>L1_Word</group>
      <groupName>字词问题</groupName>
      <ability>L2_Typo</ability>
      <abilityName>字词错误</abilityName>
      <candidateList>
        <item>书面形式作出</item>
      </candidateList>
      <explain/>
      <paraID>5B412E8B</paraID>
      <start>33</start>
      <end>39</end>
      <status>unmodified</status>
      <modifiedWord/>
      <trackRevisions>false</trackRevisions>
    </reviewItem>
    <reviewItem>
      <errorID>d4828e19-dc89-438a-b305-9b998dd747ac</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3B70E6E0</paraID>
      <start>64</start>
      <end>68</end>
      <status>unmodified</status>
      <modifiedWord/>
      <trackRevisions>false</trackRevisions>
    </reviewItem>
    <reviewItem>
      <errorID>9cd1c6f7-2c7b-4d5b-8ffc-a952757e2f84</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3B70E6E0</paraID>
      <start>98</start>
      <end>102</end>
      <status>unmodified</status>
      <modifiedWord/>
      <trackRevisions>false</trackRevisions>
    </reviewItem>
    <reviewItem>
      <errorID>fe6aed42-ff2f-488f-85e5-a4888fc9b630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3F19C5B9</paraID>
      <start>0</start>
      <end>2</end>
      <status>unmodified</status>
      <modifiedWord/>
      <trackRevisions>false</trackRevisions>
    </reviewItem>
    <reviewItem>
      <errorID>d65faff2-e640-411b-9762-cc86fca16218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661ECC42</paraID>
      <start>0</start>
      <end>2</end>
      <status>unmodified</status>
      <modifiedWord/>
      <trackRevisions>false</trackRevisions>
    </reviewItem>
    <reviewItem>
      <errorID>be4e73ff-b32b-4ecb-85ad-d8d4d7db15c2</errorID>
      <errorWord>》</errorWord>
      <group>L1_Word</group>
      <groupName>字词问题</groupName>
      <ability>L2_Typo</ability>
      <abilityName>字词错误</abilityName>
      <candidateList>
        <item>》和</item>
      </candidateList>
      <explain/>
      <paraID>6B05F6DC</paraID>
      <start>26</start>
      <end>27</end>
      <status>unmodified</status>
      <modifiedWord/>
      <trackRevisions>false</trackRevisions>
    </reviewItem>
    <reviewItem>
      <errorID>0999e0f1-64c3-45d2-9d7e-aa8bf200a612</errorID>
      <errorWord>,</errorWord>
      <group>L1_Format</group>
      <groupName>格式问题</groupName>
      <ability>L2_HalfPunc_CN</ability>
      <abilityName>全半角问题</abilityName>
      <candidateList>
        <item>，</item>
      </candidateList>
      <explain>文本全半角错误。</explain>
      <paraID> 2A8393D</paraID>
      <start>93</start>
      <end>94</end>
      <status>unmodified</status>
      <modifiedWord/>
      <trackRevisions>false</trackRevisions>
    </reviewItem>
    <reviewItem>
      <errorID>b57c91d0-e14b-4907-ad7d-aab0e23d5239</errorID>
      <errorWord>.</errorWord>
      <group>L1_Format</group>
      <groupName>格式问题</groupName>
      <ability>L2_HalfPunc_CN</ability>
      <abilityName>全半角问题</abilityName>
      <candidateList>
        <item>。</item>
      </candidateList>
      <explain>文本全半角错误。</explain>
      <paraID> 2A8393D</paraID>
      <start>227</start>
      <end>228</end>
      <status>unmodified</status>
      <modifiedWord/>
      <trackRevisions>false</trackRevisions>
    </reviewItem>
    <reviewItem>
      <errorID>fcf4e65a-f70f-4802-ab78-aab24e80fe2b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553AF935</paraID>
      <start>0</start>
      <end>2</end>
      <status>unmodified</status>
      <modifiedWord/>
      <trackRevisions>false</trackRevisions>
    </reviewItem>
    <reviewItem>
      <errorID>6cf81654-7bcc-4f90-b02a-91ca074cdc6e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14056EEB</paraID>
      <start>0</start>
      <end>2</end>
      <status>unmodified</status>
      <modifiedWord/>
      <trackRevisions>false</trackRevisions>
    </reviewItem>
    <reviewItem>
      <errorID>a55993d2-bb39-4a30-b6b5-ababae342a0f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1C64AD85</paraID>
      <start>0</start>
      <end>2</end>
      <status>unmodified</status>
      <modifiedWord/>
      <trackRevisions>false</trackRevisions>
    </reviewItem>
    <reviewItem>
      <errorID>4b9cdbd9-2934-454c-b268-9bc9fd9f6345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24024EF6</paraID>
      <start>0</start>
      <end>2</end>
      <status>unmodified</status>
      <modifiedWord/>
      <trackRevisions>false</trackRevisions>
    </reviewItem>
    <reviewItem>
      <errorID>d54cb57d-cde9-4651-9993-10cee54cb27b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6CFB22EC</paraID>
      <start>0</start>
      <end>3</end>
      <status>unmodified</status>
      <modifiedWord/>
      <trackRevisions>false</trackRevisions>
    </reviewItem>
    <reviewItem>
      <errorID>3a2594cb-9c25-42c8-a1a6-9ed8f36f4104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68628AA8</paraID>
      <start>0</start>
      <end>3</end>
      <status>unmodified</status>
      <modifiedWord/>
      <trackRevisions>false</trackRevisions>
    </reviewItem>
    <reviewItem>
      <errorID>6418552d-1941-4ae4-a0a2-976b269bad6d</errorID>
      <errorWord>/）</errorWord>
      <group>L1_Punc</group>
      <groupName>标点问题</groupName>
      <ability>L2_Punc_CN</ability>
      <abilityName>标点符号问题</abilityName>
      <candidateList>
        <item>）</item>
      </candidateList>
      <explain/>
      <paraID>4B8BC50F</paraID>
      <start>48</start>
      <end>50</end>
      <status>unmodified</status>
      <modifiedWord/>
      <trackRevisions>false</trackRevisions>
    </reviewItem>
    <reviewItem>
      <errorID>7b78d66b-240c-4dc5-a795-1acab9236471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17D6C62B</paraID>
      <start>0</start>
      <end>3</end>
      <status>unmodified</status>
      <modifiedWord/>
      <trackRevisions>false</trackRevisions>
    </reviewItem>
    <reviewItem>
      <errorID>a00e5434-b2f9-4c8f-88ac-9a01e08d4e8e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20109E0A</paraID>
      <start>0</start>
      <end>3</end>
      <status>unmodified</status>
      <modifiedWord/>
      <trackRevisions>false</trackRevisions>
    </reviewItem>
    <reviewItem>
      <errorID>a5d044eb-bba8-4794-9967-c833cf687b99</errorID>
      <errorWord>/）</errorWord>
      <group>L1_Punc</group>
      <groupName>标点问题</groupName>
      <ability>L2_Punc_CN</ability>
      <abilityName>标点符号问题</abilityName>
      <candidateList>
        <item>）</item>
      </candidateList>
      <explain/>
      <paraID>19BC8350</paraID>
      <start>116</start>
      <end>118</end>
      <status>unmodified</status>
      <modifiedWord/>
      <trackRevisions>false</trackRevisions>
    </reviewItem>
    <reviewItem>
      <errorID>a77bc062-9bea-48fd-bcde-1f150f16d298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60F06672</paraID>
      <start>0</start>
      <end>3</end>
      <status>unmodified</status>
      <modifiedWord/>
      <trackRevisions>false</trackRevisions>
    </reviewItem>
    <reviewItem>
      <errorID>fcc25c9a-6d0f-48fe-8ba3-b22a776eb97a</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160CA821</paraID>
      <start>67</start>
      <end>71</end>
      <status>unmodified</status>
      <modifiedWord/>
      <trackRevisions>false</trackRevisions>
    </reviewItem>
    <reviewItem>
      <errorID>8767b4de-2bc1-4daa-bfad-c6e7ed2788d1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46EC4CC1</paraID>
      <start>0</start>
      <end>3</end>
      <status>unmodified</status>
      <modifiedWord/>
      <trackRevisions>false</trackRevisions>
    </reviewItem>
    <reviewItem>
      <errorID>05095f67-285e-4e87-b13b-00deab296f77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5CB2AFDE</paraID>
      <start>0</start>
      <end>3</end>
      <status>unmodified</status>
      <modifiedWord/>
      <trackRevisions>false</trackRevisions>
    </reviewItem>
    <reviewItem>
      <errorID>6e0c34d7-42ad-41bf-8814-d2eba043b5f0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C79507C</paraID>
      <start>0</start>
      <end>3</end>
      <status>unmodified</status>
      <modifiedWord/>
      <trackRevisions>false</trackRevisions>
    </reviewItem>
    <reviewItem>
      <errorID>87be4693-518d-486c-b5bf-ff3a700ffd6f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1AF43146</paraID>
      <start>0</start>
      <end>3</end>
      <status>unmodified</status>
      <modifiedWord/>
      <trackRevisions>false</trackRevisions>
    </reviewItem>
    <reviewItem>
      <errorID>6e88244c-32b4-44c4-b6ca-a4683aec09f5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1DB97597</paraID>
      <start>0</start>
      <end>3</end>
      <status>unmodified</status>
      <modifiedWord/>
      <trackRevisions>false</trackRevisions>
    </reviewItem>
    <reviewItem>
      <errorID>ee5f8524-e0a4-4d67-bfd5-a26322892371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53784F54</paraID>
      <start>0</start>
      <end>3</end>
      <status>unmodified</status>
      <modifiedWord/>
      <trackRevisions>false</trackRevisions>
    </reviewItem>
    <reviewItem>
      <errorID>772e537c-8a27-4236-9c19-3bc101cb92a3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7E233025</paraID>
      <start>0</start>
      <end>3</end>
      <status>unmodified</status>
      <modifiedWord/>
      <trackRevisions>false</trackRevisions>
    </reviewItem>
    <reviewItem>
      <errorID>482aa6e8-d4bb-4634-b06d-7638ce54a280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56F641DF</paraID>
      <start>0</start>
      <end>3</end>
      <status>unmodified</status>
      <modifiedWord/>
      <trackRevisions>false</trackRevisions>
    </reviewItem>
    <reviewItem>
      <errorID>b09c21b9-cd35-46dd-bcc0-61d7ece12cab</errorID>
      <errorWord>其它</errorWord>
      <group>L1_Word</group>
      <groupName>字词问题</groupName>
      <ability>L2_Alias</ability>
      <abilityName>也作/曾用词</abilityName>
      <candidateList>
        <item>其他</item>
      </candidateList>
      <explain>词汇[其它]为不规范表述或旧称，其规范书面表述为[其他]。</explain>
      <paraID>1841A7FC</paraID>
      <start>126</start>
      <end>128</end>
      <status>unmodified</status>
      <modifiedWord/>
      <trackRevisions>false</trackRevisions>
    </reviewItem>
    <reviewItem>
      <errorID>b198f133-e9e4-46e4-8794-28cda3a7849b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2652386F</paraID>
      <start>0</start>
      <end>3</end>
      <status>unmodified</status>
      <modifiedWord/>
      <trackRevisions>false</trackRevisions>
    </reviewItem>
    <reviewItem>
      <errorID>ae51a49d-03ce-4187-bf5c-ca2bd2f970cf</errorID>
      <errorWord>.</errorWord>
      <group>L1_Format</group>
      <groupName>格式问题</groupName>
      <ability>L2_HalfPunc_CN</ability>
      <abilityName>全半角问题</abilityName>
      <candidateList>
        <item>。</item>
      </candidateList>
      <explain>文本全半角错误。</explain>
      <paraID>524B4B0D</paraID>
      <start>53</start>
      <end>54</end>
      <status>unmodified</status>
      <modifiedWord/>
      <trackRevisions>false</trackRevisions>
    </reviewItem>
    <reviewItem>
      <errorID>cc89ace9-0e16-45df-9f92-d4c0158b2853</errorID>
      <errorWord>.</errorWord>
      <group>L1_Format</group>
      <groupName>格式问题</groupName>
      <ability>L2_HalfPunc_CN</ability>
      <abilityName>全半角问题</abilityName>
      <candidateList>
        <item>。</item>
      </candidateList>
      <explain>文本全半角错误。</explain>
      <paraID>524B4B0D</paraID>
      <start>101</start>
      <end>102</end>
      <status>unmodified</status>
      <modifiedWord/>
      <trackRevisions>false</trackRevisions>
    </reviewItem>
    <reviewItem>
      <errorID>ca22b22a-571f-4b60-a9fc-1df559f505da</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27161624</paraID>
      <start>32</start>
      <end>37</end>
      <status>unmodified</status>
      <modifiedWord/>
      <trackRevisions>false</trackRevisions>
    </reviewItem>
    <reviewItem>
      <errorID>c7e849d5-0bb2-4f96-95fc-040e0ef5ef89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4A1C384E</paraID>
      <start>28</start>
      <end>33</end>
      <status>unmodified</status>
      <modifiedWord/>
      <trackRevisions>false</trackRevisions>
    </reviewItem>
    <reviewItem>
      <errorID>1fefbdbf-6f96-4699-91b6-498e82287496</errorID>
      <errorWord>其它</errorWord>
      <group>L1_Word</group>
      <groupName>字词问题</groupName>
      <ability>L2_Alias</ability>
      <abilityName>也作/曾用词</abilityName>
      <candidateList>
        <item>其他</item>
      </candidateList>
      <explain>词汇[其它]为不规范表述或旧称，其规范书面表述为[其他]。</explain>
      <paraID>14B9D603</paraID>
      <start>31</start>
      <end>33</end>
      <status>unmodified</status>
      <modifiedWord/>
      <trackRevisions>false</trackRevisions>
    </reviewItem>
    <reviewItem>
      <errorID>c5f50d10-3001-4470-a242-cc17e49d923b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37164E5</paraID>
      <start>0</start>
      <end>3</end>
      <status>unmodified</status>
      <modifiedWord/>
      <trackRevisions>false</trackRevisions>
    </reviewItem>
    <reviewItem>
      <errorID>f97d491b-a7f2-4b1e-b1b7-42bdb40d6659</errorID>
      <errorWord>.</errorWord>
      <group>L1_Format</group>
      <groupName>格式问题</groupName>
      <ability>L2_HalfPunc_CN</ability>
      <abilityName>全半角问题</abilityName>
      <candidateList>
        <item>。</item>
      </candidateList>
      <explain>文本全半角错误。</explain>
      <paraID>7C9FD55F</paraID>
      <start>15</start>
      <end>16</end>
      <status>unmodified</status>
      <modifiedWord/>
      <trackRevisions>false</trackRevisions>
    </reviewItem>
    <reviewItem>
      <errorID>620669dc-7116-4d0a-8885-6ccf335463cc</errorID>
      <errorWord>.</errorWord>
      <group>L1_Format</group>
      <groupName>格式问题</groupName>
      <ability>L2_HalfPunc_CN</ability>
      <abilityName>全半角问题</abilityName>
      <candidateList>
        <item>。</item>
      </candidateList>
      <explain>文本全半角错误。</explain>
      <paraID>7C9FD55F</paraID>
      <start>83</start>
      <end>84</end>
      <status>unmodified</status>
      <modifiedWord/>
      <trackRevisions>false</trackRevisions>
    </reviewItem>
    <reviewItem>
      <errorID>331f5fac-0fdd-45d5-8f15-708065bd5ce4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71A7E1E6</paraID>
      <start>0</start>
      <end>3</end>
      <status>unmodified</status>
      <modifiedWord/>
      <trackRevisions>false</trackRevisions>
    </reviewItem>
    <reviewItem>
      <errorID>d5c6a41e-540f-40be-a0e6-b17a5e0315de</errorID>
      <errorWord>(</errorWord>
      <group>L1_Format</group>
      <groupName>格式问题</groupName>
      <ability>L2_HalfPunc_CN</ability>
      <abilityName>全半角问题</abilityName>
      <candidateList>
        <item>（</item>
      </candidateList>
      <explain>文本全半角错误。</explain>
      <paraID>66B10387</paraID>
      <start>131</start>
      <end>132</end>
      <status>unmodified</status>
      <modifiedWord/>
      <trackRevisions>false</trackRevisions>
    </reviewItem>
    <reviewItem>
      <errorID>1c89d4b6-0d4d-4f82-990c-5d564b7b214d</errorID>
      <errorWord>)</errorWord>
      <group>L1_Format</group>
      <groupName>格式问题</groupName>
      <ability>L2_HalfPunc_CN</ability>
      <abilityName>全半角问题</abilityName>
      <candidateList>
        <item>）</item>
      </candidateList>
      <explain>文本全半角错误。</explain>
      <paraID>66B10387</paraID>
      <start>134</start>
      <end>135</end>
      <status>unmodified</status>
      <modifiedWord/>
      <trackRevisions>false</trackRevisions>
    </reviewItem>
    <reviewItem>
      <errorID>b4da3cbf-7425-4aa3-a083-5d1d519cf585</errorID>
      <errorWord>（</errorWord>
      <group>L1_Punc</group>
      <groupName>标点问题</groupName>
      <ability>L2_Punc_CN</ability>
      <abilityName>标点符号问题</abilityName>
      <candidateList/>
      <explain>同一形式括号套用。</explain>
      <paraID>66B10387</paraID>
      <start>266</start>
      <end>267</end>
      <status>unmodified</status>
      <modifiedWord/>
      <trackRevisions>false</trackRevisions>
    </reviewItem>
    <reviewItem>
      <errorID>95e0ac94-2ea2-4e5b-b718-34555ed1d660</errorID>
      <errorWord>）</errorWord>
      <group>L1_Punc</group>
      <groupName>标点问题</groupName>
      <ability>L2_Punc_CN</ability>
      <abilityName>标点符号问题</abilityName>
      <candidateList/>
      <explain>同一形式括号套用。</explain>
      <paraID>66B10387</paraID>
      <start>277</start>
      <end>278</end>
      <status>unmodified</status>
      <modifiedWord/>
      <trackRevisions>false</trackRevisions>
    </reviewItem>
    <reviewItem>
      <errorID>73a7ec65-fe3e-40e9-aea2-7bef9054c3dd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77F3ED36</paraID>
      <start>0</start>
      <end>3</end>
      <status>unmodified</status>
      <modifiedWord/>
      <trackRevisions>false</trackRevisions>
    </reviewItem>
    <reviewItem>
      <errorID>f40ddf58-9385-4e14-a150-1ecca708c6c5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481562F0</paraID>
      <start>0</start>
      <end>3</end>
      <status>unmodified</status>
      <modifiedWord/>
      <trackRevisions>false</trackRevisions>
    </reviewItem>
    <reviewItem>
      <errorID>4bdddc1a-1402-4991-8bea-8f27d24369c7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39A7D152</paraID>
      <start>0</start>
      <end>3</end>
      <status>unmodified</status>
      <modifiedWord/>
      <trackRevisions>false</trackRevisions>
    </reviewItem>
    <reviewItem>
      <errorID>6b552c35-8529-496a-a7dd-87548f4624f1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670928F0</paraID>
      <start>0</start>
      <end>3</end>
      <status>unmodified</status>
      <modifiedWord/>
      <trackRevisions>false</trackRevisions>
    </reviewItem>
    <reviewItem>
      <errorID>263b4d3e-23ef-4067-b905-c553a83863c7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DD1C1BC</paraID>
      <start>0</start>
      <end>3</end>
      <status>unmodified</status>
      <modifiedWord/>
      <trackRevisions>false</trackRevisions>
    </reviewItem>
    <reviewItem>
      <errorID>60a17bc3-6f15-49b1-bf43-c865c0efe913</errorID>
      <errorWord>法律、法规</errorWord>
      <group>L1_Word</group>
      <groupName>字词问题</groupName>
      <ability>L2_Typo</ability>
      <abilityName>字词错误</abilityName>
      <candidateList>
        <item>法律法规</item>
      </candidateList>
      <explain/>
      <paraID>5E3B9D69</paraID>
      <start>13</start>
      <end>18</end>
      <status>unmodified</status>
      <modifiedWord/>
      <trackRevisions>false</trackRevisions>
    </reviewItem>
    <reviewItem>
      <errorID>efe5dd7b-ec79-4aeb-b1ec-8c7c39272d7f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27A5C1CE</paraID>
      <start>0</start>
      <end>3</end>
      <status>unmodified</status>
      <modifiedWord/>
      <trackRevisions>false</trackRevisions>
    </reviewItem>
    <reviewItem>
      <errorID>858bacb6-ca7c-4466-9bc9-a59e9e4f0563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F5CBC40</paraID>
      <start>0</start>
      <end>3</end>
      <status>unmodified</status>
      <modifiedWord/>
      <trackRevisions>false</trackRevisions>
    </reviewItem>
    <reviewItem>
      <errorID>e707224b-0373-49a7-8fc8-0d62cb6cacbb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56451C81</paraID>
      <start>0</start>
      <end>3</end>
      <status>unmodified</status>
      <modifiedWord/>
      <trackRevisions>false</trackRevisions>
    </reviewItem>
    <reviewItem>
      <errorID>cce6b8fc-0ee5-4fd6-a05a-2c6bbf6352da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595390FA</paraID>
      <start>39</start>
      <end>42</end>
      <status>unmodified</status>
      <modifiedWord/>
      <trackRevisions>false</trackRevisions>
    </reviewItem>
    <reviewItem>
      <errorID>3f9189db-8fed-4797-8cb7-4925f87f5a99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524DD130</paraID>
      <start>0</start>
      <end>3</end>
      <status>unmodified</status>
      <modifiedWord/>
      <trackRevisions>false</trackRevisions>
    </reviewItem>
    <reviewItem>
      <errorID>a6c173c6-6e29-4f4b-8fd9-4939b3a87eec</errorID>
      <errorWord>&lt;</errorWord>
      <group>L1_Format</group>
      <groupName>格式问题</groupName>
      <ability>L2_HalfPunc_CN</ability>
      <abilityName>全半角问题</abilityName>
      <candidateList>
        <item>〈</item>
      </candidateList>
      <explain>文本全半角错误。</explain>
      <paraID>31C9BBDA</paraID>
      <start>140</start>
      <end>141</end>
      <status>unmodified</status>
      <modifiedWord/>
      <trackRevisions>false</trackRevisions>
    </reviewItem>
    <reviewItem>
      <errorID>803d0a54-44cc-4548-a697-1c8f40a2d452</errorID>
      <errorWord>&gt;</errorWord>
      <group>L1_Format</group>
      <groupName>格式问题</groupName>
      <ability>L2_HalfPunc_CN</ability>
      <abilityName>全半角问题</abilityName>
      <candidateList>
        <item>〉</item>
      </candidateList>
      <explain>文本全半角错误。</explain>
      <paraID>31C9BBDA</paraID>
      <start>158</start>
      <end>159</end>
      <status>unmodified</status>
      <modifiedWord/>
      <trackRevisions>false</trackRevisions>
    </reviewItem>
    <reviewItem>
      <errorID>59a50872-88b9-47e5-8a01-08f05f8e6d27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22BDD5B1</paraID>
      <start>159</start>
      <end>163</end>
      <status>unmodified</status>
      <modifiedWord/>
      <trackRevisions>false</trackRevisions>
    </reviewItem>
    <reviewItem>
      <errorID>c33615f5-6d74-421b-94a9-cb42d4c8f9e5</errorID>
      <errorWord>/）</errorWord>
      <group>L1_Punc</group>
      <groupName>标点问题</groupName>
      <ability>L2_Punc_CN</ability>
      <abilityName>标点符号问题</abilityName>
      <candidateList>
        <item>）</item>
      </candidateList>
      <explain/>
      <paraID> 78F76D5</paraID>
      <start>79</start>
      <end>81</end>
      <status>unmodified</status>
      <modifiedWord/>
      <trackRevisions>false</trackRevisions>
    </reviewItem>
    <reviewItem>
      <errorID>86e8996a-d003-410d-b444-197ee56ab196</errorID>
      <errorWord>其它</errorWord>
      <group>L1_Word</group>
      <groupName>字词问题</groupName>
      <ability>L2_Alias</ability>
      <abilityName>也作/曾用词</abilityName>
      <candidateList>
        <item>其他</item>
      </candidateList>
      <explain>词汇[其它]为不规范表述或旧称，其规范书面表述为[其他]。</explain>
      <paraID>1BCF54C9</paraID>
      <start>10</start>
      <end>12</end>
      <status>unmodified</status>
      <modifiedWord/>
      <trackRevisions>false</trackRevisions>
    </reviewItem>
    <reviewItem>
      <errorID>1df649f4-c3bf-4c97-a21e-99abe5af10dc</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5CA68B61</paraID>
      <start>0</start>
      <end>3</end>
      <status>unmodified</status>
      <modifiedWord/>
      <trackRevisions>false</trackRevisions>
    </reviewItem>
    <reviewItem>
      <errorID>e3239424-2a24-4b02-885d-3e56174975cf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230EE3F4</paraID>
      <start>0</start>
      <end>3</end>
      <status>unmodified</status>
      <modifiedWord/>
      <trackRevisions>false</trackRevisions>
    </reviewItem>
    <reviewItem>
      <errorID>1558b81f-d7b3-44fc-ba7e-1b48dc789642</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7483BB8C</paraID>
      <start>0</start>
      <end>3</end>
      <status>unmodified</status>
      <modifiedWord/>
      <trackRevisions>false</trackRevisions>
    </reviewItem>
    <reviewItem>
      <errorID>afa0371d-227c-403b-9502-8ab263c45fd4</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264D2CCB</paraID>
      <start>0</start>
      <end>3</end>
      <status>unmodified</status>
      <modifiedWord/>
      <trackRevisions>false</trackRevisions>
    </reviewItem>
    <reviewItem>
      <errorID>3c0639f1-bcb4-4400-be0c-886c2ad5d3a2</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3E51721D</paraID>
      <start>0</start>
      <end>3</end>
      <status>unmodified</status>
      <modifiedWord/>
      <trackRevisions>false</trackRevisions>
    </reviewItem>
    <reviewItem>
      <errorID>d7db0236-e900-4743-9789-68fa9ab9112f</errorID>
      <errorWord>法律、法规</errorWord>
      <group>L1_Word</group>
      <groupName>字词问题</groupName>
      <ability>L2_Typo</ability>
      <abilityName>字词错误</abilityName>
      <candidateList>
        <item>法律法规</item>
      </candidateList>
      <explain/>
      <paraID>37334169</paraID>
      <start>69</start>
      <end>74</end>
      <status>unmodified</status>
      <modifiedWord/>
      <trackRevisions>false</trackRevisions>
    </reviewItem>
    <reviewItem>
      <errorID>4d415559-ea05-4f2b-b622-fe454871bcc9</errorID>
      <errorWord>、或者</errorWord>
      <group>L1_Word</group>
      <groupName>字词问题</groupName>
      <ability>L2_Typo</ability>
      <abilityName>字词错误</abilityName>
      <candidateList>
        <item>，或者</item>
      </candidateList>
      <explain/>
      <paraID> 938D93A</paraID>
      <start>13</start>
      <end>16</end>
      <status>unmodified</status>
      <modifiedWord/>
      <trackRevisions>false</trackRevisions>
    </reviewItem>
    <reviewItem>
      <errorID>785a1be2-60c3-4925-a5d4-010b36a8deb4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5267CEF2</paraID>
      <start>8</start>
      <end>12</end>
      <status>unmodified</status>
      <modifiedWord/>
      <trackRevisions>false</trackRevisions>
    </reviewItem>
    <reviewItem>
      <errorID>f754d382-725a-4a11-b69b-b85df9b8bc6b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21F80BE9</paraID>
      <start>80</start>
      <end>84</end>
      <status>unmodified</status>
      <modifiedWord/>
      <trackRevisions>false</trackRevisions>
    </reviewItem>
    <reviewItem>
      <errorID>7a0b003c-3f25-419f-b42b-35e9734e4610</errorID>
      <errorWord>（</errorWord>
      <group>L1_Punc</group>
      <groupName>标点问题</groupName>
      <ability>L2_Punc_CN</ability>
      <abilityName>标点符号问题</abilityName>
      <candidateList/>
      <explain>同一形式括号套用。</explain>
      <paraID> A8DF0DF</paraID>
      <start>165</start>
      <end>166</end>
      <status>unmodified</status>
      <modifiedWord/>
      <trackRevisions>false</trackRevisions>
    </reviewItem>
    <reviewItem>
      <errorID>a07bd521-4188-4ab4-bc45-ee518c64bbd2</errorID>
      <errorWord>）</errorWord>
      <group>L1_Punc</group>
      <groupName>标点问题</groupName>
      <ability>L2_Punc_CN</ability>
      <abilityName>标点符号问题</abilityName>
      <candidateList/>
      <explain>同一形式括号套用。</explain>
      <paraID> A8DF0DF</paraID>
      <start>176</start>
      <end>177</end>
      <status>unmodified</status>
      <modifiedWord/>
      <trackRevisions>false</trackRevisions>
    </reviewItem>
    <reviewItem>
      <errorID>d9f71e1b-7c6c-4834-8ddc-cbfd05ef7505</errorID>
      <errorWord>（</errorWord>
      <group>L1_Punc</group>
      <groupName>标点问题</groupName>
      <ability>L2_Punc_CN</ability>
      <abilityName>标点符号问题</abilityName>
      <candidateList/>
      <explain>同一形式括号套用。</explain>
      <paraID> A8DF0DF</paraID>
      <start>183</start>
      <end>184</end>
      <status>unmodified</status>
      <modifiedWord/>
      <trackRevisions>false</trackRevisions>
    </reviewItem>
    <reviewItem>
      <errorID>3b95da15-8838-4e28-ab11-f162a0dd6265</errorID>
      <errorWord>）</errorWord>
      <group>L1_Punc</group>
      <groupName>标点问题</groupName>
      <ability>L2_Punc_CN</ability>
      <abilityName>标点符号问题</abilityName>
      <candidateList/>
      <explain>同一形式括号套用。</explain>
      <paraID> A8DF0DF</paraID>
      <start>187</start>
      <end>188</end>
      <status>unmodified</status>
      <modifiedWord/>
      <trackRevisions>false</trackRevisions>
    </reviewItem>
    <reviewItem>
      <errorID>49206403-2ec1-41c7-84b4-b4a4dc10135a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57AA25DD</paraID>
      <start>230</start>
      <end>234</end>
      <status>unmodified</status>
      <modifiedWord/>
      <trackRevisions>false</trackRevisions>
    </reviewItem>
    <reviewItem>
      <errorID>b1e4c191-561d-49ac-90c5-e49b93c8fb47</errorID>
      <errorWord>(</errorWord>
      <group>L1_Format</group>
      <groupName>格式问题</groupName>
      <ability>L2_HalfPunc_CN</ability>
      <abilityName>全半角问题</abilityName>
      <candidateList>
        <item>（</item>
      </candidateList>
      <explain>文本全半角错误。</explain>
      <paraID>6842E728</paraID>
      <start>103</start>
      <end>104</end>
      <status>unmodified</status>
      <modifiedWord/>
      <trackRevisions>false</trackRevisions>
    </reviewItem>
    <reviewItem>
      <errorID>619b427a-63cf-449d-8e4c-116e900ae5b9</errorID>
      <errorWord>)</errorWord>
      <group>L1_Format</group>
      <groupName>格式问题</groupName>
      <ability>L2_HalfPunc_CN</ability>
      <abilityName>全半角问题</abilityName>
      <candidateList>
        <item>）</item>
      </candidateList>
      <explain>文本全半角错误。</explain>
      <paraID>6842E728</paraID>
      <start>107</start>
      <end>108</end>
      <status>unmodified</status>
      <modifiedWord/>
      <trackRevisions>false</trackRevisions>
    </reviewItem>
    <reviewItem>
      <errorID>fcdd6c4b-1ada-4287-9682-cf2a9f92d43f</errorID>
      <errorWord>(</errorWord>
      <group>L1_Format</group>
      <groupName>格式问题</groupName>
      <ability>L2_HalfPunc_CN</ability>
      <abilityName>全半角问题</abilityName>
      <candidateList>
        <item>（</item>
      </candidateList>
      <explain>文本全半角错误。</explain>
      <paraID>6842E728</paraID>
      <start>117</start>
      <end>118</end>
      <status>unmodified</status>
      <modifiedWord/>
      <trackRevisions>false</trackRevisions>
    </reviewItem>
    <reviewItem>
      <errorID>b827e4e4-8221-47cd-b199-ee50b2fd3553</errorID>
      <errorWord>)</errorWord>
      <group>L1_Format</group>
      <groupName>格式问题</groupName>
      <ability>L2_HalfPunc_CN</ability>
      <abilityName>全半角问题</abilityName>
      <candidateList>
        <item>）</item>
      </candidateList>
      <explain>文本全半角错误。</explain>
      <paraID>6842E728</paraID>
      <start>121</start>
      <end>122</end>
      <status>unmodified</status>
      <modifiedWord/>
      <trackRevisions>false</trackRevisions>
    </reviewItem>
    <reviewItem>
      <errorID>566e6514-0ae0-404d-a56b-cb0496c98466</errorID>
      <errorWord>(</errorWord>
      <group>L1_Format</group>
      <groupName>格式问题</groupName>
      <ability>L2_HalfPunc_CN</ability>
      <abilityName>全半角问题</abilityName>
      <candidateList>
        <item>（</item>
      </candidateList>
      <explain>文本全半角错误。</explain>
      <paraID> B304C26</paraID>
      <start>10</start>
      <end>11</end>
      <status>unmodified</status>
      <modifiedWord/>
      <trackRevisions>false</trackRevisions>
    </reviewItem>
    <reviewItem>
      <errorID>cdaa8980-4e7e-447b-bda5-7b805f2d0541</errorID>
      <errorWord>)</errorWord>
      <group>L1_Format</group>
      <groupName>格式问题</groupName>
      <ability>L2_HalfPunc_CN</ability>
      <abilityName>全半角问题</abilityName>
      <candidateList>
        <item>）</item>
      </candidateList>
      <explain>文本全半角错误。</explain>
      <paraID> B304C26</paraID>
      <start>13</start>
      <end>14</end>
      <status>unmodified</status>
      <modifiedWord/>
      <trackRevisions>false</trackRevisions>
    </reviewItem>
    <reviewItem>
      <errorID>14fd4a0f-7497-406b-98af-7b9bf221b3b9</errorID>
      <errorWord>/）</errorWord>
      <group>L1_Punc</group>
      <groupName>标点问题</groupName>
      <ability>L2_Punc_CN</ability>
      <abilityName>标点符号问题</abilityName>
      <candidateList>
        <item>）</item>
      </candidateList>
      <explain/>
      <paraID> B304C26</paraID>
      <start>44</start>
      <end>46</end>
      <status>unmodified</status>
      <modifiedWord/>
      <trackRevisions>false</trackRevisions>
    </reviewItem>
    <reviewItem>
      <errorID>2b301f03-e74f-48d1-9698-d102138f37cd</errorID>
      <errorWord>(</errorWord>
      <group>L1_Format</group>
      <groupName>格式问题</groupName>
      <ability>L2_HalfPunc_CN</ability>
      <abilityName>全半角问题</abilityName>
      <candidateList>
        <item>（</item>
      </candidateList>
      <explain>文本全半角错误。</explain>
      <paraID> B304C26</paraID>
      <start>56</start>
      <end>57</end>
      <status>unmodified</status>
      <modifiedWord/>
      <trackRevisions>false</trackRevisions>
    </reviewItem>
    <reviewItem>
      <errorID>fadf5938-20b0-4656-a82d-1fd337db992c</errorID>
      <errorWord>)</errorWord>
      <group>L1_Format</group>
      <groupName>格式问题</groupName>
      <ability>L2_HalfPunc_CN</ability>
      <abilityName>全半角问题</abilityName>
      <candidateList>
        <item>）</item>
      </candidateList>
      <explain>文本全半角错误。</explain>
      <paraID> B304C26</paraID>
      <start>59</start>
      <end>60</end>
      <status>unmodified</status>
      <modifiedWord/>
      <trackRevisions>false</trackRevisions>
    </reviewItem>
    <reviewItem>
      <errorID>08da466b-92ee-4268-9ded-18c67eece603</errorID>
      <errorWord>处</errorWord>
      <group>L1_Word</group>
      <groupName>字词问题</groupName>
      <ability>L2_Typo</ability>
      <abilityName>字词错误</abilityName>
      <candidateList>
        <item>处于</item>
      </candidateList>
      <explain/>
      <paraID>58762C8E</paraID>
      <start>15</start>
      <end>16</end>
      <status>unmodified</status>
      <modifiedWord/>
      <trackRevisions>false</trackRevisions>
    </reviewItem>
    <reviewItem>
      <errorID>5b64e4b0-9b30-4493-8c4f-6e443b582320</errorID>
      <errorWord>或</errorWord>
      <group>L1_Word</group>
      <groupName>字词问题</groupName>
      <ability>L2_Typo</ability>
      <abilityName>字词错误</abilityName>
      <candidateList>
        <item>或在</item>
      </candidateList>
      <explain/>
      <paraID>52532274</paraID>
      <start>36</start>
      <end>37</end>
      <status>unmodified</status>
      <modifiedWord/>
      <trackRevisions>false</trackRevisions>
    </reviewItem>
    <reviewItem>
      <errorID>7aaa7cf4-d19b-4046-bd4a-de8cecd5ad79</errorID>
      <errorWord>(</errorWord>
      <group>L1_Format</group>
      <groupName>格式问题</groupName>
      <ability>L2_HalfPunc_CN</ability>
      <abilityName>全半角问题</abilityName>
      <candidateList>
        <item>（</item>
      </candidateList>
      <explain>文本全半角错误。</explain>
      <paraID>443E4E5A</paraID>
      <start>28</start>
      <end>29</end>
      <status>unmodified</status>
      <modifiedWord/>
      <trackRevisions>false</trackRevisions>
    </reviewItem>
    <reviewItem>
      <errorID>fe486d1f-2976-435b-86af-f73777a2b722</errorID>
      <errorWord>)</errorWord>
      <group>L1_Format</group>
      <groupName>格式问题</groupName>
      <ability>L2_HalfPunc_CN</ability>
      <abilityName>全半角问题</abilityName>
      <candidateList>
        <item>）</item>
      </candidateList>
      <explain>文本全半角错误。</explain>
      <paraID>443E4E5A</paraID>
      <start>31</start>
      <end>32</end>
      <status>unmodified</status>
      <modifiedWord/>
      <trackRevisions>false</trackRevisions>
    </reviewItem>
    <reviewItem>
      <errorID>e7e4d1d3-9879-4cb3-800c-e3e949439b72</errorID>
      <errorWord>/）</errorWord>
      <group>L1_Punc</group>
      <groupName>标点问题</groupName>
      <ability>L2_Punc_CN</ability>
      <abilityName>标点符号问题</abilityName>
      <candidateList>
        <item>）</item>
      </candidateList>
      <explain/>
      <paraID>443E4E5A</paraID>
      <start>62</start>
      <end>64</end>
      <status>unmodified</status>
      <modifiedWord/>
      <trackRevisions>false</trackRevisions>
    </reviewItem>
    <reviewItem>
      <errorID>ebc6dffa-2a3c-44b8-b9ee-35058356a932</errorID>
      <errorWord>(</errorWord>
      <group>L1_Format</group>
      <groupName>格式问题</groupName>
      <ability>L2_HalfPunc_CN</ability>
      <abilityName>全半角问题</abilityName>
      <candidateList>
        <item>（</item>
      </candidateList>
      <explain>文本全半角错误。</explain>
      <paraID>443E4E5A</paraID>
      <start>74</start>
      <end>75</end>
      <status>unmodified</status>
      <modifiedWord/>
      <trackRevisions>false</trackRevisions>
    </reviewItem>
    <reviewItem>
      <errorID>7380e8ce-d559-4c05-885c-18a509b615ed</errorID>
      <errorWord>)</errorWord>
      <group>L1_Format</group>
      <groupName>格式问题</groupName>
      <ability>L2_HalfPunc_CN</ability>
      <abilityName>全半角问题</abilityName>
      <candidateList>
        <item>）</item>
      </candidateList>
      <explain>文本全半角错误。</explain>
      <paraID>443E4E5A</paraID>
      <start>77</start>
      <end>78</end>
      <status>unmodified</status>
      <modifiedWord/>
      <trackRevisions>false</trackRevisions>
    </reviewItem>
    <reviewItem>
      <errorID>e0e901b3-c326-4d74-9230-449ebe4754ab</errorID>
      <errorWord>,</errorWord>
      <group>L1_Format</group>
      <groupName>格式问题</groupName>
      <ability>L2_HalfPunc_CN</ability>
      <abilityName>全半角问题</abilityName>
      <candidateList>
        <item>，</item>
      </candidateList>
      <explain>文本全半角错误。</explain>
      <paraID>69997DE7</paraID>
      <start>21</start>
      <end>22</end>
      <status>unmodified</status>
      <modifiedWord/>
      <trackRevisions>false</trackRevisions>
    </reviewItem>
    <reviewItem>
      <errorID>28f4e592-a5fa-4f69-9429-ce04f6e8cdc2</errorID>
      <errorWord>,</errorWord>
      <group>L1_Format</group>
      <groupName>格式问题</groupName>
      <ability>L2_HalfPunc_CN</ability>
      <abilityName>全半角问题</abilityName>
      <candidateList>
        <item>，</item>
      </candidateList>
      <explain>文本全半角错误。</explain>
      <paraID>69997DE7</paraID>
      <start>31</start>
      <end>32</end>
      <status>unmodified</status>
      <modifiedWord/>
      <trackRevisions>false</trackRevisions>
    </reviewItem>
    <reviewItem>
      <errorID>d358510d-b295-4070-ac54-da1885f7fb08</errorID>
      <errorWord>,</errorWord>
      <group>L1_Format</group>
      <groupName>格式问题</groupName>
      <ability>L2_HalfPunc_CN</ability>
      <abilityName>全半角问题</abilityName>
      <candidateList>
        <item>，</item>
      </candidateList>
      <explain>文本全半角错误。</explain>
      <paraID>69997DE7</paraID>
      <start>41</start>
      <end>42</end>
      <status>unmodified</status>
      <modifiedWord/>
      <trackRevisions>false</trackRevisions>
    </reviewItem>
    <reviewItem>
      <errorID>45889893-4d67-427a-8534-1b65e072bb8c</errorID>
      <errorWord>,</errorWord>
      <group>L1_Format</group>
      <groupName>格式问题</groupName>
      <ability>L2_HalfPunc_CN</ability>
      <abilityName>全半角问题</abilityName>
      <candidateList>
        <item>，</item>
      </candidateList>
      <explain>文本全半角错误。</explain>
      <paraID>69997DE7</paraID>
      <start>50</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2bd23b-96e5-470b-a3a4-d4118c7def8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3560</Words>
  <Characters>3600</Characters>
  <Lines>56</Lines>
  <Paragraphs>112</Paragraphs>
  <TotalTime>116</TotalTime>
  <ScaleCrop>false</ScaleCrop>
  <LinksUpToDate>false</LinksUpToDate>
  <CharactersWithSpaces>3604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zan</cp:lastModifiedBy>
  <cp:lastPrinted>2021-05-09T08:02:00Z</cp:lastPrinted>
  <dcterms:modified xsi:type="dcterms:W3CDTF">2026-10-30T06:14:10Z</dcterms:modified>
  <dc:title>招  标　文　件</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48DCB742A9B843CB8AA15F9C980C95E7_13</vt:lpwstr>
  </property>
  <property fmtid="{D5CDD505-2E9C-101B-9397-08002B2CF9AE}" pid="4" name="KSOTemplateDocerSaveRecord">
    <vt:lpwstr>eyJoZGlkIjoiZTg2YzA2MDgzZTdkNzYwNjM4NWFlMjE5ZWJiMTZmNTAiLCJ1c2VySWQiOiIyMTc0OTU0NzIifQ==</vt:lpwstr>
  </property>
</Properties>
</file>