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9" w:lineRule="exact"/>
        <w:jc w:val="center"/>
        <w:rPr>
          <w:rFonts w:hint="eastAsia" w:ascii="方正小标宋_GBK" w:hAnsi="方正小标宋_GBK" w:eastAsia="方正小标宋_GBK" w:cs="方正小标宋_GBK"/>
          <w:sz w:val="44"/>
          <w:szCs w:val="44"/>
          <w:lang w:eastAsia="zh-CN"/>
        </w:rPr>
      </w:pPr>
      <w:bookmarkStart w:id="0" w:name="_GoBack"/>
      <w:bookmarkEnd w:id="0"/>
    </w:p>
    <w:p>
      <w:pPr>
        <w:spacing w:line="579" w:lineRule="exact"/>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eastAsia="zh-CN"/>
        </w:rPr>
        <w:t>应用推进部关于申请福田区队伍管理评价系统三期项目合同发票类型变更的请</w:t>
      </w:r>
      <w:r>
        <w:rPr>
          <w:rFonts w:hint="eastAsia" w:ascii="方正小标宋_GBK" w:hAnsi="方正小标宋_GBK" w:eastAsia="方正小标宋_GBK" w:cs="方正小标宋_GBK"/>
          <w:sz w:val="44"/>
          <w:szCs w:val="44"/>
        </w:rPr>
        <w:t>示</w:t>
      </w:r>
    </w:p>
    <w:p>
      <w:pPr>
        <w:spacing w:line="579" w:lineRule="exact"/>
        <w:jc w:val="center"/>
        <w:rPr>
          <w:rFonts w:hint="eastAsia" w:ascii="方正小标宋_GBK" w:hAnsi="方正小标宋_GBK" w:eastAsia="方正小标宋_GBK" w:cs="方正小标宋_GBK"/>
          <w:bCs/>
          <w:szCs w:val="32"/>
        </w:rPr>
      </w:pPr>
    </w:p>
    <w:p>
      <w:pPr>
        <w:spacing w:line="579" w:lineRule="exact"/>
        <w:rPr>
          <w:rFonts w:hint="eastAsia" w:ascii="仿宋_GB2312" w:hAnsi="仿宋_GB2312" w:cs="仿宋_GB2312"/>
          <w:bCs/>
          <w:szCs w:val="32"/>
        </w:rPr>
      </w:pPr>
      <w:r>
        <w:rPr>
          <w:rFonts w:hint="eastAsia" w:ascii="仿宋_GB2312" w:hAnsi="仿宋_GB2312" w:cs="仿宋_GB2312"/>
          <w:bCs/>
          <w:szCs w:val="32"/>
          <w:lang w:eastAsia="zh-CN"/>
        </w:rPr>
        <w:t>局党组</w:t>
      </w:r>
      <w:r>
        <w:rPr>
          <w:rFonts w:hint="eastAsia" w:ascii="仿宋_GB2312" w:hAnsi="仿宋_GB2312" w:cs="仿宋_GB2312"/>
          <w:bCs/>
          <w:szCs w:val="32"/>
        </w:rPr>
        <w:t>：</w:t>
      </w:r>
    </w:p>
    <w:p>
      <w:pPr>
        <w:numPr>
          <w:ilvl w:val="-1"/>
          <w:numId w:val="0"/>
        </w:numPr>
        <w:spacing w:line="579" w:lineRule="exact"/>
        <w:ind w:firstLine="632" w:firstLineChars="200"/>
        <w:rPr>
          <w:rFonts w:hint="eastAsia" w:ascii="黑体" w:hAnsi="黑体" w:eastAsia="黑体" w:cs="黑体"/>
          <w:bCs/>
          <w:szCs w:val="32"/>
          <w:lang w:eastAsia="zh-CN"/>
        </w:rPr>
      </w:pPr>
      <w:r>
        <w:rPr>
          <w:rFonts w:hint="eastAsia" w:ascii="仿宋_GB2312" w:hAnsi="仿宋_GB2312" w:cs="仿宋_GB2312"/>
          <w:bCs/>
          <w:szCs w:val="32"/>
        </w:rPr>
        <w:t>福田区队伍管理评价系统三期项目于202</w:t>
      </w:r>
      <w:r>
        <w:rPr>
          <w:rFonts w:hint="eastAsia" w:ascii="仿宋_GB2312" w:hAnsi="仿宋_GB2312" w:cs="仿宋_GB2312"/>
          <w:bCs/>
          <w:szCs w:val="32"/>
          <w:lang w:val="en-US" w:eastAsia="zh-CN"/>
        </w:rPr>
        <w:t>5</w:t>
      </w:r>
      <w:r>
        <w:rPr>
          <w:rFonts w:hint="eastAsia" w:ascii="仿宋_GB2312" w:hAnsi="仿宋_GB2312" w:cs="仿宋_GB2312"/>
          <w:bCs/>
          <w:szCs w:val="32"/>
        </w:rPr>
        <w:t>年</w:t>
      </w:r>
      <w:r>
        <w:rPr>
          <w:rFonts w:hint="eastAsia" w:ascii="仿宋_GB2312" w:hAnsi="仿宋_GB2312" w:cs="仿宋_GB2312"/>
          <w:bCs/>
          <w:szCs w:val="32"/>
          <w:lang w:val="en-US" w:eastAsia="zh-CN"/>
        </w:rPr>
        <w:t>11</w:t>
      </w:r>
      <w:r>
        <w:rPr>
          <w:rFonts w:hint="eastAsia" w:ascii="仿宋_GB2312" w:hAnsi="仿宋_GB2312" w:cs="仿宋_GB2312"/>
          <w:bCs/>
          <w:szCs w:val="32"/>
        </w:rPr>
        <w:t>月</w:t>
      </w:r>
      <w:r>
        <w:rPr>
          <w:rFonts w:hint="eastAsia" w:ascii="仿宋_GB2312" w:hAnsi="仿宋_GB2312" w:cs="仿宋_GB2312"/>
          <w:bCs/>
          <w:szCs w:val="32"/>
          <w:lang w:val="en-US" w:eastAsia="zh-CN"/>
        </w:rPr>
        <w:t>25</w:t>
      </w:r>
      <w:r>
        <w:rPr>
          <w:rFonts w:hint="eastAsia" w:ascii="仿宋_GB2312" w:hAnsi="仿宋_GB2312" w:cs="仿宋_GB2312"/>
          <w:bCs/>
          <w:szCs w:val="32"/>
        </w:rPr>
        <w:t>日与中电科新型智慧城市研究院有限公司签订合同（合同编码：（2025）MZ-057）</w:t>
      </w:r>
      <w:r>
        <w:rPr>
          <w:rFonts w:hint="eastAsia" w:ascii="仿宋_GB2312" w:hAnsi="仿宋_GB2312" w:cs="仿宋_GB2312"/>
          <w:bCs/>
          <w:szCs w:val="32"/>
          <w:lang w:eastAsia="zh-CN"/>
        </w:rPr>
        <w:t>，合同金额为</w:t>
      </w:r>
      <w:r>
        <w:rPr>
          <w:rFonts w:hint="eastAsia" w:ascii="仿宋_GB2312" w:hAnsi="仿宋_GB2312" w:cs="仿宋_GB2312"/>
          <w:bCs/>
          <w:szCs w:val="32"/>
          <w:lang w:val="en-US" w:eastAsia="zh-CN"/>
        </w:rPr>
        <w:t>9,293,000.00元</w:t>
      </w:r>
      <w:r>
        <w:rPr>
          <w:rFonts w:hint="eastAsia" w:ascii="仿宋_GB2312" w:hAnsi="仿宋_GB2312" w:cs="仿宋_GB2312"/>
          <w:bCs/>
          <w:szCs w:val="32"/>
        </w:rPr>
        <w:t>。</w:t>
      </w:r>
    </w:p>
    <w:p>
      <w:pPr>
        <w:numPr>
          <w:ilvl w:val="-1"/>
          <w:numId w:val="0"/>
        </w:numPr>
        <w:spacing w:line="579" w:lineRule="exact"/>
        <w:ind w:firstLine="632" w:firstLineChars="200"/>
        <w:rPr>
          <w:rFonts w:hint="eastAsia" w:ascii="仿宋_GB2312" w:hAnsi="仿宋_GB2312" w:cs="仿宋_GB2312"/>
          <w:b/>
          <w:bCs w:val="0"/>
          <w:szCs w:val="32"/>
          <w:lang w:eastAsia="zh-CN"/>
        </w:rPr>
      </w:pPr>
      <w:r>
        <w:rPr>
          <w:rFonts w:hint="eastAsia" w:ascii="仿宋_GB2312" w:hAnsi="仿宋_GB2312" w:cs="仿宋_GB2312"/>
          <w:bCs/>
          <w:szCs w:val="32"/>
          <w:lang w:eastAsia="zh-CN"/>
        </w:rPr>
        <w:t>根据企业方税务管理要求及实际经营情况，现企业要求变更合同付款发票类型。经与企业友好协商，</w:t>
      </w:r>
      <w:r>
        <w:rPr>
          <w:rFonts w:hint="eastAsia" w:ascii="仿宋_GB2312" w:hAnsi="仿宋_GB2312" w:cs="仿宋_GB2312"/>
          <w:b/>
          <w:bCs w:val="0"/>
          <w:szCs w:val="32"/>
          <w:lang w:eastAsia="zh-CN"/>
        </w:rPr>
        <w:t>现拟对</w:t>
      </w:r>
      <w:r>
        <w:rPr>
          <w:rFonts w:hint="eastAsia" w:ascii="仿宋_GB2312" w:hAnsi="仿宋_GB2312" w:cs="仿宋_GB2312"/>
          <w:b/>
          <w:bCs w:val="0"/>
          <w:szCs w:val="32"/>
        </w:rPr>
        <w:t>《福田区队伍管理评价系统三期项目合同》</w:t>
      </w:r>
      <w:r>
        <w:rPr>
          <w:rFonts w:hint="eastAsia" w:ascii="仿宋_GB2312" w:hAnsi="仿宋_GB2312" w:cs="仿宋_GB2312"/>
          <w:b/>
          <w:bCs w:val="0"/>
          <w:szCs w:val="32"/>
          <w:lang w:eastAsia="zh-CN"/>
        </w:rPr>
        <w:t>第三条第（二）项、第（三）项约定的发票类型进行变更，付款总金额不变，并申请签订补充协议。</w:t>
      </w:r>
    </w:p>
    <w:p>
      <w:pPr>
        <w:numPr>
          <w:ilvl w:val="-1"/>
          <w:numId w:val="0"/>
        </w:numPr>
        <w:spacing w:line="579" w:lineRule="exact"/>
        <w:ind w:firstLine="632" w:firstLineChars="200"/>
        <w:rPr>
          <w:rFonts w:hint="eastAsia" w:ascii="仿宋_GB2312" w:hAnsi="仿宋_GB2312" w:cs="仿宋_GB2312"/>
          <w:bCs/>
          <w:szCs w:val="32"/>
          <w:lang w:eastAsia="zh-CN"/>
        </w:rPr>
      </w:pPr>
      <w:r>
        <w:rPr>
          <w:rFonts w:hint="eastAsia" w:ascii="仿宋_GB2312" w:hAnsi="仿宋_GB2312" w:cs="仿宋_GB2312"/>
          <w:b/>
          <w:bCs w:val="0"/>
          <w:szCs w:val="32"/>
          <w:lang w:eastAsia="zh-CN"/>
        </w:rPr>
        <w:t>由原本的发票类型</w:t>
      </w:r>
      <w:r>
        <w:rPr>
          <w:rFonts w:hint="eastAsia" w:ascii="仿宋_GB2312" w:hAnsi="仿宋_GB2312" w:cs="仿宋_GB2312"/>
          <w:bCs/>
          <w:szCs w:val="32"/>
          <w:lang w:eastAsia="zh-CN"/>
        </w:rPr>
        <w:t>“（三）发票类型：增值税专用发票。”</w:t>
      </w:r>
      <w:r>
        <w:rPr>
          <w:rFonts w:hint="eastAsia" w:ascii="仿宋_GB2312" w:hAnsi="仿宋_GB2312" w:cs="仿宋_GB2312"/>
          <w:b/>
          <w:bCs w:val="0"/>
          <w:szCs w:val="32"/>
          <w:lang w:eastAsia="zh-CN"/>
        </w:rPr>
        <w:t>变更为：</w:t>
      </w:r>
      <w:r>
        <w:rPr>
          <w:rFonts w:hint="eastAsia" w:ascii="仿宋_GB2312" w:hAnsi="仿宋_GB2312" w:cs="仿宋_GB2312"/>
          <w:bCs/>
          <w:szCs w:val="32"/>
          <w:lang w:eastAsia="zh-CN"/>
        </w:rPr>
        <w:t>“</w:t>
      </w:r>
      <w:r>
        <w:rPr>
          <w:rFonts w:hint="eastAsia" w:ascii="仿宋_GB2312" w:hAnsi="仿宋_GB2312" w:cs="仿宋_GB2312"/>
          <w:bCs/>
          <w:szCs w:val="32"/>
          <w:u w:val="single"/>
          <w:lang w:eastAsia="zh-CN"/>
        </w:rPr>
        <w:t>（三）发票类型：增值税发票。</w:t>
      </w:r>
      <w:r>
        <w:rPr>
          <w:rFonts w:hint="eastAsia" w:ascii="仿宋_GB2312" w:hAnsi="仿宋_GB2312" w:cs="仿宋_GB2312"/>
          <w:bCs/>
          <w:szCs w:val="32"/>
          <w:lang w:eastAsia="zh-CN"/>
        </w:rPr>
        <w:t>”</w:t>
      </w:r>
    </w:p>
    <w:p>
      <w:pPr>
        <w:numPr>
          <w:ilvl w:val="-1"/>
          <w:numId w:val="0"/>
        </w:numPr>
        <w:spacing w:line="579" w:lineRule="exact"/>
        <w:ind w:firstLine="632" w:firstLineChars="200"/>
        <w:rPr>
          <w:rFonts w:hint="eastAsia" w:ascii="仿宋_GB2312" w:hAnsi="仿宋_GB2312" w:cs="仿宋_GB2312"/>
          <w:bCs/>
          <w:szCs w:val="32"/>
          <w:lang w:eastAsia="zh-CN"/>
        </w:rPr>
      </w:pPr>
      <w:r>
        <w:rPr>
          <w:rFonts w:hint="eastAsia" w:ascii="仿宋_GB2312" w:hAnsi="仿宋_GB2312" w:cs="仿宋_GB2312"/>
          <w:b/>
          <w:bCs w:val="0"/>
          <w:szCs w:val="32"/>
          <w:lang w:eastAsia="zh-CN"/>
        </w:rPr>
        <w:t>由原本的发票类型</w:t>
      </w:r>
      <w:r>
        <w:rPr>
          <w:rFonts w:hint="eastAsia" w:ascii="仿宋_GB2312" w:hAnsi="仿宋_GB2312" w:cs="仿宋_GB2312"/>
          <w:bCs/>
          <w:szCs w:val="32"/>
          <w:lang w:eastAsia="zh-CN"/>
        </w:rPr>
        <w:t>（二）付款方式：增值税专用发票，</w:t>
      </w:r>
      <w:r>
        <w:rPr>
          <w:rFonts w:hint="eastAsia" w:ascii="仿宋_GB2312" w:hAnsi="仿宋_GB2312" w:cs="仿宋_GB2312"/>
          <w:b/>
          <w:bCs w:val="0"/>
          <w:szCs w:val="32"/>
          <w:lang w:eastAsia="zh-CN"/>
        </w:rPr>
        <w:t>变更为：</w:t>
      </w:r>
      <w:r>
        <w:rPr>
          <w:rFonts w:hint="eastAsia" w:ascii="仿宋_GB2312" w:hAnsi="仿宋_GB2312" w:cs="仿宋_GB2312"/>
          <w:bCs/>
          <w:szCs w:val="32"/>
          <w:u w:val="single"/>
          <w:lang w:eastAsia="zh-CN"/>
        </w:rPr>
        <w:t>增值税发票</w:t>
      </w:r>
      <w:r>
        <w:rPr>
          <w:rFonts w:hint="eastAsia" w:ascii="仿宋_GB2312" w:hAnsi="仿宋_GB2312" w:cs="仿宋_GB2312"/>
          <w:bCs/>
          <w:szCs w:val="32"/>
          <w:lang w:eastAsia="zh-CN"/>
        </w:rPr>
        <w:t>。</w:t>
      </w:r>
    </w:p>
    <w:p>
      <w:pPr>
        <w:numPr>
          <w:ilvl w:val="-1"/>
          <w:numId w:val="0"/>
        </w:numPr>
        <w:spacing w:line="579" w:lineRule="exact"/>
        <w:ind w:firstLine="632" w:firstLineChars="200"/>
        <w:rPr>
          <w:rFonts w:hint="default" w:ascii="仿宋_GB2312" w:hAnsi="仿宋_GB2312" w:cs="仿宋_GB2312"/>
          <w:bCs/>
          <w:szCs w:val="32"/>
          <w:lang w:val="en-US" w:eastAsia="zh-CN"/>
        </w:rPr>
      </w:pPr>
      <w:r>
        <w:rPr>
          <w:rFonts w:hint="default" w:ascii="仿宋_GB2312" w:hAnsi="仿宋_GB2312" w:cs="仿宋_GB2312"/>
          <w:bCs/>
          <w:szCs w:val="32"/>
          <w:lang w:val="en-US" w:eastAsia="zh-CN"/>
        </w:rPr>
        <w:t>“（二）付款方式：</w:t>
      </w:r>
    </w:p>
    <w:p>
      <w:pPr>
        <w:numPr>
          <w:ilvl w:val="-1"/>
          <w:numId w:val="0"/>
        </w:numPr>
        <w:spacing w:line="579" w:lineRule="exact"/>
        <w:ind w:firstLine="632" w:firstLineChars="200"/>
        <w:rPr>
          <w:rFonts w:hint="eastAsia" w:ascii="仿宋_GB2312" w:hAnsi="仿宋_GB2312" w:cs="仿宋_GB2312"/>
          <w:bCs/>
          <w:szCs w:val="32"/>
          <w:lang w:eastAsia="zh-CN"/>
        </w:rPr>
      </w:pPr>
      <w:r>
        <w:rPr>
          <w:rFonts w:hint="eastAsia" w:ascii="仿宋_GB2312" w:hAnsi="仿宋_GB2312" w:cs="仿宋_GB2312"/>
          <w:bCs/>
          <w:szCs w:val="32"/>
          <w:lang w:eastAsia="zh-CN"/>
        </w:rPr>
        <w:t>1.首期款：合同签订后，甲方负责办理相关付款资料审批流程，财政资金到账后，乙方向甲方提供《项目实施计划》及合法</w:t>
      </w:r>
      <w:r>
        <w:rPr>
          <w:rFonts w:hint="eastAsia" w:ascii="仿宋_GB2312" w:hAnsi="仿宋_GB2312" w:cs="仿宋_GB2312"/>
          <w:bCs/>
          <w:szCs w:val="32"/>
          <w:u w:val="single"/>
          <w:lang w:eastAsia="zh-CN"/>
        </w:rPr>
        <w:t>增值税发票</w:t>
      </w:r>
      <w:r>
        <w:rPr>
          <w:rFonts w:hint="eastAsia" w:ascii="仿宋_GB2312" w:hAnsi="仿宋_GB2312" w:cs="仿宋_GB2312"/>
          <w:bCs/>
          <w:szCs w:val="32"/>
          <w:lang w:eastAsia="zh-CN"/>
        </w:rPr>
        <w:t>10个工作日内，甲方向乙方支付合同总价30%的款项，即人民币贰佰柒拾捌万柒仟玖佰元整（¥2,787,900.00）；</w:t>
      </w:r>
    </w:p>
    <w:p>
      <w:pPr>
        <w:numPr>
          <w:ilvl w:val="-1"/>
          <w:numId w:val="0"/>
        </w:numPr>
        <w:spacing w:line="579" w:lineRule="exact"/>
        <w:ind w:firstLine="632" w:firstLineChars="200"/>
        <w:rPr>
          <w:rFonts w:hint="eastAsia" w:ascii="仿宋_GB2312" w:hAnsi="仿宋_GB2312" w:cs="仿宋_GB2312"/>
          <w:bCs/>
          <w:szCs w:val="32"/>
          <w:lang w:eastAsia="zh-CN"/>
        </w:rPr>
      </w:pPr>
      <w:r>
        <w:rPr>
          <w:rFonts w:hint="eastAsia" w:ascii="仿宋_GB2312" w:hAnsi="仿宋_GB2312" w:cs="仿宋_GB2312"/>
          <w:bCs/>
          <w:szCs w:val="32"/>
          <w:lang w:eastAsia="zh-CN"/>
        </w:rPr>
        <w:t>2.初验款：项目初验通过后，甲方负责办理相关付款资料审批流程，财政资金到账后，乙方向甲方提供合法</w:t>
      </w:r>
      <w:r>
        <w:rPr>
          <w:rFonts w:hint="eastAsia" w:ascii="仿宋_GB2312" w:hAnsi="仿宋_GB2312" w:cs="仿宋_GB2312"/>
          <w:bCs/>
          <w:szCs w:val="32"/>
          <w:u w:val="single"/>
          <w:lang w:eastAsia="zh-CN"/>
        </w:rPr>
        <w:t>增值税发票</w:t>
      </w:r>
      <w:r>
        <w:rPr>
          <w:rFonts w:hint="eastAsia" w:ascii="仿宋_GB2312" w:hAnsi="仿宋_GB2312" w:cs="仿宋_GB2312"/>
          <w:bCs/>
          <w:szCs w:val="32"/>
          <w:lang w:eastAsia="zh-CN"/>
        </w:rPr>
        <w:t>10个工作日内，甲方向乙方支付合同总价30%的款项，即人民币贰佰柒拾捌万柒仟玖佰元整（¥2,787,900.00）；</w:t>
      </w:r>
    </w:p>
    <w:p>
      <w:pPr>
        <w:numPr>
          <w:ilvl w:val="-1"/>
          <w:numId w:val="0"/>
        </w:numPr>
        <w:spacing w:line="579" w:lineRule="exact"/>
        <w:ind w:firstLine="632" w:firstLineChars="200"/>
        <w:rPr>
          <w:rFonts w:hint="eastAsia" w:ascii="仿宋_GB2312" w:hAnsi="仿宋_GB2312" w:cs="仿宋_GB2312"/>
          <w:bCs/>
          <w:szCs w:val="32"/>
          <w:lang w:eastAsia="zh-CN"/>
        </w:rPr>
      </w:pPr>
      <w:r>
        <w:rPr>
          <w:rFonts w:hint="eastAsia" w:ascii="仿宋_GB2312" w:hAnsi="仿宋_GB2312" w:cs="仿宋_GB2312"/>
          <w:bCs/>
          <w:szCs w:val="32"/>
          <w:lang w:eastAsia="zh-CN"/>
        </w:rPr>
        <w:t>3.终验款：项目终验通过后，甲方负责办理相关付款资料审批流程，财政资金到账后，乙方向甲方提供合法</w:t>
      </w:r>
      <w:r>
        <w:rPr>
          <w:rFonts w:hint="eastAsia" w:ascii="仿宋_GB2312" w:hAnsi="仿宋_GB2312" w:cs="仿宋_GB2312"/>
          <w:bCs/>
          <w:szCs w:val="32"/>
          <w:u w:val="single"/>
          <w:lang w:eastAsia="zh-CN"/>
        </w:rPr>
        <w:t>增值税发票</w:t>
      </w:r>
      <w:r>
        <w:rPr>
          <w:rFonts w:hint="eastAsia" w:ascii="仿宋_GB2312" w:hAnsi="仿宋_GB2312" w:cs="仿宋_GB2312"/>
          <w:bCs/>
          <w:szCs w:val="32"/>
          <w:lang w:eastAsia="zh-CN"/>
        </w:rPr>
        <w:t>10个工作日内，甲方向乙方支付合同总价20%的款项，即人民币壹佰捌拾伍万捌仟陆佰元整（¥1,858,600.00）；</w:t>
      </w:r>
    </w:p>
    <w:p>
      <w:pPr>
        <w:numPr>
          <w:ilvl w:val="-1"/>
          <w:numId w:val="0"/>
        </w:numPr>
        <w:spacing w:line="579" w:lineRule="exact"/>
        <w:ind w:firstLine="632" w:firstLineChars="200"/>
        <w:rPr>
          <w:rFonts w:hint="default" w:ascii="仿宋_GB2312" w:hAnsi="仿宋_GB2312" w:cs="仿宋_GB2312"/>
          <w:bCs/>
          <w:szCs w:val="32"/>
          <w:lang w:val="en-US" w:eastAsia="zh-CN"/>
        </w:rPr>
      </w:pPr>
      <w:r>
        <w:rPr>
          <w:rFonts w:hint="eastAsia" w:ascii="仿宋_GB2312" w:hAnsi="仿宋_GB2312" w:cs="仿宋_GB2312"/>
          <w:bCs/>
          <w:szCs w:val="32"/>
          <w:lang w:eastAsia="zh-CN"/>
        </w:rPr>
        <w:t>4.尾款：项目完成结算、决算审计后，甲方负责办理相关付款资料审批流程，财政资金到账后，乙方向甲方提供合法</w:t>
      </w:r>
      <w:r>
        <w:rPr>
          <w:rFonts w:hint="eastAsia" w:ascii="仿宋_GB2312" w:hAnsi="仿宋_GB2312" w:cs="仿宋_GB2312"/>
          <w:bCs/>
          <w:szCs w:val="32"/>
          <w:u w:val="single"/>
          <w:lang w:eastAsia="zh-CN"/>
        </w:rPr>
        <w:t>增值税发票</w:t>
      </w:r>
      <w:r>
        <w:rPr>
          <w:rFonts w:hint="eastAsia" w:ascii="仿宋_GB2312" w:hAnsi="仿宋_GB2312" w:cs="仿宋_GB2312"/>
          <w:bCs/>
          <w:szCs w:val="32"/>
          <w:lang w:eastAsia="zh-CN"/>
        </w:rPr>
        <w:t>10个工作日内，甲方向乙方支付合同总价20%的款项，即人民币壹佰捌拾伍万捌仟陆佰元整（¥1,858,600.00）。若结、决算审计金额低于或等于合同金额，以结、决算审计金额为准；若结、决算审计金额高于合同金额，以合同金额为准。</w:t>
      </w:r>
      <w:r>
        <w:rPr>
          <w:rFonts w:hint="default" w:ascii="仿宋_GB2312" w:hAnsi="仿宋_GB2312" w:cs="仿宋_GB2312"/>
          <w:bCs/>
          <w:szCs w:val="32"/>
          <w:lang w:val="en-US" w:eastAsia="zh-CN"/>
        </w:rPr>
        <w:t>”</w:t>
      </w:r>
    </w:p>
    <w:p>
      <w:pPr>
        <w:numPr>
          <w:ilvl w:val="-1"/>
          <w:numId w:val="0"/>
        </w:numPr>
        <w:spacing w:line="579" w:lineRule="exact"/>
        <w:ind w:firstLine="632" w:firstLineChars="200"/>
        <w:rPr>
          <w:rFonts w:hint="eastAsia" w:ascii="仿宋_GB2312" w:hAnsi="仿宋_GB2312" w:cs="仿宋_GB2312"/>
          <w:bCs/>
          <w:szCs w:val="32"/>
          <w:lang w:eastAsia="zh-CN"/>
        </w:rPr>
      </w:pPr>
      <w:r>
        <w:rPr>
          <w:rFonts w:hint="eastAsia" w:ascii="仿宋_GB2312" w:hAnsi="仿宋_GB2312" w:cs="仿宋_GB2312"/>
          <w:bCs/>
          <w:szCs w:val="32"/>
          <w:lang w:eastAsia="zh-CN"/>
        </w:rPr>
        <w:t>其他合同条款（包括但不限于付款金额、付款期限、双方权利义务等）保持不变，继续有效。</w:t>
      </w:r>
    </w:p>
    <w:p>
      <w:pPr>
        <w:spacing w:line="579" w:lineRule="exact"/>
        <w:ind w:firstLine="632" w:firstLineChars="200"/>
        <w:rPr>
          <w:rFonts w:hint="eastAsia" w:ascii="仿宋_GB2312" w:hAnsi="仿宋_GB2312" w:cs="仿宋_GB2312"/>
          <w:bCs/>
          <w:szCs w:val="32"/>
        </w:rPr>
      </w:pPr>
      <w:r>
        <w:rPr>
          <w:rFonts w:hint="eastAsia" w:ascii="仿宋_GB2312" w:hAnsi="仿宋_GB2312" w:cs="仿宋_GB2312"/>
          <w:bCs/>
          <w:szCs w:val="32"/>
        </w:rPr>
        <w:t>妥否，请审</w:t>
      </w:r>
      <w:r>
        <w:rPr>
          <w:rFonts w:hint="eastAsia" w:ascii="仿宋_GB2312" w:hAnsi="仿宋_GB2312" w:cs="仿宋_GB2312"/>
          <w:bCs/>
          <w:szCs w:val="32"/>
          <w:lang w:eastAsia="zh-CN"/>
        </w:rPr>
        <w:t>议</w:t>
      </w:r>
      <w:r>
        <w:rPr>
          <w:rFonts w:hint="eastAsia" w:ascii="仿宋_GB2312" w:hAnsi="仿宋_GB2312" w:cs="仿宋_GB2312"/>
          <w:bCs/>
          <w:szCs w:val="32"/>
        </w:rPr>
        <w:t>。</w:t>
      </w:r>
    </w:p>
    <w:p>
      <w:pPr>
        <w:spacing w:line="579" w:lineRule="exact"/>
        <w:ind w:firstLine="0" w:firstLineChars="0"/>
        <w:rPr>
          <w:rFonts w:hint="eastAsia" w:ascii="仿宋_GB2312" w:hAnsi="仿宋_GB2312" w:cs="仿宋_GB2312"/>
          <w:bCs/>
          <w:szCs w:val="32"/>
        </w:rPr>
      </w:pPr>
    </w:p>
    <w:p>
      <w:pPr>
        <w:spacing w:line="579" w:lineRule="exact"/>
        <w:ind w:left="1896" w:leftChars="200" w:hanging="1264" w:hangingChars="400"/>
        <w:jc w:val="left"/>
        <w:rPr>
          <w:rFonts w:hint="eastAsia" w:ascii="仿宋_GB2312" w:hAnsi="仿宋_GB2312" w:cs="仿宋_GB2312"/>
          <w:szCs w:val="32"/>
        </w:rPr>
      </w:pPr>
      <w:r>
        <w:rPr>
          <w:rFonts w:hint="eastAsia" w:ascii="仿宋_GB2312" w:hAnsi="仿宋_GB2312" w:cs="仿宋_GB2312"/>
          <w:szCs w:val="32"/>
        </w:rPr>
        <w:t>附件：</w:t>
      </w:r>
      <w:r>
        <w:rPr>
          <w:rFonts w:hint="eastAsia" w:ascii="仿宋_GB2312" w:hAnsi="仿宋_GB2312" w:cs="仿宋_GB2312"/>
          <w:szCs w:val="32"/>
          <w:lang w:val="en-US" w:eastAsia="zh-CN"/>
        </w:rPr>
        <w:t>1.</w:t>
      </w:r>
      <w:r>
        <w:rPr>
          <w:rFonts w:hint="eastAsia" w:ascii="仿宋_GB2312" w:hAnsi="仿宋_GB2312" w:cs="仿宋_GB2312"/>
          <w:szCs w:val="32"/>
        </w:rPr>
        <w:t xml:space="preserve">（2025）MZ-057福田区队伍管理评价系统三期项目合同 </w:t>
      </w:r>
    </w:p>
    <w:p>
      <w:pPr>
        <w:numPr>
          <w:ilvl w:val="0"/>
          <w:numId w:val="1"/>
        </w:numPr>
        <w:spacing w:line="579" w:lineRule="exact"/>
        <w:ind w:left="1896" w:leftChars="500" w:hanging="316" w:hangingChars="100"/>
        <w:jc w:val="left"/>
        <w:rPr>
          <w:rFonts w:hint="eastAsia" w:ascii="仿宋_GB2312" w:hAnsi="仿宋_GB2312" w:cs="仿宋_GB2312"/>
          <w:szCs w:val="32"/>
          <w:lang w:val="en-US" w:eastAsia="zh-CN"/>
        </w:rPr>
      </w:pPr>
      <w:r>
        <w:rPr>
          <w:rFonts w:hint="eastAsia" w:ascii="仿宋_GB2312" w:hAnsi="仿宋_GB2312" w:cs="仿宋_GB2312"/>
          <w:szCs w:val="32"/>
          <w:lang w:val="en-US" w:eastAsia="zh-CN"/>
        </w:rPr>
        <w:t xml:space="preserve">福田区队伍管理评价系统三期项目合同变更申请书  </w:t>
      </w:r>
    </w:p>
    <w:p>
      <w:pPr>
        <w:numPr>
          <w:ilvl w:val="0"/>
          <w:numId w:val="1"/>
        </w:numPr>
        <w:spacing w:line="579" w:lineRule="exact"/>
        <w:ind w:left="1896" w:leftChars="500" w:hanging="316" w:hangingChars="100"/>
        <w:jc w:val="left"/>
        <w:rPr>
          <w:rFonts w:hint="eastAsia" w:ascii="仿宋_GB2312" w:hAnsi="仿宋_GB2312" w:cs="仿宋_GB2312"/>
          <w:szCs w:val="32"/>
          <w:lang w:val="en-US" w:eastAsia="zh-CN"/>
        </w:rPr>
      </w:pPr>
      <w:r>
        <w:rPr>
          <w:rFonts w:hint="eastAsia" w:ascii="仿宋_GB2312" w:hAnsi="仿宋_GB2312" w:cs="仿宋_GB2312"/>
          <w:szCs w:val="32"/>
          <w:lang w:val="en-US" w:eastAsia="zh-CN"/>
        </w:rPr>
        <w:t>福田区队伍管理评价系统三期项目合同补充协议（草拟）</w:t>
      </w:r>
    </w:p>
    <w:p>
      <w:pPr>
        <w:tabs>
          <w:tab w:val="center" w:pos="4422"/>
        </w:tabs>
        <w:spacing w:line="579" w:lineRule="exact"/>
        <w:ind w:left="1579" w:hanging="1580" w:hangingChars="500"/>
        <w:rPr>
          <w:rFonts w:hint="eastAsia" w:ascii="仿宋_GB2312" w:hAnsi="仿宋_GB2312" w:cs="仿宋_GB2312"/>
          <w:bCs/>
          <w:szCs w:val="32"/>
          <w:lang w:bidi="ar"/>
        </w:rPr>
      </w:pPr>
    </w:p>
    <w:p>
      <w:pPr>
        <w:tabs>
          <w:tab w:val="center" w:pos="4422"/>
        </w:tabs>
        <w:spacing w:line="579" w:lineRule="exact"/>
        <w:ind w:left="1579" w:hanging="1580" w:hangingChars="500"/>
        <w:rPr>
          <w:rFonts w:hint="eastAsia" w:ascii="仿宋_GB2312" w:hAnsi="仿宋_GB2312" w:cs="仿宋_GB2312"/>
          <w:bCs/>
          <w:szCs w:val="32"/>
          <w:lang w:bidi="ar"/>
        </w:rPr>
      </w:pPr>
    </w:p>
    <w:p>
      <w:pPr>
        <w:spacing w:line="579" w:lineRule="exact"/>
        <w:jc w:val="center"/>
        <w:rPr>
          <w:rFonts w:hint="eastAsia" w:ascii="仿宋_GB2312" w:eastAsia="仿宋_GB2312" w:cs="仿宋_GB2312"/>
          <w:szCs w:val="32"/>
          <w:lang w:eastAsia="zh-CN"/>
        </w:rPr>
      </w:pPr>
      <w:r>
        <w:rPr>
          <w:rFonts w:hint="eastAsia" w:ascii="仿宋_GB2312" w:cs="仿宋_GB2312"/>
          <w:szCs w:val="32"/>
          <w:lang w:bidi="ar"/>
        </w:rPr>
        <w:t xml:space="preserve">                         </w:t>
      </w:r>
      <w:r>
        <w:rPr>
          <w:rFonts w:hint="eastAsia" w:ascii="仿宋_GB2312" w:cs="仿宋_GB2312"/>
          <w:szCs w:val="32"/>
          <w:lang w:eastAsia="zh-CN" w:bidi="ar"/>
        </w:rPr>
        <w:t>应用推进部</w:t>
      </w:r>
    </w:p>
    <w:p>
      <w:pPr>
        <w:pStyle w:val="7"/>
        <w:spacing w:beforeAutospacing="0" w:afterAutospacing="0" w:line="579" w:lineRule="exact"/>
        <w:jc w:val="center"/>
        <w:rPr>
          <w:rFonts w:hint="eastAsia" w:ascii="宋体" w:hAnsi="宋体" w:eastAsia="宋体"/>
          <w:szCs w:val="32"/>
        </w:rPr>
      </w:pPr>
      <w:r>
        <w:rPr>
          <w:rFonts w:hint="eastAsia" w:ascii="仿宋_GB2312" w:hAnsi="仿宋_GB2312" w:cs="仿宋_GB2312"/>
          <w:sz w:val="32"/>
          <w:szCs w:val="32"/>
          <w:lang w:bidi="ar"/>
        </w:rPr>
        <w:t xml:space="preserve">                          202</w:t>
      </w:r>
      <w:r>
        <w:rPr>
          <w:rFonts w:hint="eastAsia" w:ascii="仿宋_GB2312" w:hAnsi="仿宋_GB2312" w:cs="仿宋_GB2312"/>
          <w:sz w:val="32"/>
          <w:szCs w:val="32"/>
          <w:lang w:val="en-US" w:eastAsia="zh-CN" w:bidi="ar"/>
        </w:rPr>
        <w:t>6</w:t>
      </w:r>
      <w:r>
        <w:rPr>
          <w:rFonts w:hint="eastAsia" w:ascii="仿宋_GB2312" w:hAnsi="仿宋_GB2312" w:cs="仿宋_GB2312"/>
          <w:sz w:val="32"/>
          <w:szCs w:val="32"/>
          <w:lang w:bidi="ar"/>
        </w:rPr>
        <w:t>年</w:t>
      </w:r>
      <w:r>
        <w:rPr>
          <w:rFonts w:hint="eastAsia" w:ascii="仿宋_GB2312" w:hAnsi="仿宋_GB2312" w:cs="仿宋_GB2312"/>
          <w:sz w:val="32"/>
          <w:szCs w:val="32"/>
          <w:lang w:val="en-US" w:eastAsia="zh-CN" w:bidi="ar"/>
        </w:rPr>
        <w:t>6</w:t>
      </w:r>
      <w:r>
        <w:rPr>
          <w:rFonts w:hint="eastAsia" w:ascii="仿宋_GB2312" w:hAnsi="仿宋_GB2312" w:cs="仿宋_GB2312"/>
          <w:sz w:val="32"/>
          <w:szCs w:val="32"/>
          <w:lang w:bidi="ar"/>
        </w:rPr>
        <w:t>月</w:t>
      </w:r>
      <w:r>
        <w:rPr>
          <w:rFonts w:hint="eastAsia" w:ascii="仿宋_GB2312" w:hAnsi="仿宋_GB2312" w:cs="仿宋_GB2312"/>
          <w:sz w:val="32"/>
          <w:szCs w:val="32"/>
          <w:lang w:val="en-US" w:eastAsia="zh-CN" w:bidi="ar"/>
        </w:rPr>
        <w:t>30</w:t>
      </w:r>
      <w:r>
        <w:rPr>
          <w:rFonts w:hint="eastAsia" w:ascii="仿宋_GB2312" w:hAnsi="仿宋_GB2312" w:cs="仿宋_GB2312"/>
          <w:sz w:val="32"/>
          <w:szCs w:val="32"/>
          <w:lang w:bidi="ar"/>
        </w:rPr>
        <w:t>日</w:t>
      </w:r>
    </w:p>
    <w:sectPr>
      <w:footerReference r:id="rId3" w:type="default"/>
      <w:footerReference r:id="rId4" w:type="even"/>
      <w:pgSz w:w="11906" w:h="16838"/>
      <w:pgMar w:top="2098" w:right="1474" w:bottom="1984" w:left="1587" w:header="851" w:footer="992" w:gutter="0"/>
      <w:cols w:space="720" w:num="1"/>
      <w:titlePg/>
      <w:docGrid w:type="linesAndChars" w:linePitch="587"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mic Sans MS">
    <w:panose1 w:val="030F0702030302020204"/>
    <w:charset w:val="00"/>
    <w:family w:val="script"/>
    <w:pitch w:val="default"/>
    <w:sig w:usb0="00000287" w:usb1="00000013" w:usb2="00000000" w:usb3="00000000" w:csb0="2000009F" w:csb1="00000000"/>
  </w:font>
  <w:font w:name="方正小标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Style w:val="11"/>
        <w:rFonts w:hint="eastAsia" w:ascii="宋体" w:hAnsi="宋体" w:eastAsia="宋体" w:cs="宋体"/>
        <w:sz w:val="28"/>
        <w:szCs w:val="28"/>
      </w:rPr>
      <w:instrText xml:space="preserve"> PAGE </w:instrText>
    </w:r>
    <w:r>
      <w:rPr>
        <w:rFonts w:hint="eastAsia" w:ascii="宋体" w:hAnsi="宋体" w:eastAsia="宋体" w:cs="宋体"/>
        <w:sz w:val="28"/>
        <w:szCs w:val="28"/>
      </w:rPr>
      <w:fldChar w:fldCharType="separate"/>
    </w:r>
    <w:r>
      <w:rPr>
        <w:rStyle w:val="11"/>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Style w:val="11"/>
        <w:rFonts w:hint="eastAsia" w:ascii="宋体" w:hAnsi="宋体" w:eastAsia="宋体" w:cs="宋体"/>
        <w:sz w:val="28"/>
        <w:szCs w:val="28"/>
      </w:rPr>
      <w:instrText xml:space="preserve"> PAGE </w:instrText>
    </w:r>
    <w:r>
      <w:rPr>
        <w:rFonts w:hint="eastAsia" w:ascii="宋体" w:hAnsi="宋体" w:eastAsia="宋体" w:cs="宋体"/>
        <w:sz w:val="28"/>
        <w:szCs w:val="28"/>
      </w:rPr>
      <w:fldChar w:fldCharType="separate"/>
    </w:r>
    <w:r>
      <w:rPr>
        <w:rStyle w:val="11"/>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9C57FC"/>
    <w:multiLevelType w:val="singleLevel"/>
    <w:tmpl w:val="339C57FC"/>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trackRevisions w:val="1"/>
  <w:documentProtection w:enforcement="0"/>
  <w:defaultTabStop w:val="420"/>
  <w:hyphenationZone w:val="360"/>
  <w:evenAndOddHeaders w:val="1"/>
  <w:drawingGridHorizontalSpacing w:val="158"/>
  <w:drawingGridVerticalSpacing w:val="294"/>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FE6DD4"/>
    <w:rsid w:val="00014E1E"/>
    <w:rsid w:val="00517266"/>
    <w:rsid w:val="00691BFE"/>
    <w:rsid w:val="006E4B3B"/>
    <w:rsid w:val="007C483F"/>
    <w:rsid w:val="0080127B"/>
    <w:rsid w:val="00923F43"/>
    <w:rsid w:val="009B32E0"/>
    <w:rsid w:val="00C95696"/>
    <w:rsid w:val="00E22617"/>
    <w:rsid w:val="015913E4"/>
    <w:rsid w:val="02216972"/>
    <w:rsid w:val="02A07687"/>
    <w:rsid w:val="0578238E"/>
    <w:rsid w:val="068B58EF"/>
    <w:rsid w:val="09B51C2B"/>
    <w:rsid w:val="0A672194"/>
    <w:rsid w:val="0BBDE1F5"/>
    <w:rsid w:val="0BED6091"/>
    <w:rsid w:val="0CDB343A"/>
    <w:rsid w:val="0CDC311A"/>
    <w:rsid w:val="0DC8728F"/>
    <w:rsid w:val="0EB4154F"/>
    <w:rsid w:val="0EC30852"/>
    <w:rsid w:val="0ECB149E"/>
    <w:rsid w:val="0F052E19"/>
    <w:rsid w:val="0FDF2F84"/>
    <w:rsid w:val="100975AC"/>
    <w:rsid w:val="102E4A53"/>
    <w:rsid w:val="10B36C2D"/>
    <w:rsid w:val="16F75551"/>
    <w:rsid w:val="177B40CD"/>
    <w:rsid w:val="177F19DB"/>
    <w:rsid w:val="17BB441F"/>
    <w:rsid w:val="17EF9844"/>
    <w:rsid w:val="19861C94"/>
    <w:rsid w:val="1CA9724E"/>
    <w:rsid w:val="1DEFEB8B"/>
    <w:rsid w:val="1E8A0BA6"/>
    <w:rsid w:val="1F28103E"/>
    <w:rsid w:val="1FA779DA"/>
    <w:rsid w:val="21984E54"/>
    <w:rsid w:val="236060E0"/>
    <w:rsid w:val="23BE3A13"/>
    <w:rsid w:val="257FE85A"/>
    <w:rsid w:val="27094453"/>
    <w:rsid w:val="2BB6D6D9"/>
    <w:rsid w:val="2C800F26"/>
    <w:rsid w:val="2C9E487B"/>
    <w:rsid w:val="2FFF1639"/>
    <w:rsid w:val="31276F7F"/>
    <w:rsid w:val="31A47915"/>
    <w:rsid w:val="327F61E4"/>
    <w:rsid w:val="33F35E3C"/>
    <w:rsid w:val="341A3E69"/>
    <w:rsid w:val="34FE6DD4"/>
    <w:rsid w:val="35311D92"/>
    <w:rsid w:val="377D1CAE"/>
    <w:rsid w:val="380648E5"/>
    <w:rsid w:val="39BE5CE2"/>
    <w:rsid w:val="3BB96CAD"/>
    <w:rsid w:val="3BFFA736"/>
    <w:rsid w:val="3DB33E5E"/>
    <w:rsid w:val="3DEBE68D"/>
    <w:rsid w:val="3E9A47C9"/>
    <w:rsid w:val="3F100261"/>
    <w:rsid w:val="3F82C8DE"/>
    <w:rsid w:val="3FEF84C3"/>
    <w:rsid w:val="40A22A7D"/>
    <w:rsid w:val="41C7F302"/>
    <w:rsid w:val="41E70AFA"/>
    <w:rsid w:val="42E81F06"/>
    <w:rsid w:val="432B7A67"/>
    <w:rsid w:val="43FF405A"/>
    <w:rsid w:val="457371A8"/>
    <w:rsid w:val="460D0412"/>
    <w:rsid w:val="46CC18A1"/>
    <w:rsid w:val="46F6717D"/>
    <w:rsid w:val="4A0E3B8A"/>
    <w:rsid w:val="4A904DEA"/>
    <w:rsid w:val="4B1B6500"/>
    <w:rsid w:val="4BB34440"/>
    <w:rsid w:val="4CBF13A6"/>
    <w:rsid w:val="4DAB4C5A"/>
    <w:rsid w:val="4F1C3A0B"/>
    <w:rsid w:val="4FAEF04D"/>
    <w:rsid w:val="50535EC7"/>
    <w:rsid w:val="515106D1"/>
    <w:rsid w:val="522E717A"/>
    <w:rsid w:val="538C6C08"/>
    <w:rsid w:val="547E6FC6"/>
    <w:rsid w:val="54F2178D"/>
    <w:rsid w:val="56224B6C"/>
    <w:rsid w:val="573502F6"/>
    <w:rsid w:val="58DC2CCE"/>
    <w:rsid w:val="5B5C429C"/>
    <w:rsid w:val="5C1D1C76"/>
    <w:rsid w:val="5EFBAB61"/>
    <w:rsid w:val="5FABD1A6"/>
    <w:rsid w:val="609C71CF"/>
    <w:rsid w:val="6121757E"/>
    <w:rsid w:val="617EB67D"/>
    <w:rsid w:val="64CEF844"/>
    <w:rsid w:val="665941E0"/>
    <w:rsid w:val="67FF6691"/>
    <w:rsid w:val="68D3549E"/>
    <w:rsid w:val="694A6371"/>
    <w:rsid w:val="6A302A52"/>
    <w:rsid w:val="6A462F2C"/>
    <w:rsid w:val="6A632EA5"/>
    <w:rsid w:val="6A6B6A68"/>
    <w:rsid w:val="6B003531"/>
    <w:rsid w:val="6B344EFF"/>
    <w:rsid w:val="6BD21912"/>
    <w:rsid w:val="6BE78ECF"/>
    <w:rsid w:val="6D0439E0"/>
    <w:rsid w:val="6D5F528E"/>
    <w:rsid w:val="6DDB9F01"/>
    <w:rsid w:val="6DFE39B1"/>
    <w:rsid w:val="6EF7DE7B"/>
    <w:rsid w:val="6F2568AB"/>
    <w:rsid w:val="6F3F1CC3"/>
    <w:rsid w:val="6F7E2710"/>
    <w:rsid w:val="70636082"/>
    <w:rsid w:val="70EE55CC"/>
    <w:rsid w:val="72BD7FE7"/>
    <w:rsid w:val="73E63088"/>
    <w:rsid w:val="73FFDAD9"/>
    <w:rsid w:val="7615564B"/>
    <w:rsid w:val="76DC0334"/>
    <w:rsid w:val="77ED95A8"/>
    <w:rsid w:val="77FD4CB9"/>
    <w:rsid w:val="78325147"/>
    <w:rsid w:val="78985BE7"/>
    <w:rsid w:val="797FD2B5"/>
    <w:rsid w:val="7A3D2E5E"/>
    <w:rsid w:val="7A7B1D36"/>
    <w:rsid w:val="7BBCC270"/>
    <w:rsid w:val="7BDBDA41"/>
    <w:rsid w:val="7BDF4176"/>
    <w:rsid w:val="7BF20EA0"/>
    <w:rsid w:val="7BF7E5FA"/>
    <w:rsid w:val="7CBEDEFD"/>
    <w:rsid w:val="7CDBD19F"/>
    <w:rsid w:val="7DBFF814"/>
    <w:rsid w:val="7DFF0C0A"/>
    <w:rsid w:val="7EFFC86C"/>
    <w:rsid w:val="7F494353"/>
    <w:rsid w:val="7F8B2CCE"/>
    <w:rsid w:val="7F942EDF"/>
    <w:rsid w:val="7FB7788A"/>
    <w:rsid w:val="7FCF40B5"/>
    <w:rsid w:val="7FE4371E"/>
    <w:rsid w:val="7FEF7449"/>
    <w:rsid w:val="7FFAF32F"/>
    <w:rsid w:val="7FFFBF82"/>
    <w:rsid w:val="7FFFCF54"/>
    <w:rsid w:val="9BDFE9D0"/>
    <w:rsid w:val="9BFC7E74"/>
    <w:rsid w:val="9F97D34A"/>
    <w:rsid w:val="A7CF56E8"/>
    <w:rsid w:val="AFDD35A5"/>
    <w:rsid w:val="B0F9F31B"/>
    <w:rsid w:val="B24FDB49"/>
    <w:rsid w:val="B3FFC3EB"/>
    <w:rsid w:val="B753DB9C"/>
    <w:rsid w:val="BC6F06EF"/>
    <w:rsid w:val="BCEE4AFD"/>
    <w:rsid w:val="BDB75990"/>
    <w:rsid w:val="BDE2AAFC"/>
    <w:rsid w:val="BE76CEC6"/>
    <w:rsid w:val="C35FA04D"/>
    <w:rsid w:val="CFD33352"/>
    <w:rsid w:val="D35DDC17"/>
    <w:rsid w:val="D36374D1"/>
    <w:rsid w:val="D7CB6573"/>
    <w:rsid w:val="D7D9E34D"/>
    <w:rsid w:val="DD6D6459"/>
    <w:rsid w:val="DF6B2A23"/>
    <w:rsid w:val="DFBB40F2"/>
    <w:rsid w:val="DFEF3945"/>
    <w:rsid w:val="E17DAAB2"/>
    <w:rsid w:val="E2EFCC96"/>
    <w:rsid w:val="E5FF97E2"/>
    <w:rsid w:val="EDF30376"/>
    <w:rsid w:val="EFB36ED1"/>
    <w:rsid w:val="EFDF5F6E"/>
    <w:rsid w:val="F0BF705B"/>
    <w:rsid w:val="F393CB85"/>
    <w:rsid w:val="F3ACF183"/>
    <w:rsid w:val="F6DBED03"/>
    <w:rsid w:val="F75A9335"/>
    <w:rsid w:val="F771187C"/>
    <w:rsid w:val="F7EF7D94"/>
    <w:rsid w:val="F99FB0C9"/>
    <w:rsid w:val="FBBFCF2C"/>
    <w:rsid w:val="FBEA9E09"/>
    <w:rsid w:val="FC372853"/>
    <w:rsid w:val="FCBE684F"/>
    <w:rsid w:val="FCF347CD"/>
    <w:rsid w:val="FDFB90CF"/>
    <w:rsid w:val="FE78B801"/>
    <w:rsid w:val="FEFF56D0"/>
    <w:rsid w:val="FF473391"/>
    <w:rsid w:val="FF5FEFB4"/>
    <w:rsid w:val="FFDD24D0"/>
    <w:rsid w:val="FFFB765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character" w:default="1" w:styleId="9">
    <w:name w:val="Default Paragraph Font"/>
    <w:link w:val="10"/>
    <w:qFormat/>
    <w:uiPriority w:val="0"/>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Body Text"/>
    <w:basedOn w:val="1"/>
    <w:qFormat/>
    <w:uiPriority w:val="0"/>
    <w:pPr>
      <w:jc w:val="center"/>
    </w:pPr>
    <w:rPr>
      <w:rFonts w:ascii="宋体"/>
      <w:sz w:val="44"/>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Subtitle"/>
    <w:basedOn w:val="1"/>
    <w:qFormat/>
    <w:uiPriority w:val="0"/>
    <w:pPr>
      <w:spacing w:before="240" w:beforeLines="0" w:after="60" w:afterLines="0" w:line="312" w:lineRule="auto"/>
      <w:jc w:val="center"/>
      <w:outlineLvl w:val="1"/>
    </w:pPr>
    <w:rPr>
      <w:rFonts w:ascii="Arial" w:hAnsi="Arial" w:cs="Arial"/>
      <w:b/>
      <w:bCs/>
      <w:kern w:val="28"/>
      <w:sz w:val="32"/>
      <w:szCs w:val="32"/>
    </w:rPr>
  </w:style>
  <w:style w:type="paragraph" w:styleId="7">
    <w:name w:val="Normal (Web)"/>
    <w:basedOn w:val="1"/>
    <w:unhideWhenUsed/>
    <w:qFormat/>
    <w:uiPriority w:val="99"/>
    <w:pPr>
      <w:spacing w:before="0" w:beforeAutospacing="1" w:after="0" w:afterAutospacing="1"/>
      <w:ind w:left="0" w:right="0"/>
      <w:jc w:val="left"/>
    </w:pPr>
    <w:rPr>
      <w:kern w:val="0"/>
      <w:sz w:val="24"/>
      <w:lang w:val="en-US" w:eastAsia="zh-CN" w:bidi="ar"/>
    </w:rPr>
  </w:style>
  <w:style w:type="paragraph" w:customStyle="1" w:styleId="10">
    <w:name w:val="Char"/>
    <w:basedOn w:val="1"/>
    <w:link w:val="9"/>
    <w:qFormat/>
    <w:uiPriority w:val="0"/>
    <w:pPr>
      <w:widowControl/>
      <w:spacing w:after="160" w:afterLines="0" w:line="240" w:lineRule="exact"/>
      <w:jc w:val="left"/>
    </w:pPr>
  </w:style>
  <w:style w:type="character" w:styleId="11">
    <w:name w:val="page number"/>
    <w:qFormat/>
    <w:uiPriority w:val="0"/>
  </w:style>
  <w:style w:type="character" w:styleId="12">
    <w:name w:val="FollowedHyperlink"/>
    <w:unhideWhenUsed/>
    <w:qFormat/>
    <w:uiPriority w:val="99"/>
    <w:rPr>
      <w:color w:val="292929"/>
      <w:u w:val="none"/>
    </w:rPr>
  </w:style>
  <w:style w:type="character" w:styleId="13">
    <w:name w:val="Hyperlink"/>
    <w:unhideWhenUsed/>
    <w:qFormat/>
    <w:uiPriority w:val="99"/>
    <w:rPr>
      <w:color w:val="292929"/>
      <w:u w:val="none"/>
    </w:rPr>
  </w:style>
  <w:style w:type="character" w:styleId="14">
    <w:name w:val="HTML Code"/>
    <w:unhideWhenUsed/>
    <w:qFormat/>
    <w:uiPriority w:val="99"/>
    <w:rPr>
      <w:rFonts w:ascii="Courier New" w:hAnsi="Courier New"/>
      <w:sz w:val="20"/>
    </w:rPr>
  </w:style>
  <w:style w:type="paragraph" w:customStyle="1" w:styleId="15">
    <w:name w:val="样式2"/>
    <w:basedOn w:val="2"/>
    <w:qFormat/>
    <w:uiPriority w:val="0"/>
    <w:pPr>
      <w:spacing w:line="360" w:lineRule="auto"/>
      <w:ind w:firstLine="630"/>
    </w:pPr>
    <w:rPr>
      <w:rFonts w:eastAsia="黑体"/>
      <w:sz w:val="32"/>
    </w:rPr>
  </w:style>
  <w:style w:type="paragraph" w:customStyle="1" w:styleId="16">
    <w:name w:val="样式3"/>
    <w:basedOn w:val="1"/>
    <w:qFormat/>
    <w:uiPriority w:val="0"/>
    <w:pPr>
      <w:spacing w:line="360" w:lineRule="auto"/>
      <w:ind w:firstLine="630"/>
    </w:pPr>
    <w:rPr>
      <w:rFonts w:ascii="宋体" w:hAnsi="宋体"/>
      <w:sz w:val="32"/>
    </w:rPr>
  </w:style>
  <w:style w:type="paragraph" w:customStyle="1" w:styleId="17">
    <w:name w:val=" Char Char Char Char"/>
    <w:basedOn w:val="1"/>
    <w:qFormat/>
    <w:uiPriority w:val="0"/>
    <w:pPr>
      <w:spacing w:line="360" w:lineRule="auto"/>
      <w:jc w:val="left"/>
    </w:pPr>
    <w:rPr>
      <w:rFonts w:ascii="宋体" w:hAnsi="Comic Sans MS" w:eastAsia="宋体"/>
      <w:color w:val="000000"/>
      <w:sz w:val="21"/>
      <w:szCs w:val="21"/>
      <w:lang w:val="zh-CN"/>
    </w:rPr>
  </w:style>
  <w:style w:type="paragraph" w:customStyle="1" w:styleId="18">
    <w:name w:val="样式1"/>
    <w:basedOn w:val="6"/>
    <w:qFormat/>
    <w:uiPriority w:val="0"/>
    <w:rPr>
      <w:rFonts w:ascii="宋体" w:hAnsi="宋体"/>
      <w:sz w:val="44"/>
    </w:rPr>
  </w:style>
  <w:style w:type="paragraph" w:customStyle="1" w:styleId="19">
    <w:name w:val="_Style 18"/>
    <w:unhideWhenUsed/>
    <w:qFormat/>
    <w:uiPriority w:val="99"/>
    <w:rPr>
      <w:rFonts w:ascii="Times New Roman" w:hAnsi="Times New Roman" w:eastAsia="仿宋_GB2312"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C:\Program%20Files%20(x86)\Kingsoft\WPS%20Office%20Professional\office6\mui\zh_CN\templates\wps\&#21150;&#20844;&#27169;&#26495;\&#31119;&#30000;&#20449;&#24687;&#20013;&#24515;&#20449;&#31614;&#65288;&#19981;&#24102;&#25991;&#21495;&#65289;.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C:\Program Files (x86)\Kingsoft\WPS Office Professional\office6\mui\zh_CN\templates\wps\칫ģ\Ϣǩĺţ.wpt</Template>
  <Pages>2</Pages>
  <Words>116</Words>
  <Characters>663</Characters>
  <Lines>5</Lines>
  <Paragraphs>1</Paragraphs>
  <TotalTime>1</TotalTime>
  <ScaleCrop>false</ScaleCrop>
  <LinksUpToDate>false</LinksUpToDate>
  <CharactersWithSpaces>778</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2024-06-13T18:41:00Z</dcterms:created>
  <dc:creator>Э</dc:creator>
  <cp:lastModifiedBy>郑华静</cp:lastModifiedBy>
  <cp:lastPrinted>2025-06-30T08:03:00Z</cp:lastPrinted>
  <dcterms:modified xsi:type="dcterms:W3CDTF">2026-07-21T07:01:49Z</dcterms:modified>
  <dc:title>ͳʽ�</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070BD2236C4A0AB061123868CC37CA90</vt:lpwstr>
  </property>
</Properties>
</file>