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9C4D35">
      <w:pPr>
        <w:pStyle w:val="186"/>
        <w:rPr>
          <w:rFonts w:hint="eastAsia"/>
          <w:lang w:val="en-US" w:eastAsia="zh-CN"/>
        </w:rPr>
      </w:pPr>
      <w:r>
        <w:rPr>
          <w:rFonts w:hint="eastAsia"/>
          <w:lang w:val="en-US" w:eastAsia="zh-CN"/>
        </w:rPr>
        <w:t>光明区全域智慧交通（一期）项目等级保护</w:t>
      </w:r>
    </w:p>
    <w:p w14:paraId="298B2325">
      <w:pPr>
        <w:pStyle w:val="186"/>
        <w:rPr>
          <w:rFonts w:hint="default"/>
          <w:lang w:val="en-US" w:eastAsia="zh-CN"/>
        </w:rPr>
      </w:pPr>
      <w:r>
        <w:rPr>
          <w:rFonts w:hint="eastAsia"/>
          <w:lang w:val="en-US" w:eastAsia="zh-CN"/>
        </w:rPr>
        <w:t>测评服务评分细则</w:t>
      </w:r>
    </w:p>
    <w:p w14:paraId="3ADDA336">
      <w:pPr>
        <w:pStyle w:val="187"/>
        <w:rPr>
          <w:rFonts w:hint="eastAsia"/>
          <w:lang w:eastAsia="zh-CN"/>
        </w:rPr>
      </w:pPr>
    </w:p>
    <w:p w14:paraId="37C2366C">
      <w:pPr>
        <w:pStyle w:val="189"/>
        <w:shd w:val="clear" w:fill="auto"/>
        <w:rPr>
          <w:rFonts w:hint="default"/>
          <w:lang w:val="en-US" w:eastAsia="zh-CN"/>
        </w:rPr>
      </w:pPr>
      <w:r>
        <w:rPr>
          <w:rFonts w:hint="default"/>
          <w:lang w:val="en-US" w:eastAsia="zh-CN"/>
        </w:rPr>
        <w:t>本项目评标方法为综合评分法，定标方法为综合得分最高的供应商为本次评标的中标供应商。当综合得分相同时，有效投标报价较低者为中标供应商。当综合得分、有效投标报价均相同时，技术得分较高者为中标供应商。当综合得分、有效投标报价、技术得分均相同时，由采购小组抽签确定中标供应商。</w:t>
      </w:r>
    </w:p>
    <w:tbl>
      <w:tblPr>
        <w:tblStyle w:val="34"/>
        <w:tblW w:w="9638" w:type="dxa"/>
        <w:jc w:val="center"/>
        <w:tblCellSpacing w:w="0" w:type="dxa"/>
        <w:tblLayout w:type="fixed"/>
        <w:tblCellMar>
          <w:top w:w="45" w:type="dxa"/>
          <w:left w:w="45" w:type="dxa"/>
          <w:bottom w:w="45" w:type="dxa"/>
          <w:right w:w="45" w:type="dxa"/>
        </w:tblCellMar>
      </w:tblPr>
      <w:tblGrid>
        <w:gridCol w:w="63"/>
        <w:gridCol w:w="617"/>
        <w:gridCol w:w="680"/>
        <w:gridCol w:w="1474"/>
        <w:gridCol w:w="681"/>
        <w:gridCol w:w="5880"/>
        <w:gridCol w:w="243"/>
      </w:tblGrid>
      <w:tr w14:paraId="36A0FC9E">
        <w:tblPrEx>
          <w:tblCellMar>
            <w:top w:w="45" w:type="dxa"/>
            <w:left w:w="45" w:type="dxa"/>
            <w:bottom w:w="45" w:type="dxa"/>
            <w:right w:w="45" w:type="dxa"/>
          </w:tblCellMar>
        </w:tblPrEx>
        <w:trPr>
          <w:gridBefore w:val="1"/>
          <w:gridAfter w:val="1"/>
          <w:wBefore w:w="63" w:type="dxa"/>
          <w:wAfter w:w="243" w:type="dxa"/>
          <w:tblCellSpacing w:w="0" w:type="dxa"/>
          <w:jc w:val="center"/>
        </w:trPr>
        <w:tc>
          <w:tcPr>
            <w:tcW w:w="9332" w:type="dxa"/>
            <w:gridSpan w:val="5"/>
            <w:tcBorders>
              <w:top w:val="nil"/>
              <w:left w:val="nil"/>
              <w:bottom w:val="nil"/>
              <w:right w:val="nil"/>
            </w:tcBorders>
            <w:noWrap w:val="0"/>
            <w:vAlign w:val="center"/>
          </w:tcPr>
          <w:p w14:paraId="0491D0F7">
            <w:pPr>
              <w:widowControl w:val="0"/>
              <w:ind w:firstLine="422"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评标方法：综合评分法</w:t>
            </w:r>
          </w:p>
          <w:p w14:paraId="2BD8AFBA">
            <w:pPr>
              <w:widowControl w:val="0"/>
              <w:ind w:firstLine="422" w:firstLineChars="200"/>
              <w:jc w:val="both"/>
              <w:rPr>
                <w:rFonts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综合评分法，是指投标文件满足招标文件全部实质性要求，且按照招标文件规定的各项因素进行综合评审，评标总得分排名前列的投标人为中标候选人的评标方法。</w:t>
            </w:r>
            <w:r>
              <w:rPr>
                <w:rFonts w:hint="eastAsia" w:ascii="宋体" w:hAnsi="宋体" w:eastAsia="宋体" w:cs="宋体"/>
                <w:kern w:val="2"/>
                <w:sz w:val="21"/>
                <w:szCs w:val="21"/>
                <w:lang w:val="en-US" w:eastAsia="zh-CN" w:bidi="ar-SA"/>
              </w:rPr>
              <w:t xml:space="preserve"> </w:t>
            </w:r>
          </w:p>
        </w:tc>
      </w:tr>
      <w:tr w14:paraId="2AC8DB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gridSpan w:val="2"/>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3CFE8329">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2835"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6351BE37">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评分项及其权重</w:t>
            </w:r>
          </w:p>
        </w:tc>
        <w:tc>
          <w:tcPr>
            <w:tcW w:w="6123" w:type="dxa"/>
            <w:gridSpan w:val="2"/>
            <w:tcBorders>
              <w:top w:val="single" w:color="000000" w:sz="8" w:space="0"/>
              <w:left w:val="single" w:color="000000" w:sz="8" w:space="0"/>
              <w:bottom w:val="single" w:color="000000" w:sz="8" w:space="0"/>
              <w:right w:val="single" w:color="000000" w:sz="8" w:space="0"/>
            </w:tcBorders>
            <w:shd w:val="clear" w:color="auto" w:fill="E6EFFA"/>
            <w:noWrap w:val="0"/>
            <w:vAlign w:val="center"/>
          </w:tcPr>
          <w:p w14:paraId="798728EE">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1DA78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64" w:hRule="atLeast"/>
          <w:tblCellSpacing w:w="0" w:type="dxa"/>
          <w:jc w:val="center"/>
        </w:trPr>
        <w:tc>
          <w:tcPr>
            <w:tcW w:w="680" w:type="dxa"/>
            <w:gridSpan w:val="2"/>
            <w:tcBorders>
              <w:top w:val="single" w:color="000000" w:sz="8" w:space="0"/>
              <w:left w:val="single" w:color="000000" w:sz="8" w:space="0"/>
              <w:bottom w:val="single" w:color="000000" w:sz="8" w:space="0"/>
              <w:right w:val="single" w:color="000000" w:sz="8" w:space="0"/>
            </w:tcBorders>
            <w:noWrap w:val="0"/>
            <w:vAlign w:val="center"/>
          </w:tcPr>
          <w:p w14:paraId="277B77A5">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1</w:t>
            </w:r>
          </w:p>
        </w:tc>
        <w:tc>
          <w:tcPr>
            <w:tcW w:w="2835" w:type="dxa"/>
            <w:gridSpan w:val="3"/>
            <w:tcBorders>
              <w:top w:val="single" w:color="000000" w:sz="8" w:space="0"/>
              <w:left w:val="single" w:color="000000" w:sz="8" w:space="0"/>
              <w:right w:val="single" w:color="000000" w:sz="8" w:space="0"/>
            </w:tcBorders>
            <w:noWrap w:val="0"/>
            <w:vAlign w:val="center"/>
          </w:tcPr>
          <w:p w14:paraId="69F88F20">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价格部分（10）</w:t>
            </w:r>
          </w:p>
          <w:p w14:paraId="662323B3">
            <w:pPr>
              <w:wordWrap w:val="0"/>
              <w:spacing w:after="78" w:line="276" w:lineRule="auto"/>
              <w:jc w:val="center"/>
              <w:rPr>
                <w:rFonts w:hint="eastAsia" w:ascii="宋体" w:hAnsi="Calibri" w:eastAsia="宋体" w:cs="Calibri"/>
                <w:b/>
                <w:bCs/>
                <w:color w:val="000000"/>
                <w:sz w:val="21"/>
                <w:szCs w:val="21"/>
              </w:rPr>
            </w:pPr>
          </w:p>
        </w:tc>
        <w:tc>
          <w:tcPr>
            <w:tcW w:w="6123" w:type="dxa"/>
            <w:gridSpan w:val="2"/>
            <w:tcBorders>
              <w:top w:val="single" w:color="000000" w:sz="8" w:space="0"/>
              <w:left w:val="single" w:color="000000" w:sz="8" w:space="0"/>
              <w:bottom w:val="single" w:color="000000" w:sz="8" w:space="0"/>
              <w:right w:val="single" w:color="000000" w:sz="8" w:space="0"/>
            </w:tcBorders>
            <w:noWrap w:val="0"/>
          </w:tcPr>
          <w:p w14:paraId="2DD9011F">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p>
          <w:p w14:paraId="0FECE0E2">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投标报价得分=(评标基准价／投标报价)×价格分值 </w:t>
            </w:r>
          </w:p>
          <w:p w14:paraId="2328C737">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评标总得分＝A1＋A2＋……＋An </w:t>
            </w:r>
          </w:p>
          <w:p w14:paraId="162ADEDC">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A1、A2……An分别为各项评审因素的得分。 </w:t>
            </w:r>
          </w:p>
          <w:p w14:paraId="62FAFD63">
            <w:pPr>
              <w:widowControl w:val="0"/>
              <w:ind w:firstLine="420" w:firstLineChars="20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评标过程中，不得去掉报价中的最高报价和最低报价。 </w:t>
            </w:r>
          </w:p>
          <w:p w14:paraId="595A93C6">
            <w:pPr>
              <w:tabs>
                <w:tab w:val="left" w:pos="1800"/>
                <w:tab w:val="left" w:pos="3780"/>
              </w:tabs>
              <w:spacing w:after="0" w:line="240" w:lineRule="auto"/>
              <w:rPr>
                <w:rFonts w:hint="eastAsia" w:ascii="宋体" w:hAnsi="Calibri" w:eastAsia="宋体" w:cs="Calibri"/>
                <w:color w:val="000000"/>
                <w:sz w:val="21"/>
                <w:szCs w:val="21"/>
              </w:rPr>
            </w:pPr>
            <w:r>
              <w:rPr>
                <w:rFonts w:hint="eastAsia" w:ascii="宋体" w:hAnsi="宋体" w:eastAsia="宋体" w:cs="宋体"/>
                <w:kern w:val="2"/>
                <w:sz w:val="21"/>
                <w:szCs w:val="21"/>
                <w:lang w:val="en-US" w:eastAsia="zh-CN" w:bidi="ar-SA"/>
              </w:rPr>
              <w:t xml:space="preserve">因落实政府采购政策进行价格调整的，以调整后的价格计算评标基准价和投标报价。  </w:t>
            </w:r>
          </w:p>
        </w:tc>
      </w:tr>
      <w:tr w14:paraId="5C790E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gridSpan w:val="2"/>
            <w:vMerge w:val="restart"/>
            <w:tcBorders>
              <w:top w:val="single" w:color="000000" w:sz="8" w:space="0"/>
              <w:left w:val="single" w:color="000000" w:sz="8" w:space="0"/>
              <w:right w:val="single" w:color="000000" w:sz="8" w:space="0"/>
            </w:tcBorders>
            <w:noWrap w:val="0"/>
            <w:vAlign w:val="center"/>
          </w:tcPr>
          <w:p w14:paraId="63D0D3AC">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2</w:t>
            </w:r>
          </w:p>
        </w:tc>
        <w:tc>
          <w:tcPr>
            <w:tcW w:w="8958" w:type="dxa"/>
            <w:gridSpan w:val="5"/>
            <w:tcBorders>
              <w:top w:val="single" w:color="000000" w:sz="8" w:space="0"/>
              <w:left w:val="single" w:color="000000" w:sz="8" w:space="0"/>
              <w:bottom w:val="single" w:color="000000" w:sz="8" w:space="0"/>
              <w:right w:val="single" w:color="000000" w:sz="8" w:space="0"/>
            </w:tcBorders>
            <w:noWrap w:val="0"/>
            <w:vAlign w:val="center"/>
          </w:tcPr>
          <w:p w14:paraId="7CC4B8A5">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技术部分（</w:t>
            </w:r>
            <w:r>
              <w:rPr>
                <w:rFonts w:hint="eastAsia" w:ascii="宋体" w:hAnsi="Calibri" w:eastAsia="宋体" w:cs="Calibri"/>
                <w:b/>
                <w:bCs/>
                <w:color w:val="000000" w:themeColor="text1"/>
                <w:sz w:val="21"/>
                <w:szCs w:val="21"/>
                <w:lang w:val="en-US" w:eastAsia="zh-CN"/>
                <w14:textFill>
                  <w14:solidFill>
                    <w14:schemeClr w14:val="tx1"/>
                  </w14:solidFill>
                </w14:textFill>
              </w:rPr>
              <w:t>50</w:t>
            </w:r>
            <w:r>
              <w:rPr>
                <w:rFonts w:hint="eastAsia" w:ascii="宋体" w:hAnsi="Calibri" w:eastAsia="宋体" w:cs="Calibri"/>
                <w:b/>
                <w:bCs/>
                <w:color w:val="000000" w:themeColor="text1"/>
                <w:sz w:val="21"/>
                <w:szCs w:val="21"/>
                <w14:textFill>
                  <w14:solidFill>
                    <w14:schemeClr w14:val="tx1"/>
                  </w14:solidFill>
                </w14:textFill>
              </w:rPr>
              <w:t>）</w:t>
            </w:r>
          </w:p>
        </w:tc>
      </w:tr>
      <w:tr w14:paraId="7532A7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gridSpan w:val="2"/>
            <w:vMerge w:val="continue"/>
            <w:tcBorders>
              <w:left w:val="single" w:color="000000" w:sz="8" w:space="0"/>
              <w:right w:val="single" w:color="000000" w:sz="8" w:space="0"/>
            </w:tcBorders>
            <w:shd w:val="clear" w:color="auto" w:fill="E6EFFA"/>
            <w:noWrap w:val="0"/>
            <w:vAlign w:val="center"/>
          </w:tcPr>
          <w:p w14:paraId="69E969C8">
            <w:pPr>
              <w:wordWrap w:val="0"/>
              <w:spacing w:after="78" w:line="276" w:lineRule="auto"/>
              <w:jc w:val="center"/>
              <w:rPr>
                <w:rFonts w:hint="eastAsia" w:ascii="宋体" w:hAnsi="Calibri" w:eastAsia="宋体" w:cs="Calibri"/>
                <w:b/>
                <w:bCs/>
                <w:color w:val="000000"/>
                <w:sz w:val="21"/>
                <w:szCs w:val="21"/>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38DF8EA6">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147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85D0B24">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43A62930">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权重</w:t>
            </w:r>
          </w:p>
        </w:tc>
        <w:tc>
          <w:tcPr>
            <w:tcW w:w="6123" w:type="dxa"/>
            <w:gridSpan w:val="2"/>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0C7E17A7">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0FD3E4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811"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503E4C2C">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3A6DBD05">
            <w:pPr>
              <w:wordWrap w:val="0"/>
              <w:spacing w:after="78" w:line="276" w:lineRule="auto"/>
              <w:jc w:val="center"/>
              <w:rPr>
                <w:rFonts w:hint="eastAsia" w:ascii="宋体" w:hAnsi="Calibri" w:eastAsia="宋体" w:cs="Calibri"/>
                <w:snapToGrid w:val="0"/>
                <w:color w:val="000000"/>
                <w:kern w:val="0"/>
                <w:sz w:val="21"/>
                <w:szCs w:val="21"/>
                <w:lang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w:t>
            </w:r>
          </w:p>
        </w:tc>
        <w:tc>
          <w:tcPr>
            <w:tcW w:w="1474" w:type="dxa"/>
            <w:tcBorders>
              <w:top w:val="single" w:color="000000" w:sz="8" w:space="0"/>
              <w:left w:val="single" w:color="000000" w:sz="8" w:space="0"/>
              <w:bottom w:val="single" w:color="000000" w:sz="8" w:space="0"/>
              <w:right w:val="single" w:color="000000" w:sz="8" w:space="0"/>
            </w:tcBorders>
            <w:noWrap w:val="0"/>
            <w:vAlign w:val="center"/>
          </w:tcPr>
          <w:p w14:paraId="4F1C5D6B">
            <w:pPr>
              <w:wordWrap w:val="0"/>
              <w:spacing w:after="78" w:line="240" w:lineRule="auto"/>
              <w:jc w:val="center"/>
              <w:rPr>
                <w:rFonts w:hint="eastAsia" w:ascii="宋体" w:hAnsi="Calibri" w:eastAsia="宋体" w:cs="Calibri"/>
                <w:snapToGrid w:val="0"/>
                <w:color w:val="000000"/>
                <w:kern w:val="0"/>
                <w:sz w:val="21"/>
                <w:szCs w:val="21"/>
              </w:rPr>
            </w:pPr>
            <w:r>
              <w:rPr>
                <w:rFonts w:hint="eastAsia" w:ascii="宋体" w:hAnsi="宋体" w:eastAsia="宋体" w:cs="宋体"/>
                <w:i w:val="0"/>
                <w:iCs w:val="0"/>
                <w:color w:val="000000"/>
                <w:spacing w:val="0"/>
                <w:kern w:val="0"/>
                <w:position w:val="0"/>
                <w:sz w:val="22"/>
                <w:szCs w:val="22"/>
                <w:u w:val="none"/>
                <w:lang w:val="en-US" w:eastAsia="zh-CN" w:bidi="ar"/>
              </w:rPr>
              <w:t>项目服务方案</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32FD1B3F">
            <w:pPr>
              <w:wordWrap w:val="0"/>
              <w:spacing w:after="78" w:line="240" w:lineRule="auto"/>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10</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0C23C7D7">
            <w:pPr>
              <w:keepNext w:val="0"/>
              <w:keepLines w:val="0"/>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397BED07">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1、投标人需根据采购需求和实际情况，提供等级保护测评服务方案，内容包含定级备案服务、差距测评服务、整改加固指导服务。</w:t>
            </w:r>
          </w:p>
          <w:p w14:paraId="38CD6B23">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2、投标人需根据项目需求和实际情况，提供项目实施方案。</w:t>
            </w:r>
          </w:p>
          <w:p w14:paraId="6838AE06">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3、投标人需根据项目实施要求和项目实际情况，提供质量保障措施。</w:t>
            </w:r>
          </w:p>
          <w:p w14:paraId="7E1967B1">
            <w:pPr>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56A81200">
            <w:pPr>
              <w:widowControl/>
              <w:snapToGrid w:val="0"/>
              <w:jc w:val="left"/>
              <w:rPr>
                <w:rFonts w:hint="eastAsia" w:ascii="宋体" w:hAnsi="宋体" w:eastAsia="宋体" w:cs="宋体"/>
                <w:color w:val="000000"/>
                <w:ker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以上满足全部3项得6分，满足2项得4分，满足1项得2分，</w:t>
            </w:r>
          </w:p>
          <w:p w14:paraId="5B430FEB">
            <w:pPr>
              <w:widowControl/>
              <w:snapToGrid w:val="0"/>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不提供方案不得分。</w:t>
            </w:r>
          </w:p>
          <w:p w14:paraId="3C86E5CA">
            <w:pPr>
              <w:wordWrap w:val="0"/>
              <w:spacing w:afterLines="0" w:line="240" w:lineRule="auto"/>
              <w:rPr>
                <w:rFonts w:hint="eastAsia" w:ascii="宋体" w:hAnsi="Calibri" w:eastAsia="宋体" w:cs="Calibri"/>
                <w:color w:val="000000"/>
                <w:sz w:val="21"/>
                <w:szCs w:val="21"/>
              </w:rPr>
            </w:pPr>
            <w:r>
              <w:rPr>
                <w:rFonts w:hint="eastAsia" w:ascii="宋体" w:hAnsi="Calibri" w:eastAsia="宋体" w:cs="Calibri"/>
                <w:color w:val="000000" w:themeColor="text1"/>
                <w:sz w:val="21"/>
                <w:szCs w:val="21"/>
                <w14:textFill>
                  <w14:solidFill>
                    <w14:schemeClr w14:val="tx1"/>
                  </w14:solidFill>
                </w14:textFill>
              </w:rPr>
              <w:t>在此基础上，评审委员根据各供应商的具体响应内容按照以下的评审因素指标进一步评审：</w:t>
            </w:r>
          </w:p>
          <w:p w14:paraId="61945CA0">
            <w:pPr>
              <w:pStyle w:val="13"/>
              <w:spacing w:after="0" w:afterLines="0" w:line="240" w:lineRule="auto"/>
              <w:ind w:firstLine="0" w:firstLineChars="0"/>
              <w:jc w:val="left"/>
              <w:rPr>
                <w:rFonts w:hint="eastAsia" w:ascii="宋体" w:hAnsi="Calibri" w:eastAsia="宋体" w:cs="Calibri"/>
                <w:color w:val="000000"/>
                <w:sz w:val="21"/>
                <w:szCs w:val="21"/>
              </w:rPr>
            </w:pPr>
            <w:r>
              <w:rPr>
                <w:rFonts w:hint="eastAsia" w:ascii="宋体" w:hAnsi="Calibri" w:eastAsia="宋体" w:cs="Calibri"/>
                <w:color w:val="000000" w:themeColor="text1"/>
                <w:sz w:val="21"/>
                <w:szCs w:val="21"/>
                <w14:textFill>
                  <w14:solidFill>
                    <w14:schemeClr w14:val="tx1"/>
                  </w14:solidFill>
                </w14:textFill>
              </w:rPr>
              <w:t>（1）评审为优（响应全面、内容清晰、针对性强、可操作性强、延展性好）的，加4分；</w:t>
            </w:r>
          </w:p>
          <w:p w14:paraId="1CE0985F">
            <w:pPr>
              <w:pStyle w:val="13"/>
              <w:spacing w:after="0" w:afterLines="0" w:line="240" w:lineRule="auto"/>
              <w:ind w:firstLine="0" w:firstLineChars="0"/>
              <w:jc w:val="left"/>
              <w:rPr>
                <w:rFonts w:hint="eastAsia" w:ascii="宋体" w:hAnsi="Calibri" w:eastAsia="宋体" w:cs="Calibri"/>
                <w:color w:val="000000"/>
                <w:sz w:val="21"/>
                <w:szCs w:val="21"/>
              </w:rPr>
            </w:pPr>
            <w:r>
              <w:rPr>
                <w:rFonts w:hint="eastAsia" w:ascii="宋体" w:hAnsi="Calibri" w:eastAsia="宋体" w:cs="Calibri"/>
                <w:color w:val="000000" w:themeColor="text1"/>
                <w:sz w:val="21"/>
                <w:szCs w:val="21"/>
                <w14:textFill>
                  <w14:solidFill>
                    <w14:schemeClr w14:val="tx1"/>
                  </w14:solidFill>
                </w14:textFill>
              </w:rPr>
              <w:t>（2）评审为良（响应较全面、内容较清晰、针对性较强、可操作性较强、延展性较好）的，加3分；</w:t>
            </w:r>
          </w:p>
          <w:p w14:paraId="1D7FC7A0">
            <w:pPr>
              <w:pStyle w:val="13"/>
              <w:spacing w:after="0" w:afterLines="0" w:line="240" w:lineRule="auto"/>
              <w:ind w:firstLine="0" w:firstLineChars="0"/>
              <w:jc w:val="left"/>
              <w:rPr>
                <w:rFonts w:hint="eastAsia" w:ascii="宋体" w:hAnsi="Calibri" w:eastAsia="宋体" w:cs="Calibri"/>
                <w:color w:val="000000"/>
                <w:sz w:val="21"/>
                <w:szCs w:val="21"/>
              </w:rPr>
            </w:pPr>
            <w:r>
              <w:rPr>
                <w:rFonts w:hint="eastAsia" w:ascii="宋体" w:hAnsi="Calibri" w:eastAsia="宋体" w:cs="Calibri"/>
                <w:color w:val="000000" w:themeColor="text1"/>
                <w:sz w:val="21"/>
                <w:szCs w:val="21"/>
                <w14:textFill>
                  <w14:solidFill>
                    <w14:schemeClr w14:val="tx1"/>
                  </w14:solidFill>
                </w14:textFill>
              </w:rPr>
              <w:t>（3）评审为中（响应基本全面，内容清晰</w:t>
            </w:r>
            <w:r>
              <w:rPr>
                <w:rFonts w:hint="eastAsia" w:hAnsi="Calibri" w:eastAsia="宋体" w:cs="Calibri"/>
                <w:color w:val="000000" w:themeColor="text1"/>
                <w:sz w:val="21"/>
                <w:szCs w:val="21"/>
                <w:lang w:eastAsia="zh-CN"/>
                <w14:textFill>
                  <w14:solidFill>
                    <w14:schemeClr w14:val="tx1"/>
                  </w14:solidFill>
                </w14:textFill>
              </w:rPr>
              <w:t>程度</w:t>
            </w:r>
            <w:r>
              <w:rPr>
                <w:rFonts w:hint="eastAsia" w:ascii="宋体" w:hAnsi="Calibri" w:eastAsia="宋体" w:cs="Calibri"/>
                <w:color w:val="000000" w:themeColor="text1"/>
                <w:sz w:val="21"/>
                <w:szCs w:val="21"/>
                <w14:textFill>
                  <w14:solidFill>
                    <w14:schemeClr w14:val="tx1"/>
                  </w14:solidFill>
                </w14:textFill>
              </w:rPr>
              <w:t>一般、针对性一般、可操作性一般、延展性一般）的，加1分；</w:t>
            </w:r>
          </w:p>
          <w:p w14:paraId="58A6660C">
            <w:pPr>
              <w:widowControl/>
              <w:snapToGrid w:val="0"/>
              <w:jc w:val="left"/>
              <w:rPr>
                <w:rFonts w:hint="default"/>
                <w:lang w:val="en-US" w:eastAsia="zh-CN"/>
              </w:rPr>
            </w:pPr>
            <w:r>
              <w:rPr>
                <w:rFonts w:hint="eastAsia" w:ascii="宋体" w:hAnsi="Calibri" w:eastAsia="宋体" w:cs="Calibri"/>
                <w:color w:val="000000" w:themeColor="text1"/>
                <w:sz w:val="21"/>
                <w:szCs w:val="21"/>
                <w14:textFill>
                  <w14:solidFill>
                    <w14:schemeClr w14:val="tx1"/>
                  </w14:solidFill>
                </w14:textFill>
              </w:rPr>
              <w:t>（4）评审为差（内容缺失或与项目关联度不大）的，加0分。</w:t>
            </w:r>
            <w:r>
              <w:rPr>
                <w:rFonts w:hint="eastAsia" w:ascii="宋体" w:hAnsi="宋体" w:eastAsia="宋体" w:cs="宋体"/>
                <w:i w:val="0"/>
                <w:iCs w:val="0"/>
                <w:color w:val="000000"/>
                <w:spacing w:val="0"/>
                <w:kern w:val="0"/>
                <w:position w:val="0"/>
                <w:sz w:val="22"/>
                <w:szCs w:val="22"/>
                <w:u w:val="none"/>
                <w:lang w:val="en-US" w:eastAsia="zh-CN" w:bidi="ar"/>
              </w:rPr>
              <w:t xml:space="preserve"> </w:t>
            </w:r>
          </w:p>
        </w:tc>
      </w:tr>
      <w:tr w14:paraId="2066FF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64"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66F5DE76">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shd w:val="clear" w:color="auto" w:fill="auto"/>
            <w:noWrap w:val="0"/>
            <w:vAlign w:val="center"/>
          </w:tcPr>
          <w:p w14:paraId="47FDEEC3">
            <w:pPr>
              <w:wordWrap w:val="0"/>
              <w:spacing w:after="78" w:line="276" w:lineRule="auto"/>
              <w:ind w:left="0" w:leftChars="0" w:right="0" w:rightChars="0" w:firstLine="0" w:firstLineChars="0"/>
              <w:jc w:val="center"/>
              <w:rPr>
                <w:rFonts w:hint="eastAsia" w:ascii="宋体" w:hAnsi="Calibri" w:eastAsia="宋体" w:cs="Calibri"/>
                <w:snapToGrid w:val="0"/>
                <w:color w:val="000000"/>
                <w:spacing w:val="0"/>
                <w:kern w:val="0"/>
                <w:position w:val="0"/>
                <w:sz w:val="21"/>
                <w:szCs w:val="21"/>
                <w:lang w:val="en-US" w:eastAsia="zh-CN" w:bidi="ar-SA"/>
              </w:rPr>
            </w:pPr>
            <w:r>
              <w:rPr>
                <w:rFonts w:hint="eastAsia" w:ascii="宋体" w:hAnsi="Calibri" w:eastAsia="宋体" w:cs="Calibri"/>
                <w:color w:val="000000" w:themeColor="text1"/>
                <w:sz w:val="21"/>
                <w:szCs w:val="21"/>
                <w:lang w:val="en-US" w:eastAsia="zh-CN"/>
                <w14:textFill>
                  <w14:solidFill>
                    <w14:schemeClr w14:val="tx1"/>
                  </w14:solidFill>
                </w14:textFill>
              </w:rPr>
              <w:t>2</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6E199E2D">
            <w:pPr>
              <w:wordWrap w:val="0"/>
              <w:spacing w:after="78" w:line="240" w:lineRule="auto"/>
              <w:ind w:left="0" w:leftChars="0" w:right="0" w:rightChars="0" w:firstLine="0" w:firstLineChars="0"/>
              <w:jc w:val="center"/>
              <w:rPr>
                <w:rFonts w:hint="eastAsia" w:ascii="宋体" w:hAnsi="Calibri" w:eastAsia="宋体" w:cs="Calibri"/>
                <w:snapToGrid w:val="0"/>
                <w:color w:val="000000"/>
                <w:spacing w:val="0"/>
                <w:kern w:val="0"/>
                <w:position w:val="0"/>
                <w:sz w:val="21"/>
                <w:szCs w:val="21"/>
                <w:lang w:val="en-US" w:eastAsia="zh-CN" w:bidi="ar-SA"/>
              </w:rPr>
            </w:pPr>
            <w:r>
              <w:rPr>
                <w:rFonts w:hint="eastAsia" w:ascii="宋体" w:hAnsi="宋体" w:eastAsia="宋体" w:cs="宋体"/>
                <w:i w:val="0"/>
                <w:iCs w:val="0"/>
                <w:color w:val="000000"/>
                <w:spacing w:val="0"/>
                <w:kern w:val="0"/>
                <w:position w:val="0"/>
                <w:sz w:val="22"/>
                <w:szCs w:val="22"/>
                <w:u w:val="none"/>
                <w:lang w:val="en-US" w:eastAsia="zh-CN" w:bidi="ar"/>
              </w:rPr>
              <w:t>测评服务工具的配备能力</w:t>
            </w:r>
          </w:p>
        </w:tc>
        <w:tc>
          <w:tcPr>
            <w:tcW w:w="681" w:type="dxa"/>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9614A67">
            <w:pPr>
              <w:wordWrap w:val="0"/>
              <w:spacing w:after="78" w:line="240" w:lineRule="auto"/>
              <w:ind w:left="0" w:leftChars="0" w:right="0" w:rightChars="0" w:firstLine="0" w:firstLineChars="0"/>
              <w:jc w:val="center"/>
              <w:rPr>
                <w:rFonts w:hint="eastAsia" w:ascii="宋体" w:hAnsi="Calibri" w:eastAsia="宋体" w:cs="Calibri"/>
                <w:snapToGrid w:val="0"/>
                <w:color w:val="000000"/>
                <w:spacing w:val="0"/>
                <w:kern w:val="0"/>
                <w:position w:val="0"/>
                <w:sz w:val="21"/>
                <w:szCs w:val="21"/>
                <w:lang w:val="en-US" w:eastAsia="zh-CN" w:bidi="ar-SA"/>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8</w:t>
            </w:r>
          </w:p>
        </w:tc>
        <w:tc>
          <w:tcPr>
            <w:tcW w:w="6123"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CD10439">
            <w:pPr>
              <w:keepNext w:val="0"/>
              <w:keepLines w:val="0"/>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62DBBF3E">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对投标人为完成本项目服务目标所使用的网络安全专用工具情况进行评审：</w:t>
            </w:r>
          </w:p>
          <w:p w14:paraId="1C2B8264">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1、具有</w:t>
            </w:r>
            <w:r>
              <w:rPr>
                <w:rFonts w:hint="eastAsia" w:ascii="宋体" w:hAnsi="宋体" w:eastAsia="宋体" w:cs="宋体"/>
                <w:color w:val="000000"/>
                <w:kern w:val="0"/>
                <w:sz w:val="22"/>
                <w:szCs w:val="22"/>
                <w:u w:val="none"/>
                <w:lang w:bidi="ar"/>
              </w:rPr>
              <w:t>网络安全合规检测评估</w:t>
            </w:r>
            <w:r>
              <w:rPr>
                <w:rFonts w:hint="eastAsia" w:ascii="宋体" w:hAnsi="宋体" w:eastAsia="宋体" w:cs="宋体"/>
                <w:i w:val="0"/>
                <w:iCs w:val="0"/>
                <w:color w:val="000000"/>
                <w:spacing w:val="0"/>
                <w:kern w:val="0"/>
                <w:position w:val="0"/>
                <w:sz w:val="22"/>
                <w:szCs w:val="22"/>
                <w:u w:val="none"/>
                <w:lang w:val="en-US" w:eastAsia="zh-CN" w:bidi="ar"/>
              </w:rPr>
              <w:t>工具；</w:t>
            </w:r>
          </w:p>
          <w:p w14:paraId="731E2BC4">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2、具有</w:t>
            </w:r>
            <w:r>
              <w:rPr>
                <w:rFonts w:hint="eastAsia" w:ascii="宋体" w:hAnsi="宋体" w:eastAsia="宋体" w:cs="宋体"/>
                <w:color w:val="000000"/>
                <w:kern w:val="0"/>
                <w:sz w:val="22"/>
                <w:szCs w:val="22"/>
                <w:u w:val="none"/>
                <w:lang w:bidi="ar"/>
              </w:rPr>
              <w:t>网络安全等级保护测评作业</w:t>
            </w:r>
            <w:r>
              <w:rPr>
                <w:rFonts w:hint="eastAsia" w:ascii="宋体" w:hAnsi="宋体" w:eastAsia="宋体" w:cs="宋体"/>
                <w:i w:val="0"/>
                <w:iCs w:val="0"/>
                <w:color w:val="000000"/>
                <w:spacing w:val="0"/>
                <w:kern w:val="0"/>
                <w:position w:val="0"/>
                <w:sz w:val="22"/>
                <w:szCs w:val="22"/>
                <w:u w:val="none"/>
                <w:lang w:val="en-US" w:eastAsia="zh-CN" w:bidi="ar"/>
              </w:rPr>
              <w:t>工具；</w:t>
            </w:r>
          </w:p>
          <w:p w14:paraId="2EB3F7DC">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3、具有</w:t>
            </w:r>
            <w:r>
              <w:rPr>
                <w:rFonts w:hint="eastAsia" w:ascii="宋体" w:hAnsi="宋体" w:eastAsia="宋体" w:cs="宋体"/>
                <w:color w:val="000000"/>
                <w:kern w:val="0"/>
                <w:sz w:val="22"/>
                <w:szCs w:val="22"/>
                <w:u w:val="none"/>
                <w:lang w:bidi="ar"/>
              </w:rPr>
              <w:t>漏洞信息检测</w:t>
            </w:r>
            <w:r>
              <w:rPr>
                <w:rFonts w:hint="eastAsia" w:ascii="宋体" w:hAnsi="宋体" w:eastAsia="宋体" w:cs="宋体"/>
                <w:i w:val="0"/>
                <w:iCs w:val="0"/>
                <w:color w:val="000000"/>
                <w:spacing w:val="0"/>
                <w:kern w:val="0"/>
                <w:position w:val="0"/>
                <w:sz w:val="22"/>
                <w:szCs w:val="22"/>
                <w:u w:val="none"/>
                <w:lang w:val="en-US" w:eastAsia="zh-CN" w:bidi="ar"/>
              </w:rPr>
              <w:t xml:space="preserve">工具； </w:t>
            </w:r>
          </w:p>
          <w:p w14:paraId="55A1FED8">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4、具有</w:t>
            </w:r>
            <w:r>
              <w:rPr>
                <w:rFonts w:hint="eastAsia" w:ascii="宋体" w:hAnsi="宋体" w:eastAsia="宋体" w:cs="宋体"/>
                <w:color w:val="000000"/>
                <w:kern w:val="0"/>
                <w:sz w:val="22"/>
                <w:szCs w:val="22"/>
                <w:u w:val="none"/>
                <w:lang w:bidi="ar"/>
              </w:rPr>
              <w:t>基线配置核查</w:t>
            </w:r>
            <w:r>
              <w:rPr>
                <w:rFonts w:hint="eastAsia" w:ascii="宋体" w:hAnsi="宋体" w:eastAsia="宋体" w:cs="宋体"/>
                <w:i w:val="0"/>
                <w:iCs w:val="0"/>
                <w:color w:val="000000"/>
                <w:spacing w:val="0"/>
                <w:kern w:val="0"/>
                <w:position w:val="0"/>
                <w:sz w:val="22"/>
                <w:szCs w:val="22"/>
                <w:u w:val="none"/>
                <w:lang w:val="en-US" w:eastAsia="zh-CN" w:bidi="ar"/>
              </w:rPr>
              <w:t>工具；</w:t>
            </w:r>
          </w:p>
          <w:p w14:paraId="546D1061">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772D2537">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eastAsia="宋体" w:cs="Calibri"/>
                <w:color w:val="000000" w:themeColor="text1"/>
                <w:sz w:val="21"/>
                <w:szCs w:val="21"/>
                <w:lang w:val="en-US" w:eastAsia="zh-CN"/>
                <w14:textFill>
                  <w14:solidFill>
                    <w14:schemeClr w14:val="tx1"/>
                  </w14:solidFill>
                </w14:textFill>
              </w:rPr>
              <w:t>每提供</w:t>
            </w:r>
            <w:r>
              <w:rPr>
                <w:rFonts w:hint="eastAsia" w:ascii="宋体" w:hAnsi="Calibri" w:eastAsia="宋体" w:cs="Calibri"/>
                <w:color w:val="000000" w:themeColor="text1"/>
                <w:sz w:val="21"/>
                <w:szCs w:val="21"/>
                <w14:textFill>
                  <w14:solidFill>
                    <w14:schemeClr w14:val="tx1"/>
                  </w14:solidFill>
                </w14:textFill>
              </w:rPr>
              <w:t>一项的得</w:t>
            </w:r>
            <w:r>
              <w:rPr>
                <w:rFonts w:hint="eastAsia" w:ascii="宋体" w:hAnsi="Calibri" w:eastAsia="宋体" w:cs="Calibri"/>
                <w:color w:val="000000" w:themeColor="text1"/>
                <w:sz w:val="21"/>
                <w:szCs w:val="21"/>
                <w:lang w:eastAsia="zh-CN"/>
                <w14:textFill>
                  <w14:solidFill>
                    <w14:schemeClr w14:val="tx1"/>
                  </w14:solidFill>
                </w14:textFill>
              </w:rPr>
              <w:t>2</w:t>
            </w:r>
            <w:r>
              <w:rPr>
                <w:rFonts w:hint="eastAsia" w:ascii="宋体" w:hAnsi="Calibri" w:eastAsia="宋体" w:cs="Calibri"/>
                <w:color w:val="000000" w:themeColor="text1"/>
                <w:sz w:val="21"/>
                <w:szCs w:val="21"/>
                <w14:textFill>
                  <w14:solidFill>
                    <w14:schemeClr w14:val="tx1"/>
                  </w14:solidFill>
                </w14:textFill>
              </w:rPr>
              <w:t>分</w:t>
            </w:r>
            <w:r>
              <w:rPr>
                <w:rFonts w:hint="eastAsia" w:ascii="宋体" w:hAnsi="宋体" w:eastAsia="宋体" w:cs="宋体"/>
                <w:i w:val="0"/>
                <w:iCs w:val="0"/>
                <w:color w:val="000000"/>
                <w:spacing w:val="0"/>
                <w:kern w:val="0"/>
                <w:position w:val="0"/>
                <w:sz w:val="22"/>
                <w:szCs w:val="22"/>
                <w:u w:val="none"/>
                <w:lang w:val="en-US" w:eastAsia="zh-CN" w:bidi="ar"/>
              </w:rPr>
              <w:t>，最高得8分，全部不满足不得分，同类多个工具不累计得分。</w:t>
            </w:r>
          </w:p>
          <w:p w14:paraId="6516D35C">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注：为证明工具是正版合法使用，投标人须提供以下证明材料之一，未按要求提供的不得分：</w:t>
            </w:r>
          </w:p>
          <w:p w14:paraId="52A72A3A">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（1）工具是投标人自主研发的则提供工具的软件著作权登记证书扫描件，并加盖投标人公章；</w:t>
            </w:r>
          </w:p>
          <w:p w14:paraId="29339499">
            <w:pPr>
              <w:widowControl/>
              <w:spacing w:after="78"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（2）工具是授权使用的则提供原厂单位出具的合法使用授权书或采购合同，并提供原厂单位的工具产权证明（如软件著作权登记证书/销售许可证等证明文件）；</w:t>
            </w:r>
          </w:p>
          <w:p w14:paraId="277353CC">
            <w:pPr>
              <w:widowControl/>
              <w:spacing w:after="78" w:line="240" w:lineRule="auto"/>
              <w:ind w:left="0" w:leftChars="0" w:right="0" w:rightChars="0" w:firstLine="0" w:firstLineChars="0"/>
              <w:jc w:val="left"/>
              <w:rPr>
                <w:rFonts w:hint="eastAsia" w:ascii="宋体" w:hAnsi="Calibri" w:eastAsia="宋体" w:cs="Calibri"/>
                <w:color w:val="000000"/>
                <w:spacing w:val="0"/>
                <w:kern w:val="2"/>
                <w:position w:val="0"/>
                <w:sz w:val="21"/>
                <w:szCs w:val="21"/>
                <w:lang w:val="en-US" w:eastAsia="zh-CN" w:bidi="ar-SA"/>
              </w:rPr>
            </w:pPr>
            <w:r>
              <w:rPr>
                <w:rFonts w:hint="eastAsia" w:ascii="宋体" w:eastAsia="宋体" w:cs="Calibri"/>
                <w:color w:val="000000" w:themeColor="text1"/>
                <w:kern w:val="0"/>
                <w:sz w:val="21"/>
                <w:szCs w:val="21"/>
                <w:lang w:val="en-US" w:eastAsia="zh-CN"/>
                <w14:textFill>
                  <w14:solidFill>
                    <w14:schemeClr w14:val="tx1"/>
                  </w14:solidFill>
                </w14:textFill>
              </w:rPr>
              <w:t>（</w:t>
            </w:r>
            <w:r>
              <w:rPr>
                <w:rFonts w:hint="eastAsia" w:ascii="宋体" w:hAnsi="Calibri" w:eastAsia="宋体" w:cs="Calibri"/>
                <w:color w:val="000000" w:themeColor="text1"/>
                <w:kern w:val="0"/>
                <w:sz w:val="21"/>
                <w:szCs w:val="21"/>
                <w:lang w:val="en-US" w:eastAsia="zh-CN"/>
                <w14:textFill>
                  <w14:solidFill>
                    <w14:schemeClr w14:val="tx1"/>
                  </w14:solidFill>
                </w14:textFill>
              </w:rPr>
              <w:t>3</w:t>
            </w:r>
            <w:r>
              <w:rPr>
                <w:rFonts w:hint="eastAsia" w:ascii="宋体" w:eastAsia="宋体" w:cs="Calibri"/>
                <w:color w:val="000000" w:themeColor="text1"/>
                <w:kern w:val="0"/>
                <w:sz w:val="21"/>
                <w:szCs w:val="21"/>
                <w:lang w:val="en-US" w:eastAsia="zh-CN"/>
                <w14:textFill>
                  <w14:solidFill>
                    <w14:schemeClr w14:val="tx1"/>
                  </w14:solidFill>
                </w14:textFill>
              </w:rPr>
              <w:t>）</w:t>
            </w:r>
            <w:r>
              <w:rPr>
                <w:rFonts w:hint="eastAsia" w:ascii="宋体" w:hAnsi="Calibri" w:eastAsia="宋体" w:cs="Calibri"/>
                <w:color w:val="000000" w:themeColor="text1"/>
                <w:kern w:val="0"/>
                <w:sz w:val="21"/>
                <w:szCs w:val="21"/>
                <w14:textFill>
                  <w14:solidFill>
                    <w14:schemeClr w14:val="tx1"/>
                  </w14:solidFill>
                </w14:textFill>
              </w:rPr>
              <w:t>无法辨认或未提供或属于开源工具的不得分（原件备查）</w:t>
            </w:r>
            <w:r>
              <w:rPr>
                <w:rFonts w:hint="eastAsia" w:ascii="宋体" w:hAnsi="宋体" w:eastAsia="宋体" w:cs="宋体"/>
                <w:i w:val="0"/>
                <w:iCs w:val="0"/>
                <w:color w:val="000000"/>
                <w:spacing w:val="0"/>
                <w:kern w:val="0"/>
                <w:position w:val="0"/>
                <w:sz w:val="22"/>
                <w:szCs w:val="22"/>
                <w:u w:val="none"/>
                <w:lang w:val="en-US" w:eastAsia="zh-CN" w:bidi="ar"/>
              </w:rPr>
              <w:t>。</w:t>
            </w:r>
          </w:p>
        </w:tc>
      </w:tr>
      <w:tr w14:paraId="1D4314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31" w:hRule="atLeast"/>
          <w:tblCellSpacing w:w="0" w:type="dxa"/>
          <w:jc w:val="center"/>
        </w:trPr>
        <w:tc>
          <w:tcPr>
            <w:tcW w:w="680" w:type="dxa"/>
            <w:gridSpan w:val="2"/>
            <w:tcBorders>
              <w:left w:val="single" w:color="000000" w:sz="8" w:space="0"/>
              <w:right w:val="single" w:color="000000" w:sz="8" w:space="0"/>
            </w:tcBorders>
            <w:noWrap w:val="0"/>
            <w:vAlign w:val="center"/>
          </w:tcPr>
          <w:p w14:paraId="4F847F3F">
            <w:pPr>
              <w:wordWrap w:val="0"/>
              <w:spacing w:after="78" w:line="276" w:lineRule="auto"/>
              <w:jc w:val="center"/>
              <w:rPr>
                <w:rFonts w:hint="eastAsia" w:ascii="宋体" w:hAnsi="Calibri" w:eastAsia="宋体" w:cs="Calibri"/>
                <w:b/>
                <w:bCs/>
                <w:color w:val="000000"/>
                <w:sz w:val="21"/>
                <w:szCs w:val="21"/>
              </w:rPr>
            </w:pPr>
          </w:p>
        </w:tc>
        <w:tc>
          <w:tcPr>
            <w:tcW w:w="680" w:type="dxa"/>
            <w:tcBorders>
              <w:left w:val="single" w:color="000000" w:sz="8" w:space="0"/>
              <w:bottom w:val="single" w:color="000000" w:sz="8" w:space="0"/>
              <w:right w:val="single" w:color="000000" w:sz="8" w:space="0"/>
            </w:tcBorders>
            <w:noWrap w:val="0"/>
            <w:vAlign w:val="center"/>
          </w:tcPr>
          <w:p w14:paraId="049A4FF3">
            <w:pPr>
              <w:wordWrap w:val="0"/>
              <w:spacing w:after="78" w:line="276" w:lineRule="auto"/>
              <w:jc w:val="center"/>
              <w:rPr>
                <w:rFonts w:hint="default"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3</w:t>
            </w:r>
          </w:p>
        </w:tc>
        <w:tc>
          <w:tcPr>
            <w:tcW w:w="1474" w:type="dxa"/>
            <w:tcBorders>
              <w:left w:val="single" w:color="000000" w:sz="8" w:space="0"/>
              <w:bottom w:val="single" w:color="auto" w:sz="4" w:space="0"/>
              <w:right w:val="single" w:color="000000" w:sz="8" w:space="0"/>
            </w:tcBorders>
            <w:noWrap w:val="0"/>
            <w:vAlign w:val="center"/>
          </w:tcPr>
          <w:p w14:paraId="4BE55E8E">
            <w:pPr>
              <w:wordWrap w:val="0"/>
              <w:spacing w:after="78" w:line="240" w:lineRule="auto"/>
              <w:jc w:val="center"/>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技术能力</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600B7F6E">
            <w:pPr>
              <w:wordWrap w:val="0"/>
              <w:spacing w:after="78" w:line="240" w:lineRule="auto"/>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10</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48BDF0BD">
            <w:pPr>
              <w:keepNext w:val="0"/>
              <w:keepLines w:val="0"/>
              <w:widowControl/>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049A91F5">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对投标人的漏洞发掘技术能力进行评审（提供国家信息安全漏洞共享平台(CNVD)出具的原创漏洞证明):</w:t>
            </w:r>
            <w:r>
              <w:rPr>
                <w:rFonts w:hint="eastAsia" w:ascii="宋体" w:hAnsi="Calibri" w:eastAsia="宋体" w:cs="Calibri"/>
                <w:color w:val="000000" w:themeColor="text1"/>
                <w:sz w:val="21"/>
                <w:szCs w:val="21"/>
                <w14:textFill>
                  <w14:solidFill>
                    <w14:schemeClr w14:val="tx1"/>
                  </w14:solidFill>
                </w14:textFill>
              </w:rPr>
              <w:t>近三年（截止至本项目投标截止时间）</w:t>
            </w:r>
            <w:r>
              <w:rPr>
                <w:rFonts w:hint="eastAsia" w:ascii="宋体" w:hAnsi="宋体" w:eastAsia="宋体" w:cs="宋体"/>
                <w:i w:val="0"/>
                <w:iCs w:val="0"/>
                <w:color w:val="000000"/>
                <w:spacing w:val="0"/>
                <w:kern w:val="0"/>
                <w:position w:val="0"/>
                <w:sz w:val="22"/>
                <w:szCs w:val="22"/>
                <w:u w:val="none"/>
                <w:lang w:val="en-US" w:eastAsia="zh-CN" w:bidi="ar"/>
              </w:rPr>
              <w:t>，向国家信息安全漏洞共享平台(CNVD)提供原创漏洞并被收录，提供5个得1分，最高得10分。</w:t>
            </w:r>
          </w:p>
          <w:p w14:paraId="04629D32">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5278243E">
            <w:pPr>
              <w:widowControl/>
              <w:snapToGrid w:val="0"/>
              <w:spacing w:after="0" w:line="240" w:lineRule="auto"/>
              <w:jc w:val="left"/>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原创漏洞贡献者单位须为投标人，须提供国家信息安全漏洞共享平台(CNVD)出具的原创漏洞证明扫描件并加盖投标人公章，原件备查。</w:t>
            </w:r>
          </w:p>
        </w:tc>
      </w:tr>
      <w:tr w14:paraId="4D83C96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tblCellSpacing w:w="0" w:type="dxa"/>
          <w:jc w:val="center"/>
        </w:trPr>
        <w:tc>
          <w:tcPr>
            <w:tcW w:w="680" w:type="dxa"/>
            <w:gridSpan w:val="2"/>
            <w:tcBorders>
              <w:left w:val="single" w:color="000000" w:sz="8" w:space="0"/>
              <w:right w:val="single" w:color="000000" w:sz="8" w:space="0"/>
            </w:tcBorders>
            <w:noWrap w:val="0"/>
            <w:vAlign w:val="center"/>
          </w:tcPr>
          <w:p w14:paraId="42EF7488">
            <w:pPr>
              <w:wordWrap w:val="0"/>
              <w:spacing w:after="78" w:line="276" w:lineRule="auto"/>
              <w:jc w:val="center"/>
              <w:rPr>
                <w:rFonts w:hint="eastAsia" w:ascii="宋体" w:hAnsi="Calibri" w:eastAsia="宋体" w:cs="Calibri"/>
                <w:b/>
                <w:bCs/>
                <w:color w:val="000000"/>
                <w:sz w:val="21"/>
                <w:szCs w:val="21"/>
              </w:rPr>
            </w:pPr>
          </w:p>
        </w:tc>
        <w:tc>
          <w:tcPr>
            <w:tcW w:w="680" w:type="dxa"/>
            <w:tcBorders>
              <w:left w:val="single" w:color="000000" w:sz="8" w:space="0"/>
              <w:bottom w:val="single" w:color="000000" w:sz="8" w:space="0"/>
              <w:right w:val="single" w:color="000000" w:sz="8" w:space="0"/>
            </w:tcBorders>
            <w:noWrap w:val="0"/>
            <w:vAlign w:val="center"/>
          </w:tcPr>
          <w:p w14:paraId="4F7918AB">
            <w:pPr>
              <w:wordWrap w:val="0"/>
              <w:spacing w:after="78" w:line="276" w:lineRule="auto"/>
              <w:ind w:left="0" w:leftChars="0" w:right="0" w:rightChars="0" w:firstLine="0" w:firstLineChars="0"/>
              <w:jc w:val="center"/>
              <w:rPr>
                <w:rFonts w:hint="eastAsia"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4</w:t>
            </w:r>
          </w:p>
        </w:tc>
        <w:tc>
          <w:tcPr>
            <w:tcW w:w="1474" w:type="dxa"/>
            <w:tcBorders>
              <w:left w:val="single" w:color="000000" w:sz="8" w:space="0"/>
              <w:bottom w:val="single" w:color="auto" w:sz="4" w:space="0"/>
              <w:right w:val="single" w:color="000000" w:sz="8" w:space="0"/>
            </w:tcBorders>
            <w:noWrap w:val="0"/>
            <w:vAlign w:val="center"/>
          </w:tcPr>
          <w:p w14:paraId="13632B0A">
            <w:pPr>
              <w:spacing w:after="78" w:line="240" w:lineRule="auto"/>
              <w:jc w:val="center"/>
              <w:rPr>
                <w:rFonts w:hint="eastAsia" w:ascii="宋体" w:hAnsi="Calibri" w:eastAsia="宋体" w:cs="Calibri"/>
                <w:snapToGrid w:val="0"/>
                <w:color w:val="000000"/>
                <w:kern w:val="0"/>
                <w:sz w:val="21"/>
                <w:szCs w:val="21"/>
              </w:rPr>
            </w:pPr>
            <w:r>
              <w:rPr>
                <w:rFonts w:hint="eastAsia" w:ascii="宋体" w:hAnsi="宋体" w:eastAsia="宋体" w:cs="宋体"/>
                <w:i w:val="0"/>
                <w:iCs w:val="0"/>
                <w:color w:val="000000"/>
                <w:spacing w:val="0"/>
                <w:kern w:val="0"/>
                <w:position w:val="0"/>
                <w:sz w:val="22"/>
                <w:szCs w:val="22"/>
                <w:u w:val="none"/>
                <w:lang w:val="en-US" w:eastAsia="zh-CN" w:bidi="ar"/>
              </w:rPr>
              <w:t>项目经理资质</w:t>
            </w:r>
            <w:r>
              <w:rPr>
                <w:rFonts w:hint="eastAsia" w:ascii="宋体" w:hAnsi="Calibri" w:eastAsia="宋体" w:cs="Calibri"/>
                <w:color w:val="000000" w:themeColor="text1"/>
                <w:sz w:val="21"/>
                <w:szCs w:val="21"/>
                <w14:textFill>
                  <w14:solidFill>
                    <w14:schemeClr w14:val="tx1"/>
                  </w14:solidFill>
                </w14:textFill>
              </w:rPr>
              <w:t>（仅限一人）</w:t>
            </w:r>
          </w:p>
          <w:p w14:paraId="3E936559">
            <w:pPr>
              <w:spacing w:after="78" w:line="240" w:lineRule="auto"/>
              <w:ind w:left="0" w:leftChars="0" w:right="0" w:rightChars="0" w:firstLine="0" w:firstLineChars="0"/>
              <w:jc w:val="center"/>
              <w:rPr>
                <w:rFonts w:hint="eastAsia" w:ascii="宋体" w:hAnsi="宋体" w:eastAsia="宋体" w:cs="宋体"/>
                <w:i w:val="0"/>
                <w:iCs w:val="0"/>
                <w:color w:val="000000"/>
                <w:spacing w:val="0"/>
                <w:kern w:val="0"/>
                <w:position w:val="0"/>
                <w:sz w:val="22"/>
                <w:szCs w:val="22"/>
                <w:u w:val="none"/>
                <w:lang w:val="en-US" w:eastAsia="zh-CN" w:bidi="ar"/>
              </w:rPr>
            </w:pP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35F4B868">
            <w:pPr>
              <w:spacing w:after="78" w:line="240" w:lineRule="auto"/>
              <w:ind w:left="0" w:leftChars="0" w:right="0" w:rightChars="0" w:firstLine="0" w:firstLineChars="0"/>
              <w:jc w:val="center"/>
              <w:rPr>
                <w:rFonts w:hint="eastAsia"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10</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35781C65">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2A103004">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投标人拟安排的项目经理为投标单位员工，具备计算机相关专业本科（或以上）学历，同时具备：</w:t>
            </w:r>
          </w:p>
          <w:p w14:paraId="719B85FC">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1、具有公安部信息安全等级保护评估中心或公安部关键信息基础设施保护中心颁发的信息/网络安全等级测评师（高级）证书；</w:t>
            </w:r>
          </w:p>
          <w:p w14:paraId="54215117">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2、具有工业和信息化部教育与考试中心颁发的</w:t>
            </w:r>
            <w:r>
              <w:rPr>
                <w:rFonts w:hint="eastAsia" w:ascii="宋体" w:hAnsi="宋体" w:eastAsia="宋体" w:cs="宋体"/>
                <w:color w:val="000000"/>
                <w:kern w:val="0"/>
                <w:sz w:val="22"/>
                <w:szCs w:val="22"/>
                <w:u w:val="none"/>
                <w:shd w:val="clear"/>
                <w:lang w:val="en-US" w:eastAsia="zh-CN" w:bidi="ar"/>
              </w:rPr>
              <w:t>网络与信息安全管理师证书（高级）</w:t>
            </w:r>
            <w:r>
              <w:rPr>
                <w:rFonts w:hint="eastAsia" w:ascii="宋体" w:hAnsi="宋体" w:eastAsia="宋体" w:cs="宋体"/>
                <w:i w:val="0"/>
                <w:iCs w:val="0"/>
                <w:color w:val="000000"/>
                <w:spacing w:val="0"/>
                <w:kern w:val="0"/>
                <w:position w:val="0"/>
                <w:sz w:val="22"/>
                <w:szCs w:val="22"/>
                <w:u w:val="none"/>
                <w:lang w:val="en-US" w:eastAsia="zh-CN" w:bidi="ar"/>
              </w:rPr>
              <w:t>；</w:t>
            </w:r>
          </w:p>
          <w:p w14:paraId="6B0EABF9">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3、具有</w:t>
            </w:r>
            <w:r>
              <w:rPr>
                <w:rFonts w:hint="eastAsia" w:ascii="宋体" w:hAnsi="宋体" w:eastAsia="宋体" w:cs="宋体"/>
                <w:color w:val="000000"/>
                <w:kern w:val="0"/>
                <w:sz w:val="22"/>
                <w:szCs w:val="22"/>
                <w:u w:val="none"/>
                <w:lang w:bidi="ar"/>
              </w:rPr>
              <w:t>中国网络安全</w:t>
            </w:r>
            <w:r>
              <w:rPr>
                <w:rFonts w:hint="eastAsia" w:ascii="宋体" w:hAnsi="宋体" w:eastAsia="宋体" w:cs="宋体"/>
                <w:color w:val="000000"/>
                <w:kern w:val="0"/>
                <w:sz w:val="22"/>
                <w:szCs w:val="22"/>
                <w:u w:val="none"/>
                <w:lang w:val="en-US" w:eastAsia="zh-CN" w:bidi="ar"/>
              </w:rPr>
              <w:t>审</w:t>
            </w:r>
            <w:r>
              <w:rPr>
                <w:rFonts w:hint="eastAsia" w:ascii="宋体" w:hAnsi="宋体" w:eastAsia="宋体" w:cs="宋体"/>
                <w:color w:val="000000"/>
                <w:kern w:val="0"/>
                <w:sz w:val="22"/>
                <w:szCs w:val="22"/>
                <w:u w:val="none"/>
                <w:lang w:bidi="ar"/>
              </w:rPr>
              <w:t>查认证和市场监管大数据中心</w:t>
            </w:r>
            <w:r>
              <w:rPr>
                <w:rFonts w:hint="eastAsia" w:ascii="宋体" w:hAnsi="宋体" w:eastAsia="宋体" w:cs="宋体"/>
                <w:color w:val="000000"/>
                <w:kern w:val="0"/>
                <w:sz w:val="22"/>
                <w:szCs w:val="22"/>
                <w:u w:val="none"/>
                <w:lang w:eastAsia="zh-CN" w:bidi="ar"/>
              </w:rPr>
              <w:t>（</w:t>
            </w:r>
            <w:r>
              <w:rPr>
                <w:rFonts w:hint="eastAsia" w:ascii="宋体" w:hAnsi="宋体" w:eastAsia="宋体" w:cs="宋体"/>
                <w:color w:val="000000"/>
                <w:kern w:val="0"/>
                <w:sz w:val="22"/>
                <w:szCs w:val="22"/>
                <w:u w:val="none"/>
                <w:lang w:bidi="ar"/>
              </w:rPr>
              <w:t>原中国网络安全审查技术与认证中心</w:t>
            </w:r>
            <w:r>
              <w:rPr>
                <w:rFonts w:hint="eastAsia" w:ascii="宋体" w:hAnsi="宋体" w:eastAsia="宋体" w:cs="宋体"/>
                <w:color w:val="000000"/>
                <w:kern w:val="0"/>
                <w:sz w:val="22"/>
                <w:szCs w:val="22"/>
                <w:u w:val="none"/>
                <w:lang w:eastAsia="zh-CN" w:bidi="ar"/>
              </w:rPr>
              <w:t>）</w:t>
            </w:r>
            <w:r>
              <w:rPr>
                <w:rFonts w:hint="eastAsia" w:ascii="宋体" w:hAnsi="宋体" w:eastAsia="宋体" w:cs="宋体"/>
                <w:bCs w:val="0"/>
                <w:i w:val="0"/>
                <w:iCs w:val="0"/>
                <w:color w:val="000000"/>
                <w:spacing w:val="0"/>
                <w:kern w:val="0"/>
                <w:position w:val="0"/>
                <w:sz w:val="22"/>
                <w:szCs w:val="22"/>
                <w:u w:val="none"/>
                <w:lang w:val="en-US" w:eastAsia="zh-CN" w:bidi="ar"/>
              </w:rPr>
              <w:t>颁发的</w:t>
            </w:r>
            <w:r>
              <w:rPr>
                <w:rFonts w:hint="eastAsia" w:ascii="宋体" w:hAnsi="宋体" w:eastAsia="宋体" w:cs="宋体"/>
                <w:color w:val="000000"/>
                <w:kern w:val="0"/>
                <w:sz w:val="22"/>
                <w:szCs w:val="22"/>
                <w:u w:val="none"/>
                <w:shd w:val="clear"/>
                <w:lang w:val="en-US" w:eastAsia="zh-CN" w:bidi="ar"/>
              </w:rPr>
              <w:t>信息系统审计师证书</w:t>
            </w:r>
            <w:r>
              <w:rPr>
                <w:rFonts w:hint="eastAsia" w:ascii="宋体" w:hAnsi="宋体" w:eastAsia="宋体" w:cs="宋体"/>
                <w:color w:val="000000"/>
                <w:kern w:val="0"/>
                <w:sz w:val="22"/>
                <w:szCs w:val="22"/>
                <w:u w:val="none"/>
                <w:lang w:bidi="ar"/>
              </w:rPr>
              <w:t>（CCRC-</w:t>
            </w:r>
            <w:r>
              <w:rPr>
                <w:rFonts w:hint="eastAsia" w:ascii="宋体" w:hAnsi="宋体" w:eastAsia="宋体" w:cs="宋体"/>
                <w:color w:val="000000"/>
                <w:kern w:val="0"/>
                <w:sz w:val="22"/>
                <w:szCs w:val="22"/>
                <w:u w:val="none"/>
                <w:shd w:val="clear"/>
                <w:lang w:val="en-US" w:eastAsia="zh-CN" w:bidi="ar"/>
              </w:rPr>
              <w:t>ISA）</w:t>
            </w:r>
            <w:r>
              <w:rPr>
                <w:rFonts w:hint="eastAsia" w:ascii="宋体" w:hAnsi="宋体" w:eastAsia="宋体" w:cs="宋体"/>
                <w:i w:val="0"/>
                <w:iCs w:val="0"/>
                <w:color w:val="000000"/>
                <w:spacing w:val="0"/>
                <w:kern w:val="0"/>
                <w:position w:val="0"/>
                <w:sz w:val="22"/>
                <w:szCs w:val="22"/>
                <w:u w:val="none"/>
                <w:lang w:val="en-US" w:eastAsia="zh-CN" w:bidi="ar"/>
              </w:rPr>
              <w:t>；</w:t>
            </w:r>
          </w:p>
          <w:p w14:paraId="2B584F64">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4、具有</w:t>
            </w:r>
            <w:r>
              <w:rPr>
                <w:rFonts w:hint="eastAsia" w:ascii="宋体" w:hAnsi="Calibri" w:eastAsia="宋体" w:cs="Calibri"/>
                <w:color w:val="000000" w:themeColor="text1"/>
                <w:sz w:val="21"/>
                <w:szCs w:val="21"/>
                <w14:textFill>
                  <w14:solidFill>
                    <w14:schemeClr w14:val="tx1"/>
                  </w14:solidFill>
                </w14:textFill>
              </w:rPr>
              <w:t>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查认证和市场监管大数据中心</w:t>
            </w:r>
            <w:r>
              <w:rPr>
                <w:rFonts w:hint="eastAsia" w:ascii="宋体" w:eastAsia="宋体" w:cs="Calibri"/>
                <w:color w:val="000000" w:themeColor="text1"/>
                <w:sz w:val="21"/>
                <w:szCs w:val="21"/>
                <w:lang w:eastAsia="zh-CN"/>
                <w14:textFill>
                  <w14:solidFill>
                    <w14:schemeClr w14:val="tx1"/>
                  </w14:solidFill>
                </w14:textFill>
              </w:rPr>
              <w:t>（</w:t>
            </w:r>
            <w:r>
              <w:rPr>
                <w:rFonts w:hint="eastAsia" w:ascii="宋体" w:hAnsi="Calibri" w:eastAsia="宋体" w:cs="Calibri"/>
                <w:color w:val="000000" w:themeColor="text1"/>
                <w:sz w:val="21"/>
                <w:szCs w:val="21"/>
                <w14:textFill>
                  <w14:solidFill>
                    <w14:schemeClr w14:val="tx1"/>
                  </w14:solidFill>
                </w14:textFill>
              </w:rPr>
              <w:t>原中国网络安全审查技术与认证中心</w:t>
            </w:r>
            <w:r>
              <w:rPr>
                <w:rFonts w:hint="eastAsia" w:ascii="宋体" w:eastAsia="宋体" w:cs="Calibri"/>
                <w:color w:val="000000" w:themeColor="text1"/>
                <w:sz w:val="21"/>
                <w:szCs w:val="21"/>
                <w:lang w:eastAsia="zh-CN"/>
                <w14:textFill>
                  <w14:solidFill>
                    <w14:schemeClr w14:val="tx1"/>
                  </w14:solidFill>
                </w14:textFill>
              </w:rPr>
              <w:t>）</w:t>
            </w:r>
            <w:r>
              <w:rPr>
                <w:rFonts w:hint="eastAsia" w:ascii="宋体" w:hAnsi="宋体" w:eastAsia="宋体" w:cs="宋体"/>
                <w:bCs/>
                <w:i w:val="0"/>
                <w:iCs w:val="0"/>
                <w:color w:val="auto"/>
                <w:spacing w:val="0"/>
                <w:kern w:val="2"/>
                <w:position w:val="0"/>
                <w:sz w:val="21"/>
                <w:szCs w:val="21"/>
                <w:u w:val="none"/>
                <w:lang w:val="en-US" w:eastAsia="zh-CN" w:bidi="ar"/>
              </w:rPr>
              <w:t>颁发的</w:t>
            </w:r>
            <w:r>
              <w:rPr>
                <w:rFonts w:hint="eastAsia" w:ascii="宋体" w:hAnsi="宋体" w:eastAsia="宋体" w:cs="宋体"/>
                <w:i w:val="0"/>
                <w:iCs w:val="0"/>
                <w:color w:val="000000"/>
                <w:spacing w:val="0"/>
                <w:kern w:val="0"/>
                <w:position w:val="0"/>
                <w:sz w:val="22"/>
                <w:szCs w:val="22"/>
                <w:u w:val="none"/>
                <w:lang w:val="en-US" w:eastAsia="zh-CN" w:bidi="ar"/>
              </w:rPr>
              <w:t>数据安全官证书（CCRC-DSO）。</w:t>
            </w:r>
          </w:p>
          <w:p w14:paraId="36630035">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5、具有中国信息安全测评中心颁发的注册信息安全工程师（CISE）证书。</w:t>
            </w:r>
          </w:p>
          <w:p w14:paraId="5589F8F4">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eastAsia="宋体" w:cs="Calibri"/>
                <w:color w:val="000000" w:themeColor="text1"/>
                <w:sz w:val="21"/>
                <w:szCs w:val="21"/>
                <w:lang w:val="en-US" w:eastAsia="zh-CN"/>
                <w14:textFill>
                  <w14:solidFill>
                    <w14:schemeClr w14:val="tx1"/>
                  </w14:solidFill>
                </w14:textFill>
              </w:rPr>
              <w:t>每提供</w:t>
            </w:r>
            <w:r>
              <w:rPr>
                <w:rFonts w:hint="eastAsia" w:ascii="宋体" w:hAnsi="Calibri" w:eastAsia="宋体" w:cs="Calibri"/>
                <w:color w:val="000000" w:themeColor="text1"/>
                <w:sz w:val="21"/>
                <w:szCs w:val="21"/>
                <w14:textFill>
                  <w14:solidFill>
                    <w14:schemeClr w14:val="tx1"/>
                  </w14:solidFill>
                </w14:textFill>
              </w:rPr>
              <w:t>一项的得</w:t>
            </w:r>
            <w:r>
              <w:rPr>
                <w:rFonts w:hint="eastAsia" w:ascii="宋体" w:hAnsi="Calibri" w:eastAsia="宋体" w:cs="Calibri"/>
                <w:color w:val="000000" w:themeColor="text1"/>
                <w:sz w:val="21"/>
                <w:szCs w:val="21"/>
                <w:lang w:eastAsia="zh-CN"/>
                <w14:textFill>
                  <w14:solidFill>
                    <w14:schemeClr w14:val="tx1"/>
                  </w14:solidFill>
                </w14:textFill>
              </w:rPr>
              <w:t>2</w:t>
            </w:r>
            <w:r>
              <w:rPr>
                <w:rFonts w:hint="eastAsia" w:ascii="宋体" w:hAnsi="Calibri" w:eastAsia="宋体" w:cs="Calibri"/>
                <w:color w:val="000000" w:themeColor="text1"/>
                <w:sz w:val="21"/>
                <w:szCs w:val="21"/>
                <w14:textFill>
                  <w14:solidFill>
                    <w14:schemeClr w14:val="tx1"/>
                  </w14:solidFill>
                </w14:textFill>
              </w:rPr>
              <w:t>分</w:t>
            </w:r>
            <w:r>
              <w:rPr>
                <w:rFonts w:hint="eastAsia" w:ascii="宋体" w:hAnsi="宋体" w:eastAsia="宋体" w:cs="宋体"/>
                <w:i w:val="0"/>
                <w:iCs w:val="0"/>
                <w:color w:val="000000"/>
                <w:spacing w:val="0"/>
                <w:kern w:val="0"/>
                <w:position w:val="0"/>
                <w:sz w:val="22"/>
                <w:szCs w:val="22"/>
                <w:u w:val="none"/>
                <w:lang w:val="en-US" w:eastAsia="zh-CN" w:bidi="ar"/>
              </w:rPr>
              <w:t>，最高得10分，全部不满足不得分。</w:t>
            </w:r>
          </w:p>
          <w:p w14:paraId="2D1CF356">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13D1D283">
            <w:pPr>
              <w:keepNext w:val="0"/>
              <w:keepLines w:val="0"/>
              <w:widowControl/>
              <w:numPr>
                <w:ilvl w:val="0"/>
                <w:numId w:val="0"/>
              </w:numPr>
              <w:snapToGrid w:val="0"/>
              <w:ind w:leftChars="0" w:right="0" w:right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1.须提供证书复印件，要求项目经理为投标单位自有员工，提供投标人为其缴交的近三个月社保证明（如开标日上一个月社保材料因社保部门原因暂时无法取得，则可往前顺延一个月），如投标人为新 成立且成立时间不足三个月可提供加盖公章的情况说明或者证明材料亦视为符合；</w:t>
            </w:r>
          </w:p>
          <w:p w14:paraId="491B1D86">
            <w:pPr>
              <w:keepNext w:val="0"/>
              <w:keepLines w:val="0"/>
              <w:widowControl/>
              <w:numPr>
                <w:ilvl w:val="0"/>
                <w:numId w:val="0"/>
              </w:numPr>
              <w:shd w:val="clear" w:fill="auto"/>
              <w:snapToGrid w:val="0"/>
              <w:ind w:leftChars="0" w:right="0" w:right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 xml:space="preserve">2.提供以上证书，涉及学历的还需同时提供学历验证证明【验证证明需提供学信网查询记录截图（www.chsi.com.cn），由于较早颁发的证书，在学信网无法查询的，需提供毕业院校或人社部门或监管部门出具的证明；国外学历证书提供教育部留学服务中心出具的国外学历认证书以及教育部留学服务中心官网查询截图（zwfw.cscse.edu.cn）】，若证明文件为其 </w:t>
            </w:r>
          </w:p>
          <w:p w14:paraId="3DFF2034">
            <w:pPr>
              <w:keepNext w:val="0"/>
              <w:keepLines w:val="0"/>
              <w:widowControl/>
              <w:numPr>
                <w:ilvl w:val="0"/>
                <w:numId w:val="0"/>
              </w:numPr>
              <w:shd w:val="clear" w:fill="auto"/>
              <w:snapToGrid w:val="0"/>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它语言，附中文译文，以中文译文为准；</w:t>
            </w:r>
          </w:p>
        </w:tc>
      </w:tr>
      <w:tr w14:paraId="7DAB36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247" w:hRule="atLeast"/>
          <w:tblCellSpacing w:w="0" w:type="dxa"/>
          <w:jc w:val="center"/>
        </w:trPr>
        <w:tc>
          <w:tcPr>
            <w:tcW w:w="680" w:type="dxa"/>
            <w:gridSpan w:val="2"/>
            <w:tcBorders>
              <w:left w:val="single" w:color="000000" w:sz="8" w:space="0"/>
              <w:right w:val="single" w:color="000000" w:sz="8" w:space="0"/>
            </w:tcBorders>
            <w:noWrap w:val="0"/>
            <w:vAlign w:val="center"/>
          </w:tcPr>
          <w:p w14:paraId="7F871F97">
            <w:pPr>
              <w:wordWrap w:val="0"/>
              <w:spacing w:after="78" w:line="276" w:lineRule="auto"/>
              <w:jc w:val="center"/>
              <w:rPr>
                <w:rFonts w:hint="eastAsia" w:ascii="宋体" w:hAnsi="Calibri" w:eastAsia="宋体" w:cs="Calibri"/>
                <w:b/>
                <w:bCs/>
                <w:color w:val="000000"/>
                <w:sz w:val="21"/>
                <w:szCs w:val="21"/>
              </w:rPr>
            </w:pPr>
          </w:p>
        </w:tc>
        <w:tc>
          <w:tcPr>
            <w:tcW w:w="680" w:type="dxa"/>
            <w:tcBorders>
              <w:left w:val="single" w:color="000000" w:sz="8" w:space="0"/>
              <w:bottom w:val="single" w:color="000000" w:sz="8" w:space="0"/>
              <w:right w:val="single" w:color="000000" w:sz="8" w:space="0"/>
            </w:tcBorders>
            <w:noWrap w:val="0"/>
            <w:vAlign w:val="center"/>
          </w:tcPr>
          <w:p w14:paraId="515BFBF1">
            <w:pPr>
              <w:wordWrap w:val="0"/>
              <w:spacing w:after="78" w:line="276" w:lineRule="auto"/>
              <w:ind w:left="0" w:leftChars="0" w:right="0" w:rightChars="0" w:firstLine="0" w:firstLineChars="0"/>
              <w:jc w:val="center"/>
              <w:rPr>
                <w:rFonts w:hint="eastAsia"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5</w:t>
            </w:r>
          </w:p>
        </w:tc>
        <w:tc>
          <w:tcPr>
            <w:tcW w:w="1474" w:type="dxa"/>
            <w:tcBorders>
              <w:left w:val="single" w:color="000000" w:sz="8" w:space="0"/>
              <w:bottom w:val="single" w:color="auto" w:sz="4" w:space="0"/>
              <w:right w:val="single" w:color="000000" w:sz="8" w:space="0"/>
            </w:tcBorders>
            <w:noWrap w:val="0"/>
            <w:vAlign w:val="center"/>
          </w:tcPr>
          <w:p w14:paraId="7FC9FDF8">
            <w:pPr>
              <w:wordWrap w:val="0"/>
              <w:spacing w:after="78" w:line="240" w:lineRule="auto"/>
              <w:jc w:val="center"/>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项目团队成员</w:t>
            </w:r>
            <w:r>
              <w:rPr>
                <w:rFonts w:hint="eastAsia" w:ascii="宋体" w:hAnsi="Calibri" w:eastAsia="宋体" w:cs="Calibri"/>
                <w:color w:val="000000" w:themeColor="text1"/>
                <w:sz w:val="21"/>
                <w:szCs w:val="21"/>
                <w14:textFill>
                  <w14:solidFill>
                    <w14:schemeClr w14:val="tx1"/>
                  </w14:solidFill>
                </w14:textFill>
              </w:rPr>
              <w:t>（项目负责人除外）</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04A63CB1">
            <w:pPr>
              <w:wordWrap w:val="0"/>
              <w:spacing w:after="78" w:line="240" w:lineRule="auto"/>
              <w:ind w:left="0" w:leftChars="0" w:right="0" w:rightChars="0" w:firstLine="0" w:firstLineChars="0"/>
              <w:jc w:val="center"/>
              <w:rPr>
                <w:rFonts w:hint="eastAsia"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12</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2D2BC2F7">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6E0A65C1">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bookmarkStart w:id="0" w:name="OLE_LINK3"/>
            <w:r>
              <w:rPr>
                <w:rFonts w:hint="eastAsia" w:ascii="宋体" w:hAnsi="宋体" w:eastAsia="宋体" w:cs="宋体"/>
                <w:i w:val="0"/>
                <w:iCs w:val="0"/>
                <w:color w:val="000000"/>
                <w:spacing w:val="0"/>
                <w:kern w:val="0"/>
                <w:position w:val="0"/>
                <w:sz w:val="22"/>
                <w:szCs w:val="22"/>
                <w:u w:val="none"/>
                <w:lang w:val="en-US" w:eastAsia="zh-CN" w:bidi="ar"/>
              </w:rPr>
              <w:t>投标人为本项目配备至少3名项目人员（不含项目经理），不具备的本项不得分。在满足上述条件下：</w:t>
            </w:r>
            <w:bookmarkStart w:id="1" w:name="OLE_LINK1"/>
          </w:p>
          <w:p w14:paraId="297F5E0C">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bookmarkStart w:id="2" w:name="OLE_LINK2"/>
            <w:r>
              <w:rPr>
                <w:rFonts w:hint="eastAsia" w:ascii="宋体" w:hAnsi="宋体" w:eastAsia="宋体" w:cs="宋体"/>
                <w:i w:val="0"/>
                <w:iCs w:val="0"/>
                <w:color w:val="000000"/>
                <w:spacing w:val="0"/>
                <w:kern w:val="0"/>
                <w:position w:val="0"/>
                <w:sz w:val="22"/>
                <w:szCs w:val="22"/>
                <w:u w:val="none"/>
                <w:lang w:val="en-US" w:eastAsia="zh-CN" w:bidi="ar"/>
              </w:rPr>
              <w:t xml:space="preserve">1、具有公安部信息安全等级保护评估中心或公安部关键信息基础设施保护中心颁发的信息/网络安全等级测评师（中级或以上）证书的，每个得1分，最高得3分； </w:t>
            </w:r>
          </w:p>
          <w:p w14:paraId="6F840C89">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w:t>
            </w:r>
            <w:r>
              <w:rPr>
                <w:rFonts w:hint="eastAsia" w:ascii="宋体" w:hAnsi="Calibri" w:eastAsia="宋体" w:cs="Calibri"/>
                <w:color w:val="000000" w:themeColor="text1"/>
                <w:sz w:val="21"/>
                <w:szCs w:val="21"/>
                <w14:textFill>
                  <w14:solidFill>
                    <w14:schemeClr w14:val="tx1"/>
                  </w14:solidFill>
                </w14:textFill>
              </w:rPr>
              <w:t>具有中国网络安全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查认证和市场监管大数据中心(原中国网络安全审查技术与认证中心)</w:t>
            </w:r>
            <w:r>
              <w:rPr>
                <w:rFonts w:hint="eastAsia" w:ascii="宋体" w:hAnsi="宋体" w:eastAsia="宋体" w:cs="宋体"/>
                <w:i w:val="0"/>
                <w:iCs w:val="0"/>
                <w:color w:val="000000"/>
                <w:spacing w:val="0"/>
                <w:kern w:val="0"/>
                <w:position w:val="0"/>
                <w:sz w:val="22"/>
                <w:szCs w:val="22"/>
                <w:u w:val="none"/>
                <w:lang w:val="en-US" w:eastAsia="zh-CN" w:bidi="ar"/>
              </w:rPr>
              <w:t>颁发的</w:t>
            </w:r>
            <w:r>
              <w:rPr>
                <w:rFonts w:hint="eastAsia" w:ascii="宋体" w:hAnsi="宋体" w:eastAsia="宋体" w:cs="宋体"/>
                <w:color w:val="000000"/>
                <w:kern w:val="0"/>
                <w:sz w:val="22"/>
                <w:szCs w:val="22"/>
                <w:u w:val="none"/>
                <w:shd w:val="clear"/>
                <w:lang w:val="en-US" w:eastAsia="zh-CN" w:bidi="ar"/>
              </w:rPr>
              <w:t>信息系统审计师证书</w:t>
            </w:r>
            <w:r>
              <w:rPr>
                <w:rFonts w:hint="eastAsia" w:ascii="宋体" w:hAnsi="宋体" w:eastAsia="宋体" w:cs="宋体"/>
                <w:color w:val="000000"/>
                <w:kern w:val="0"/>
                <w:sz w:val="22"/>
                <w:szCs w:val="22"/>
                <w:u w:val="none"/>
                <w:lang w:bidi="ar"/>
              </w:rPr>
              <w:t>（CCRC-</w:t>
            </w:r>
            <w:r>
              <w:rPr>
                <w:rFonts w:hint="eastAsia" w:ascii="宋体" w:hAnsi="宋体" w:eastAsia="宋体" w:cs="宋体"/>
                <w:color w:val="000000"/>
                <w:kern w:val="0"/>
                <w:sz w:val="22"/>
                <w:szCs w:val="22"/>
                <w:u w:val="none"/>
                <w:shd w:val="clear"/>
                <w:lang w:val="en-US" w:eastAsia="zh-CN" w:bidi="ar"/>
              </w:rPr>
              <w:t>ISA）</w:t>
            </w:r>
            <w:r>
              <w:rPr>
                <w:rFonts w:hint="eastAsia" w:ascii="宋体" w:hAnsi="宋体" w:eastAsia="宋体" w:cs="宋体"/>
                <w:i w:val="0"/>
                <w:iCs w:val="0"/>
                <w:color w:val="000000"/>
                <w:spacing w:val="0"/>
                <w:kern w:val="0"/>
                <w:position w:val="0"/>
                <w:sz w:val="22"/>
                <w:szCs w:val="22"/>
                <w:u w:val="none"/>
                <w:lang w:val="en-US" w:eastAsia="zh-CN" w:bidi="ar"/>
              </w:rPr>
              <w:t xml:space="preserve">的每个得1.5分，最高得3分； </w:t>
            </w:r>
          </w:p>
          <w:p w14:paraId="4C04288B">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w:t>
            </w:r>
            <w:r>
              <w:rPr>
                <w:rFonts w:hint="eastAsia" w:ascii="宋体" w:hAnsi="Calibri" w:eastAsia="宋体" w:cs="Calibri"/>
                <w:color w:val="000000" w:themeColor="text1"/>
                <w:sz w:val="21"/>
                <w:szCs w:val="21"/>
                <w14:textFill>
                  <w14:solidFill>
                    <w14:schemeClr w14:val="tx1"/>
                  </w14:solidFill>
                </w14:textFill>
              </w:rPr>
              <w:t>具有中国网络安全</w:t>
            </w:r>
            <w:r>
              <w:rPr>
                <w:rFonts w:hint="eastAsia" w:ascii="宋体" w:hAnsi="Calibri" w:eastAsia="宋体" w:cs="Calibri"/>
                <w:color w:val="000000" w:themeColor="text1"/>
                <w:sz w:val="21"/>
                <w:szCs w:val="21"/>
                <w:lang w:val="en-US" w:eastAsia="zh-CN"/>
                <w14:textFill>
                  <w14:solidFill>
                    <w14:schemeClr w14:val="tx1"/>
                  </w14:solidFill>
                </w14:textFill>
              </w:rPr>
              <w:t>审</w:t>
            </w:r>
            <w:r>
              <w:rPr>
                <w:rFonts w:hint="eastAsia" w:ascii="宋体" w:hAnsi="Calibri" w:eastAsia="宋体" w:cs="Calibri"/>
                <w:color w:val="000000" w:themeColor="text1"/>
                <w:sz w:val="21"/>
                <w:szCs w:val="21"/>
                <w14:textFill>
                  <w14:solidFill>
                    <w14:schemeClr w14:val="tx1"/>
                  </w14:solidFill>
                </w14:textFill>
              </w:rPr>
              <w:t>查认证和市场监管大数据中心(原中国网络安全审查技术与认证中心)</w:t>
            </w:r>
            <w:r>
              <w:rPr>
                <w:rFonts w:hint="eastAsia" w:ascii="宋体" w:hAnsi="宋体" w:eastAsia="宋体" w:cs="宋体"/>
                <w:i w:val="0"/>
                <w:iCs w:val="0"/>
                <w:color w:val="000000"/>
                <w:spacing w:val="0"/>
                <w:kern w:val="0"/>
                <w:position w:val="0"/>
                <w:sz w:val="22"/>
                <w:szCs w:val="22"/>
                <w:u w:val="none"/>
                <w:lang w:val="en-US" w:eastAsia="zh-CN" w:bidi="ar"/>
              </w:rPr>
              <w:t xml:space="preserve">颁发的数据安全官证书（CCRC-DSO）的每个得1.5分，最高得3分；  </w:t>
            </w:r>
          </w:p>
          <w:p w14:paraId="2A02AC6A">
            <w:pPr>
              <w:keepNext w:val="0"/>
              <w:keepLines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4、具有</w:t>
            </w:r>
            <w:r>
              <w:rPr>
                <w:rFonts w:hint="eastAsia" w:ascii="宋体" w:hAnsi="宋体" w:eastAsia="宋体" w:cs="宋体"/>
                <w:color w:val="000000"/>
                <w:kern w:val="0"/>
                <w:sz w:val="22"/>
                <w:szCs w:val="22"/>
                <w:u w:val="none"/>
                <w:lang w:bidi="ar"/>
              </w:rPr>
              <w:t>注册网络安全渗透评估专业人员（NSATP-A）</w:t>
            </w:r>
            <w:r>
              <w:rPr>
                <w:rFonts w:hint="eastAsia" w:ascii="宋体" w:hAnsi="宋体" w:eastAsia="宋体" w:cs="宋体"/>
                <w:i w:val="0"/>
                <w:iCs w:val="0"/>
                <w:color w:val="000000"/>
                <w:spacing w:val="0"/>
                <w:kern w:val="0"/>
                <w:position w:val="0"/>
                <w:sz w:val="22"/>
                <w:szCs w:val="22"/>
                <w:u w:val="none"/>
                <w:lang w:val="en-US" w:eastAsia="zh-CN" w:bidi="ar"/>
              </w:rPr>
              <w:t>的每个得1.5分，最高得3分。</w:t>
            </w:r>
            <w:bookmarkEnd w:id="0"/>
            <w:bookmarkEnd w:id="1"/>
            <w:bookmarkEnd w:id="2"/>
          </w:p>
          <w:p w14:paraId="43363F80">
            <w:pPr>
              <w:keepNext w:val="0"/>
              <w:keepLines w:val="0"/>
              <w:widowControl/>
              <w:shd w:val="clear" w:fill="auto"/>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272165B2">
            <w:pPr>
              <w:widowControl/>
              <w:snapToGrid w:val="0"/>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须提供证书复印件，要求项目团队成员为投标单位自有员工，提供投标人为其缴交的近三个月社保证明（如开标日上一个月社保材料因社保部门原因暂时无法取得，则可往前顺延一个月），如投标人为新 成立且成立时间不足三个月可提供加盖公章的情况说明或者证明材料亦视为符合。</w:t>
            </w:r>
          </w:p>
        </w:tc>
      </w:tr>
      <w:tr w14:paraId="4244C8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gridSpan w:val="2"/>
            <w:vMerge w:val="restart"/>
            <w:tcBorders>
              <w:top w:val="single" w:color="000000" w:sz="8" w:space="0"/>
              <w:left w:val="single" w:color="000000" w:sz="8" w:space="0"/>
              <w:right w:val="single" w:color="000000" w:sz="8" w:space="0"/>
            </w:tcBorders>
            <w:noWrap w:val="0"/>
            <w:vAlign w:val="center"/>
          </w:tcPr>
          <w:p w14:paraId="4BC2103B">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3</w:t>
            </w:r>
          </w:p>
        </w:tc>
        <w:tc>
          <w:tcPr>
            <w:tcW w:w="8958" w:type="dxa"/>
            <w:gridSpan w:val="5"/>
            <w:tcBorders>
              <w:top w:val="single" w:color="000000" w:sz="8" w:space="0"/>
              <w:left w:val="single" w:color="000000" w:sz="8" w:space="0"/>
              <w:bottom w:val="single" w:color="000000" w:sz="8" w:space="0"/>
              <w:right w:val="single" w:color="000000" w:sz="8" w:space="0"/>
            </w:tcBorders>
            <w:noWrap w:val="0"/>
            <w:vAlign w:val="center"/>
          </w:tcPr>
          <w:p w14:paraId="3D0AC11F">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商务部分（</w:t>
            </w:r>
            <w:r>
              <w:rPr>
                <w:rFonts w:hint="eastAsia" w:ascii="宋体" w:hAnsi="Calibri" w:eastAsia="宋体" w:cs="Calibri"/>
                <w:b/>
                <w:bCs/>
                <w:color w:val="000000" w:themeColor="text1"/>
                <w:sz w:val="21"/>
                <w:szCs w:val="21"/>
                <w:lang w:val="en-US" w:eastAsia="zh-CN"/>
                <w14:textFill>
                  <w14:solidFill>
                    <w14:schemeClr w14:val="tx1"/>
                  </w14:solidFill>
                </w14:textFill>
              </w:rPr>
              <w:t>40</w:t>
            </w:r>
            <w:r>
              <w:rPr>
                <w:rFonts w:hint="eastAsia" w:ascii="宋体" w:hAnsi="Calibri" w:eastAsia="宋体" w:cs="Calibri"/>
                <w:b/>
                <w:bCs/>
                <w:color w:val="000000" w:themeColor="text1"/>
                <w:sz w:val="21"/>
                <w:szCs w:val="21"/>
                <w14:textFill>
                  <w14:solidFill>
                    <w14:schemeClr w14:val="tx1"/>
                  </w14:solidFill>
                </w14:textFill>
              </w:rPr>
              <w:t>）</w:t>
            </w:r>
          </w:p>
        </w:tc>
      </w:tr>
      <w:tr w14:paraId="0186DD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0" w:type="dxa"/>
            <w:gridSpan w:val="2"/>
            <w:vMerge w:val="continue"/>
            <w:tcBorders>
              <w:left w:val="single" w:color="000000" w:sz="8" w:space="0"/>
              <w:right w:val="single" w:color="000000" w:sz="8" w:space="0"/>
            </w:tcBorders>
            <w:shd w:val="clear" w:color="auto" w:fill="E6EFFA"/>
            <w:noWrap w:val="0"/>
            <w:vAlign w:val="center"/>
          </w:tcPr>
          <w:p w14:paraId="503BC267">
            <w:pPr>
              <w:wordWrap w:val="0"/>
              <w:spacing w:after="78" w:line="276" w:lineRule="auto"/>
              <w:jc w:val="center"/>
              <w:rPr>
                <w:rFonts w:hint="eastAsia" w:ascii="宋体" w:hAnsi="Calibri" w:eastAsia="宋体" w:cs="Calibri"/>
                <w:b/>
                <w:bCs/>
                <w:color w:val="000000"/>
                <w:sz w:val="21"/>
                <w:szCs w:val="21"/>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0819FE74">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序号</w:t>
            </w:r>
          </w:p>
        </w:tc>
        <w:tc>
          <w:tcPr>
            <w:tcW w:w="1474"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2818A836">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17C34DDF">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权重</w:t>
            </w:r>
          </w:p>
        </w:tc>
        <w:tc>
          <w:tcPr>
            <w:tcW w:w="6123" w:type="dxa"/>
            <w:gridSpan w:val="2"/>
            <w:tcBorders>
              <w:top w:val="outset" w:color="000000" w:sz="6" w:space="0"/>
              <w:left w:val="outset" w:color="000000" w:sz="6" w:space="0"/>
              <w:bottom w:val="outset" w:color="000000" w:sz="6" w:space="0"/>
              <w:right w:val="outset" w:color="000000" w:sz="6" w:space="0"/>
            </w:tcBorders>
            <w:shd w:val="clear" w:color="auto" w:fill="E6EFFA"/>
            <w:noWrap w:val="0"/>
            <w:vAlign w:val="center"/>
          </w:tcPr>
          <w:p w14:paraId="05108632">
            <w:pPr>
              <w:wordWrap w:val="0"/>
              <w:spacing w:after="78" w:line="276" w:lineRule="auto"/>
              <w:jc w:val="center"/>
              <w:rPr>
                <w:rFonts w:hint="eastAsia" w:ascii="宋体" w:hAnsi="Calibri" w:eastAsia="宋体" w:cs="Calibri"/>
                <w:b/>
                <w:bCs/>
                <w:color w:val="000000"/>
                <w:sz w:val="21"/>
                <w:szCs w:val="21"/>
              </w:rPr>
            </w:pPr>
            <w:r>
              <w:rPr>
                <w:rFonts w:hint="eastAsia" w:ascii="宋体" w:hAnsi="Calibri" w:eastAsia="宋体" w:cs="Calibri"/>
                <w:b/>
                <w:bCs/>
                <w:color w:val="000000" w:themeColor="text1"/>
                <w:sz w:val="21"/>
                <w:szCs w:val="21"/>
                <w14:textFill>
                  <w14:solidFill>
                    <w14:schemeClr w14:val="tx1"/>
                  </w14:solidFill>
                </w14:textFill>
              </w:rPr>
              <w:t>评分准则</w:t>
            </w:r>
          </w:p>
        </w:tc>
      </w:tr>
      <w:tr w14:paraId="633CE62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74"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2AE147ED">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14:paraId="0FE3C67B">
            <w:pPr>
              <w:wordWrap w:val="0"/>
              <w:spacing w:after="78" w:line="276" w:lineRule="auto"/>
              <w:jc w:val="center"/>
              <w:rPr>
                <w:rFonts w:hint="eastAsia" w:ascii="宋体" w:hAnsi="Calibri" w:eastAsia="宋体" w:cs="Calibri"/>
                <w:color w:val="000000"/>
                <w:sz w:val="21"/>
                <w:szCs w:val="21"/>
              </w:rPr>
            </w:pPr>
            <w:r>
              <w:rPr>
                <w:rFonts w:hint="eastAsia" w:ascii="宋体" w:hAnsi="Calibri" w:eastAsia="宋体" w:cs="Calibri"/>
                <w:color w:val="000000" w:themeColor="text1"/>
                <w:sz w:val="21"/>
                <w:szCs w:val="21"/>
                <w14:textFill>
                  <w14:solidFill>
                    <w14:schemeClr w14:val="tx1"/>
                  </w14:solidFill>
                </w14:textFill>
              </w:rPr>
              <w:t>1</w:t>
            </w:r>
          </w:p>
        </w:tc>
        <w:tc>
          <w:tcPr>
            <w:tcW w:w="1474" w:type="dxa"/>
            <w:tcBorders>
              <w:top w:val="single" w:color="000000" w:sz="8" w:space="0"/>
              <w:left w:val="single" w:color="000000" w:sz="8" w:space="0"/>
              <w:bottom w:val="single" w:color="auto" w:sz="4" w:space="0"/>
              <w:right w:val="single" w:color="000000" w:sz="8" w:space="0"/>
            </w:tcBorders>
            <w:noWrap w:val="0"/>
            <w:vAlign w:val="center"/>
          </w:tcPr>
          <w:p w14:paraId="778FB4E3">
            <w:pPr>
              <w:wordWrap w:val="0"/>
              <w:spacing w:after="78" w:line="240" w:lineRule="auto"/>
              <w:jc w:val="center"/>
              <w:rPr>
                <w:rFonts w:hint="eastAsia" w:ascii="宋体" w:hAnsi="Calibri" w:eastAsia="宋体" w:cs="Calibri"/>
                <w:color w:val="000000"/>
                <w:sz w:val="21"/>
                <w:szCs w:val="21"/>
              </w:rPr>
            </w:pPr>
          </w:p>
          <w:p w14:paraId="39A7D611">
            <w:pPr>
              <w:wordWrap w:val="0"/>
              <w:spacing w:after="78" w:line="240" w:lineRule="auto"/>
              <w:jc w:val="center"/>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企业资质情况</w:t>
            </w:r>
          </w:p>
        </w:tc>
        <w:tc>
          <w:tcPr>
            <w:tcW w:w="681" w:type="dxa"/>
            <w:tcBorders>
              <w:top w:val="single" w:color="000000" w:sz="8" w:space="0"/>
              <w:left w:val="single" w:color="000000" w:sz="8" w:space="0"/>
              <w:bottom w:val="single" w:color="000000" w:sz="8" w:space="0"/>
              <w:right w:val="single" w:color="000000" w:sz="8" w:space="0"/>
            </w:tcBorders>
            <w:noWrap w:val="0"/>
            <w:vAlign w:val="center"/>
          </w:tcPr>
          <w:p w14:paraId="079F5BAA">
            <w:pPr>
              <w:wordWrap w:val="0"/>
              <w:spacing w:after="78" w:line="240" w:lineRule="auto"/>
              <w:jc w:val="center"/>
              <w:rPr>
                <w:rFonts w:hint="default"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1</w:t>
            </w:r>
            <w:r>
              <w:rPr>
                <w:rFonts w:hint="eastAsia" w:ascii="宋体" w:eastAsia="宋体" w:cs="Calibri"/>
                <w:color w:val="000000" w:themeColor="text1"/>
                <w:sz w:val="21"/>
                <w:szCs w:val="21"/>
                <w:lang w:val="en-US" w:eastAsia="zh-CN"/>
                <w14:textFill>
                  <w14:solidFill>
                    <w14:schemeClr w14:val="tx1"/>
                  </w14:solidFill>
                </w14:textFill>
              </w:rPr>
              <w:t>5</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0E68E643">
            <w:pPr>
              <w:keepNext w:val="0"/>
              <w:keepLines w:val="0"/>
              <w:pageBreakBefore w:val="0"/>
              <w:widowControl/>
              <w:shd w:val="clear" w:fill="auto"/>
              <w:snapToGrid w:val="0"/>
              <w:jc w:val="left"/>
              <w:rPr>
                <w:rFonts w:hint="default"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654CB230">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1、具有中国合格评定认可委员会颁发认可的检验机构认可证书（CNAS），且认证范围含</w:t>
            </w:r>
            <w:r>
              <w:rPr>
                <w:rFonts w:hint="eastAsia" w:ascii="宋体" w:hAnsi="宋体" w:eastAsia="宋体" w:cs="宋体"/>
                <w:color w:val="000000"/>
                <w:spacing w:val="0"/>
                <w:kern w:val="0"/>
                <w:position w:val="0"/>
                <w:sz w:val="21"/>
                <w:szCs w:val="21"/>
                <w:lang w:val="en-US" w:eastAsia="zh-CN" w:bidi="ar"/>
              </w:rPr>
              <w:t>网络</w:t>
            </w:r>
            <w:r>
              <w:rPr>
                <w:rFonts w:hint="default" w:ascii="宋体" w:hAnsi="宋体" w:eastAsia="宋体" w:cs="宋体"/>
                <w:color w:val="000000"/>
                <w:spacing w:val="0"/>
                <w:kern w:val="0"/>
                <w:position w:val="0"/>
                <w:sz w:val="21"/>
                <w:szCs w:val="21"/>
                <w:lang w:val="en-US" w:eastAsia="zh-CN" w:bidi="ar"/>
              </w:rPr>
              <w:t>系统安全等级保护测评</w:t>
            </w:r>
            <w:r>
              <w:rPr>
                <w:rFonts w:hint="eastAsia" w:ascii="宋体" w:hAnsi="宋体" w:eastAsia="宋体" w:cs="宋体"/>
                <w:color w:val="000000"/>
                <w:spacing w:val="0"/>
                <w:kern w:val="0"/>
                <w:position w:val="0"/>
                <w:sz w:val="21"/>
                <w:szCs w:val="21"/>
                <w:lang w:val="en-US" w:eastAsia="zh-CN" w:bidi="ar"/>
              </w:rPr>
              <w:t>，</w:t>
            </w:r>
            <w:r>
              <w:rPr>
                <w:rFonts w:hint="eastAsia" w:ascii="宋体" w:hAnsi="宋体" w:eastAsia="宋体" w:cs="宋体"/>
                <w:i w:val="0"/>
                <w:iCs w:val="0"/>
                <w:color w:val="000000"/>
                <w:spacing w:val="0"/>
                <w:kern w:val="0"/>
                <w:position w:val="0"/>
                <w:sz w:val="22"/>
                <w:szCs w:val="22"/>
                <w:u w:val="none"/>
                <w:lang w:val="en-US" w:eastAsia="zh-CN" w:bidi="ar"/>
              </w:rPr>
              <w:t>得5分；</w:t>
            </w:r>
          </w:p>
          <w:p w14:paraId="663860E8">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2、具有</w:t>
            </w:r>
            <w:r>
              <w:rPr>
                <w:rFonts w:hint="eastAsia" w:ascii="宋体" w:hAnsi="宋体" w:eastAsia="宋体" w:cs="宋体"/>
                <w:kern w:val="0"/>
                <w:sz w:val="21"/>
                <w:szCs w:val="21"/>
              </w:rPr>
              <w:t>数据安全服务能力评定资格证书(数据安全评估)</w:t>
            </w:r>
            <w:r>
              <w:rPr>
                <w:rFonts w:hint="eastAsia" w:ascii="宋体" w:hAnsi="宋体" w:eastAsia="宋体" w:cs="宋体"/>
                <w:i w:val="0"/>
                <w:iCs w:val="0"/>
                <w:color w:val="000000"/>
                <w:spacing w:val="0"/>
                <w:kern w:val="0"/>
                <w:position w:val="0"/>
                <w:sz w:val="22"/>
                <w:szCs w:val="22"/>
                <w:u w:val="none"/>
                <w:lang w:val="en-US" w:eastAsia="zh-CN" w:bidi="ar"/>
              </w:rPr>
              <w:t>的，得5分；</w:t>
            </w:r>
          </w:p>
          <w:p w14:paraId="0854BEC3">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3、具有《</w:t>
            </w:r>
            <w:r>
              <w:rPr>
                <w:rFonts w:hint="eastAsia" w:ascii="宋体" w:hAnsi="宋体" w:eastAsia="宋体" w:cs="宋体"/>
                <w:color w:val="000000"/>
                <w:kern w:val="0"/>
                <w:sz w:val="22"/>
                <w:szCs w:val="22"/>
                <w:u w:val="none"/>
                <w:lang w:bidi="ar"/>
              </w:rPr>
              <w:t>风险</w:t>
            </w:r>
            <w:r>
              <w:rPr>
                <w:rFonts w:hint="eastAsia" w:ascii="宋体" w:hAnsi="宋体" w:eastAsia="宋体" w:cs="宋体"/>
                <w:i w:val="0"/>
                <w:iCs w:val="0"/>
                <w:color w:val="000000"/>
                <w:spacing w:val="0"/>
                <w:kern w:val="0"/>
                <w:position w:val="0"/>
                <w:sz w:val="22"/>
                <w:szCs w:val="22"/>
                <w:u w:val="none"/>
                <w:lang w:val="en-US" w:eastAsia="zh-CN" w:bidi="ar"/>
              </w:rPr>
              <w:t>管理体系认证证书》，且认证范围含网络安全等级保护测评服务，得2.5分 ；</w:t>
            </w:r>
          </w:p>
          <w:p w14:paraId="53354702">
            <w:pPr>
              <w:keepNext w:val="0"/>
              <w:keepLines w:val="0"/>
              <w:pageBreakBefore w:val="0"/>
              <w:widowControl/>
              <w:snapToGrid/>
              <w:spacing w:after="0" w:line="240" w:lineRule="auto"/>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4、具有《</w:t>
            </w:r>
            <w:r>
              <w:rPr>
                <w:rFonts w:hint="eastAsia" w:ascii="宋体" w:hAnsi="宋体" w:eastAsia="宋体" w:cs="宋体"/>
                <w:color w:val="auto"/>
                <w:spacing w:val="0"/>
                <w:kern w:val="2"/>
                <w:position w:val="0"/>
                <w:sz w:val="21"/>
                <w:szCs w:val="21"/>
                <w:lang w:val="en-US" w:eastAsia="zh-CN" w:bidi="ar"/>
              </w:rPr>
              <w:t>业务连续性</w:t>
            </w:r>
            <w:r>
              <w:rPr>
                <w:rFonts w:hint="eastAsia" w:ascii="宋体" w:hAnsi="宋体" w:eastAsia="宋体" w:cs="宋体"/>
                <w:i w:val="0"/>
                <w:iCs w:val="0"/>
                <w:color w:val="000000"/>
                <w:spacing w:val="0"/>
                <w:kern w:val="0"/>
                <w:position w:val="0"/>
                <w:sz w:val="22"/>
                <w:szCs w:val="22"/>
                <w:u w:val="none"/>
                <w:lang w:val="en-US" w:eastAsia="zh-CN" w:bidi="ar"/>
              </w:rPr>
              <w:t>管理体系认证证书》，且认证范围含网络安全等级保护测评服务，得2.5分 。</w:t>
            </w:r>
          </w:p>
          <w:p w14:paraId="011B23A8">
            <w:pPr>
              <w:keepNext w:val="0"/>
              <w:keepLines w:val="0"/>
              <w:pageBreakBefore w:val="0"/>
              <w:widowControl/>
              <w:numPr>
                <w:ilvl w:val="-1"/>
                <w:numId w:val="0"/>
              </w:numPr>
              <w:snapToGrid/>
              <w:spacing w:after="0" w:line="240" w:lineRule="auto"/>
              <w:ind w:leftChars="0" w:right="0" w:right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66850446">
            <w:pPr>
              <w:keepNext w:val="0"/>
              <w:keepLines w:val="0"/>
              <w:pageBreakBefore w:val="0"/>
              <w:widowControl/>
              <w:snapToGrid/>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1、需提供相关证明材料复印件并加盖投标人公章；</w:t>
            </w:r>
          </w:p>
          <w:p w14:paraId="6DBD99E1">
            <w:pPr>
              <w:widowControl/>
              <w:snapToGrid w:val="0"/>
              <w:spacing w:after="0" w:line="240" w:lineRule="auto"/>
              <w:jc w:val="left"/>
              <w:rPr>
                <w:rFonts w:hint="eastAsia" w:ascii="宋体" w:hAnsi="Calibri" w:eastAsia="宋体" w:cs="Calibri"/>
                <w:color w:val="000000"/>
                <w:sz w:val="21"/>
                <w:szCs w:val="21"/>
              </w:rPr>
            </w:pPr>
            <w:r>
              <w:rPr>
                <w:rFonts w:hint="eastAsia" w:ascii="宋体" w:hAnsi="宋体" w:eastAsia="宋体" w:cs="宋体"/>
                <w:i w:val="0"/>
                <w:iCs w:val="0"/>
                <w:color w:val="000000"/>
                <w:spacing w:val="0"/>
                <w:kern w:val="0"/>
                <w:position w:val="0"/>
                <w:sz w:val="22"/>
                <w:szCs w:val="22"/>
                <w:u w:val="none"/>
                <w:lang w:val="en-US" w:eastAsia="zh-CN" w:bidi="ar"/>
              </w:rPr>
              <w:t>2、需提供证书复印件和全国认证认可信息公共服务平台上该证书的查询结果截图并加盖投标人公章</w:t>
            </w:r>
          </w:p>
        </w:tc>
      </w:tr>
      <w:tr w14:paraId="449815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39D2928F">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35C66F4B">
            <w:pPr>
              <w:wordWrap w:val="0"/>
              <w:spacing w:after="78" w:line="276" w:lineRule="auto"/>
              <w:jc w:val="center"/>
              <w:rPr>
                <w:rFonts w:hint="default" w:ascii="宋体" w:hAnsi="Calibri" w:eastAsia="宋体" w:cs="Calibri"/>
                <w:color w:val="000000"/>
                <w:sz w:val="21"/>
                <w:szCs w:val="21"/>
                <w:lang w:val="en-US" w:eastAsia="zh-CN"/>
              </w:rPr>
            </w:pPr>
            <w:r>
              <w:rPr>
                <w:rFonts w:hint="eastAsia" w:ascii="宋体" w:eastAsia="宋体" w:cs="Calibri"/>
                <w:color w:val="000000" w:themeColor="text1"/>
                <w:sz w:val="21"/>
                <w:szCs w:val="21"/>
                <w:lang w:val="en-US" w:eastAsia="zh-CN"/>
                <w14:textFill>
                  <w14:solidFill>
                    <w14:schemeClr w14:val="tx1"/>
                  </w14:solidFill>
                </w14:textFill>
              </w:rPr>
              <w:t>2</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3B552923">
            <w:pPr>
              <w:wordWrap w:val="0"/>
              <w:spacing w:after="78" w:line="240" w:lineRule="auto"/>
              <w:ind w:left="0" w:leftChars="0" w:right="0" w:rightChars="0" w:firstLine="0" w:firstLineChars="0"/>
              <w:jc w:val="center"/>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同类项目业绩</w:t>
            </w:r>
          </w:p>
        </w:tc>
        <w:tc>
          <w:tcPr>
            <w:tcW w:w="681"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14:paraId="59DFFCCA">
            <w:pPr>
              <w:widowControl/>
              <w:snapToGrid w:val="0"/>
              <w:spacing w:after="0" w:line="240" w:lineRule="auto"/>
              <w:ind w:left="0" w:leftChars="0" w:right="0" w:rightChars="0" w:firstLine="0" w:firstLineChars="0"/>
              <w:jc w:val="center"/>
              <w:rPr>
                <w:rFonts w:hint="default" w:ascii="宋体" w:hAnsi="宋体" w:eastAsia="宋体" w:cs="宋体"/>
                <w:snapToGrid/>
                <w:color w:val="000000"/>
                <w:kern w:val="0"/>
                <w:sz w:val="22"/>
                <w:szCs w:val="22"/>
                <w:u w:val="none"/>
                <w:lang w:val="en-US" w:eastAsia="zh-CN" w:bidi="ar"/>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1</w:t>
            </w:r>
            <w:r>
              <w:rPr>
                <w:rFonts w:hint="eastAsia" w:ascii="宋体" w:eastAsia="宋体" w:cs="Calibri"/>
                <w:snapToGrid w:val="0"/>
                <w:color w:val="000000" w:themeColor="text1"/>
                <w:kern w:val="0"/>
                <w:sz w:val="21"/>
                <w:szCs w:val="21"/>
                <w:lang w:val="en-US" w:eastAsia="zh-CN"/>
                <w14:textFill>
                  <w14:solidFill>
                    <w14:schemeClr w14:val="tx1"/>
                  </w14:solidFill>
                </w14:textFill>
              </w:rPr>
              <w:t>5</w:t>
            </w:r>
          </w:p>
        </w:tc>
        <w:tc>
          <w:tcPr>
            <w:tcW w:w="6123"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44463ADE">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（一）评审内容：</w:t>
            </w:r>
          </w:p>
          <w:p w14:paraId="6B446838">
            <w:pPr>
              <w:keepNext w:val="0"/>
              <w:keepLines w:val="0"/>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投标人提供</w:t>
            </w:r>
            <w:r>
              <w:rPr>
                <w:rFonts w:hint="eastAsia" w:ascii="宋体" w:hAnsi="Calibri" w:eastAsia="宋体" w:cs="Calibri"/>
                <w:color w:val="000000" w:themeColor="text1"/>
                <w:sz w:val="21"/>
                <w:szCs w:val="21"/>
                <w14:textFill>
                  <w14:solidFill>
                    <w14:schemeClr w14:val="tx1"/>
                  </w14:solidFill>
                </w14:textFill>
              </w:rPr>
              <w:t>近三年（截止至本项目投标截止时间）</w:t>
            </w:r>
            <w:r>
              <w:rPr>
                <w:rFonts w:hint="eastAsia" w:ascii="宋体" w:hAnsi="Calibri" w:eastAsia="宋体" w:cs="Calibri"/>
                <w:color w:val="000000" w:themeColor="text1"/>
                <w:sz w:val="21"/>
                <w:szCs w:val="21"/>
                <w:lang w:eastAsia="zh-CN"/>
                <w14:textFill>
                  <w14:solidFill>
                    <w14:schemeClr w14:val="tx1"/>
                  </w14:solidFill>
                </w14:textFill>
              </w:rPr>
              <w:t>，</w:t>
            </w:r>
            <w:r>
              <w:rPr>
                <w:rFonts w:hint="eastAsia" w:ascii="宋体" w:hAnsi="宋体" w:eastAsia="宋体" w:cs="宋体"/>
                <w:i w:val="0"/>
                <w:iCs w:val="0"/>
                <w:color w:val="000000"/>
                <w:spacing w:val="0"/>
                <w:kern w:val="0"/>
                <w:position w:val="0"/>
                <w:sz w:val="22"/>
                <w:szCs w:val="22"/>
                <w:u w:val="none"/>
                <w:lang w:val="en-US" w:eastAsia="zh-CN" w:bidi="ar"/>
              </w:rPr>
              <w:t>承担过</w:t>
            </w:r>
            <w:r>
              <w:rPr>
                <w:rFonts w:hint="eastAsia" w:ascii="宋体" w:hAnsi="宋体" w:eastAsia="宋体" w:cs="宋体"/>
                <w:color w:val="000000"/>
                <w:sz w:val="21"/>
                <w:szCs w:val="21"/>
                <w:lang w:val="en-US" w:eastAsia="zh-CN"/>
              </w:rPr>
              <w:t>政府部门或</w:t>
            </w:r>
            <w:r>
              <w:rPr>
                <w:rFonts w:hint="eastAsia" w:ascii="宋体" w:hAnsi="宋体" w:eastAsia="宋体" w:cs="宋体"/>
                <w:color w:val="000000"/>
                <w:sz w:val="21"/>
                <w:szCs w:val="21"/>
              </w:rPr>
              <w:t>事业单位委托的</w:t>
            </w:r>
            <w:r>
              <w:rPr>
                <w:rFonts w:hint="eastAsia" w:ascii="宋体" w:hAnsi="宋体" w:eastAsia="宋体" w:cs="宋体"/>
                <w:i w:val="0"/>
                <w:iCs w:val="0"/>
                <w:color w:val="000000"/>
                <w:spacing w:val="0"/>
                <w:kern w:val="0"/>
                <w:position w:val="0"/>
                <w:sz w:val="22"/>
                <w:szCs w:val="22"/>
                <w:u w:val="none"/>
                <w:lang w:val="en-US" w:eastAsia="zh-CN" w:bidi="ar"/>
              </w:rPr>
              <w:t>安全测评或等级保护测评服务同类项目业绩，每提供1个得3分，最高得15分。</w:t>
            </w:r>
          </w:p>
          <w:p w14:paraId="23400B5C">
            <w:pPr>
              <w:widowControl/>
              <w:snapToGrid w:val="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（二）评审依据：</w:t>
            </w:r>
          </w:p>
          <w:p w14:paraId="6785AE6B">
            <w:pPr>
              <w:widowControl/>
              <w:snapToGrid w:val="0"/>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1.以合同签订时间为准。需提供合同关键页扫描件（包括双方盖章、合同金额、签约时间、采购内容），未按要求提供的不得分。</w:t>
            </w:r>
          </w:p>
          <w:p w14:paraId="12ECD76A">
            <w:pPr>
              <w:widowControl/>
              <w:snapToGrid w:val="0"/>
              <w:spacing w:after="0" w:line="240" w:lineRule="auto"/>
              <w:ind w:left="0" w:leftChars="0" w:right="0" w:rightChars="0" w:firstLine="0" w:firstLineChars="0"/>
              <w:jc w:val="left"/>
              <w:rPr>
                <w:rFonts w:hint="eastAsia" w:ascii="宋体" w:hAnsi="宋体" w:eastAsia="宋体" w:cs="宋体"/>
                <w:i w:val="0"/>
                <w:iCs w:val="0"/>
                <w:color w:val="000000"/>
                <w:spacing w:val="0"/>
                <w:kern w:val="0"/>
                <w:position w:val="0"/>
                <w:sz w:val="22"/>
                <w:szCs w:val="22"/>
                <w:u w:val="none"/>
                <w:lang w:val="en-US" w:eastAsia="zh-CN" w:bidi="ar"/>
              </w:rPr>
            </w:pPr>
            <w:r>
              <w:rPr>
                <w:rFonts w:hint="eastAsia" w:ascii="宋体" w:hAnsi="宋体" w:eastAsia="宋体" w:cs="宋体"/>
                <w:i w:val="0"/>
                <w:iCs w:val="0"/>
                <w:color w:val="000000"/>
                <w:spacing w:val="0"/>
                <w:kern w:val="0"/>
                <w:position w:val="0"/>
                <w:sz w:val="22"/>
                <w:szCs w:val="22"/>
                <w:u w:val="none"/>
                <w:lang w:val="en-US" w:eastAsia="zh-CN" w:bidi="ar"/>
              </w:rPr>
              <w:t>2.</w:t>
            </w:r>
            <w:r>
              <w:rPr>
                <w:rFonts w:hint="eastAsia" w:ascii="宋体" w:hAnsi="Calibri" w:eastAsia="宋体" w:cs="Calibri"/>
                <w:color w:val="000000" w:themeColor="text1"/>
                <w:sz w:val="21"/>
                <w:szCs w:val="21"/>
                <w14:textFill>
                  <w14:solidFill>
                    <w14:schemeClr w14:val="tx1"/>
                  </w14:solidFill>
                </w14:textFill>
              </w:rPr>
              <w:t>提供以上项目履约评价合格或者验收合格证明文件，履约评价合格或者验收合格证明文件需加盖合同甲方公章（或甲方业务章）</w:t>
            </w:r>
            <w:r>
              <w:rPr>
                <w:rFonts w:hint="eastAsia" w:ascii="宋体" w:eastAsia="宋体" w:cs="Calibri"/>
                <w:color w:val="000000" w:themeColor="text1"/>
                <w:sz w:val="21"/>
                <w:szCs w:val="21"/>
                <w:lang w:eastAsia="zh-CN"/>
                <w14:textFill>
                  <w14:solidFill>
                    <w14:schemeClr w14:val="tx1"/>
                  </w14:solidFill>
                </w14:textFill>
              </w:rPr>
              <w:t>。</w:t>
            </w:r>
          </w:p>
        </w:tc>
      </w:tr>
      <w:tr w14:paraId="5CAE0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45B428C9">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601B5210">
            <w:pPr>
              <w:wordWrap w:val="0"/>
              <w:spacing w:after="78" w:line="276" w:lineRule="auto"/>
              <w:jc w:val="center"/>
              <w:rPr>
                <w:rFonts w:hint="default" w:ascii="宋体" w:hAnsi="Calibri" w:eastAsia="宋体" w:cs="Calibri"/>
                <w:color w:val="000000"/>
                <w:sz w:val="21"/>
                <w:szCs w:val="21"/>
                <w:lang w:val="en-US" w:eastAsia="zh-CN"/>
              </w:rPr>
            </w:pPr>
            <w:r>
              <w:rPr>
                <w:rFonts w:hint="eastAsia" w:ascii="宋体" w:eastAsia="宋体" w:cs="Calibri"/>
                <w:color w:val="000000" w:themeColor="text1"/>
                <w:sz w:val="21"/>
                <w:szCs w:val="21"/>
                <w:lang w:val="en-US" w:eastAsia="zh-CN"/>
                <w14:textFill>
                  <w14:solidFill>
                    <w14:schemeClr w14:val="tx1"/>
                  </w14:solidFill>
                </w14:textFill>
              </w:rPr>
              <w:t>3</w:t>
            </w:r>
          </w:p>
        </w:tc>
        <w:tc>
          <w:tcPr>
            <w:tcW w:w="1474" w:type="dxa"/>
            <w:tcBorders>
              <w:top w:val="single" w:color="000000" w:sz="8" w:space="0"/>
              <w:left w:val="single" w:color="000000" w:sz="8" w:space="0"/>
              <w:right w:val="single" w:color="000000" w:sz="8" w:space="0"/>
            </w:tcBorders>
            <w:shd w:val="clear" w:color="auto" w:fill="auto"/>
            <w:noWrap w:val="0"/>
            <w:vAlign w:val="center"/>
          </w:tcPr>
          <w:p w14:paraId="0DBEDB85">
            <w:pPr>
              <w:wordWrap w:val="0"/>
              <w:spacing w:after="78" w:line="240" w:lineRule="auto"/>
              <w:ind w:left="0" w:leftChars="0" w:right="0" w:rightChars="0" w:firstLine="0" w:firstLineChars="0"/>
              <w:jc w:val="center"/>
              <w:rPr>
                <w:rFonts w:hint="eastAsia" w:ascii="宋体" w:hAnsi="Calibri" w:eastAsia="宋体" w:cs="Calibri"/>
                <w:color w:val="000000"/>
                <w:spacing w:val="0"/>
                <w:kern w:val="2"/>
                <w:position w:val="0"/>
                <w:sz w:val="21"/>
                <w:szCs w:val="21"/>
                <w:lang w:val="en-US" w:eastAsia="zh-CN" w:bidi="ar-SA"/>
              </w:rPr>
            </w:pPr>
            <w:r>
              <w:rPr>
                <w:rFonts w:hint="eastAsia" w:ascii="宋体" w:hAnsi="宋体" w:eastAsia="宋体" w:cs="宋体"/>
                <w:i w:val="0"/>
                <w:iCs w:val="0"/>
                <w:color w:val="000000"/>
                <w:spacing w:val="0"/>
                <w:kern w:val="0"/>
                <w:position w:val="0"/>
                <w:sz w:val="22"/>
                <w:szCs w:val="22"/>
                <w:u w:val="none"/>
                <w:lang w:val="en-US" w:eastAsia="zh-CN" w:bidi="ar"/>
              </w:rPr>
              <w:t>服务承诺</w:t>
            </w:r>
          </w:p>
        </w:tc>
        <w:tc>
          <w:tcPr>
            <w:tcW w:w="681" w:type="dxa"/>
            <w:tcBorders>
              <w:top w:val="single" w:color="000000" w:sz="8" w:space="0"/>
              <w:left w:val="single" w:color="000000" w:sz="8" w:space="0"/>
              <w:bottom w:val="single" w:color="auto" w:sz="4" w:space="0"/>
              <w:right w:val="single" w:color="000000" w:sz="8" w:space="0"/>
            </w:tcBorders>
            <w:shd w:val="clear" w:color="auto" w:fill="auto"/>
            <w:noWrap w:val="0"/>
            <w:vAlign w:val="center"/>
          </w:tcPr>
          <w:p w14:paraId="24E1E456">
            <w:pPr>
              <w:wordWrap w:val="0"/>
              <w:spacing w:after="78" w:line="240" w:lineRule="auto"/>
              <w:ind w:left="0" w:leftChars="0" w:right="0" w:rightChars="0" w:firstLine="0" w:firstLineChars="0"/>
              <w:jc w:val="center"/>
              <w:rPr>
                <w:rFonts w:hint="eastAsia" w:ascii="宋体" w:hAnsi="Calibri" w:eastAsia="宋体" w:cs="Calibri"/>
                <w:snapToGrid w:val="0"/>
                <w:color w:val="000000"/>
                <w:spacing w:val="0"/>
                <w:kern w:val="0"/>
                <w:position w:val="0"/>
                <w:sz w:val="21"/>
                <w:szCs w:val="21"/>
                <w:lang w:val="en-US" w:eastAsia="zh-CN" w:bidi="ar-SA"/>
              </w:rPr>
            </w:pPr>
            <w:r>
              <w:rPr>
                <w:rFonts w:hint="eastAsia" w:ascii="宋体" w:eastAsia="宋体" w:cs="Calibri"/>
                <w:snapToGrid w:val="0"/>
                <w:color w:val="000000" w:themeColor="text1"/>
                <w:kern w:val="0"/>
                <w:sz w:val="21"/>
                <w:szCs w:val="21"/>
                <w:u w:val="none"/>
                <w:lang w:val="en-US" w:eastAsia="zh-CN" w:bidi="ar"/>
                <w14:textFill>
                  <w14:solidFill>
                    <w14:schemeClr w14:val="tx1"/>
                  </w14:solidFill>
                </w14:textFill>
              </w:rPr>
              <w:t>5</w:t>
            </w:r>
          </w:p>
        </w:tc>
        <w:tc>
          <w:tcPr>
            <w:tcW w:w="6123" w:type="dxa"/>
            <w:gridSpan w:val="2"/>
            <w:tcBorders>
              <w:top w:val="single" w:color="000000" w:sz="8" w:space="0"/>
              <w:left w:val="single" w:color="000000" w:sz="8" w:space="0"/>
              <w:bottom w:val="single" w:color="000000" w:sz="8" w:space="0"/>
              <w:right w:val="single" w:color="000000" w:sz="8" w:space="0"/>
            </w:tcBorders>
            <w:shd w:val="clear" w:color="auto" w:fill="auto"/>
            <w:noWrap w:val="0"/>
            <w:vAlign w:val="center"/>
          </w:tcPr>
          <w:p w14:paraId="2AE71B20">
            <w:pPr>
              <w:widowControl/>
              <w:snapToGrid w:val="0"/>
              <w:spacing w:after="0" w:line="240" w:lineRule="auto"/>
              <w:ind w:left="0" w:leftChars="0" w:right="0" w:rightChars="0" w:firstLine="0" w:firstLineChars="0"/>
              <w:jc w:val="left"/>
              <w:rPr>
                <w:rFonts w:hint="eastAsia" w:ascii="宋体" w:hAnsi="Calibri" w:eastAsia="宋体" w:cs="Calibri"/>
                <w:color w:val="000000"/>
                <w:spacing w:val="0"/>
                <w:kern w:val="2"/>
                <w:position w:val="0"/>
                <w:sz w:val="21"/>
                <w:szCs w:val="21"/>
                <w:lang w:val="en-US" w:eastAsia="zh-CN" w:bidi="ar-SA"/>
              </w:rPr>
            </w:pPr>
            <w:r>
              <w:rPr>
                <w:rFonts w:hint="eastAsia" w:ascii="宋体" w:hAnsi="宋体" w:eastAsia="宋体" w:cs="宋体"/>
                <w:i w:val="0"/>
                <w:iCs w:val="0"/>
                <w:color w:val="000000"/>
                <w:spacing w:val="0"/>
                <w:kern w:val="0"/>
                <w:position w:val="0"/>
                <w:sz w:val="22"/>
                <w:szCs w:val="22"/>
                <w:u w:val="none"/>
                <w:lang w:val="en-US" w:eastAsia="zh-CN" w:bidi="ar"/>
              </w:rPr>
              <w:t>投标人需承诺在规定时间内完成服务，并对项目提供专业的咨询服务，承诺函格式自拟。提供承诺函，则可得5分。</w:t>
            </w:r>
          </w:p>
        </w:tc>
      </w:tr>
      <w:tr w14:paraId="5D3A51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53" w:hRule="atLeast"/>
          <w:tblCellSpacing w:w="0" w:type="dxa"/>
          <w:jc w:val="center"/>
        </w:trPr>
        <w:tc>
          <w:tcPr>
            <w:tcW w:w="680" w:type="dxa"/>
            <w:gridSpan w:val="2"/>
            <w:vMerge w:val="continue"/>
            <w:tcBorders>
              <w:left w:val="single" w:color="000000" w:sz="8" w:space="0"/>
              <w:right w:val="single" w:color="000000" w:sz="8" w:space="0"/>
            </w:tcBorders>
            <w:noWrap w:val="0"/>
            <w:vAlign w:val="center"/>
          </w:tcPr>
          <w:p w14:paraId="3CCC2AB8">
            <w:pPr>
              <w:wordWrap w:val="0"/>
              <w:spacing w:after="78" w:line="276" w:lineRule="auto"/>
              <w:jc w:val="center"/>
              <w:rPr>
                <w:rFonts w:hint="eastAsia" w:ascii="宋体" w:hAnsi="Calibri" w:eastAsia="宋体" w:cs="Calibri"/>
                <w:b/>
                <w:bCs/>
                <w:color w:val="000000"/>
                <w:sz w:val="21"/>
                <w:szCs w:val="21"/>
              </w:rPr>
            </w:pPr>
          </w:p>
        </w:tc>
        <w:tc>
          <w:tcPr>
            <w:tcW w:w="680" w:type="dxa"/>
            <w:tcBorders>
              <w:top w:val="single" w:color="000000" w:sz="8" w:space="0"/>
              <w:left w:val="single" w:color="000000" w:sz="8" w:space="0"/>
              <w:right w:val="single" w:color="000000" w:sz="8" w:space="0"/>
            </w:tcBorders>
            <w:noWrap w:val="0"/>
            <w:vAlign w:val="center"/>
          </w:tcPr>
          <w:p w14:paraId="048E6805">
            <w:pPr>
              <w:wordWrap w:val="0"/>
              <w:spacing w:after="78" w:line="276" w:lineRule="auto"/>
              <w:jc w:val="center"/>
              <w:rPr>
                <w:rFonts w:hint="eastAsia" w:ascii="宋体" w:hAnsi="Calibri" w:eastAsia="宋体" w:cs="Calibri"/>
                <w:color w:val="000000"/>
                <w:sz w:val="21"/>
                <w:szCs w:val="21"/>
                <w:lang w:val="en-US" w:eastAsia="zh-CN"/>
              </w:rPr>
            </w:pPr>
            <w:r>
              <w:rPr>
                <w:rFonts w:hint="eastAsia" w:ascii="宋体" w:eastAsia="宋体" w:cs="Calibri"/>
                <w:color w:val="000000" w:themeColor="text1"/>
                <w:sz w:val="21"/>
                <w:szCs w:val="21"/>
                <w:lang w:val="en-US" w:eastAsia="zh-CN"/>
                <w14:textFill>
                  <w14:solidFill>
                    <w14:schemeClr w14:val="tx1"/>
                  </w14:solidFill>
                </w14:textFill>
              </w:rPr>
              <w:t>4</w:t>
            </w:r>
          </w:p>
        </w:tc>
        <w:tc>
          <w:tcPr>
            <w:tcW w:w="1474" w:type="dxa"/>
            <w:tcBorders>
              <w:top w:val="single" w:color="000000" w:sz="8" w:space="0"/>
              <w:left w:val="single" w:color="000000" w:sz="8" w:space="0"/>
              <w:right w:val="single" w:color="000000" w:sz="8" w:space="0"/>
            </w:tcBorders>
            <w:noWrap w:val="0"/>
            <w:vAlign w:val="center"/>
          </w:tcPr>
          <w:p w14:paraId="07225A96">
            <w:pPr>
              <w:wordWrap w:val="0"/>
              <w:spacing w:after="78" w:line="240" w:lineRule="auto"/>
              <w:jc w:val="center"/>
              <w:rPr>
                <w:rFonts w:hint="eastAsia" w:ascii="宋体" w:hAnsi="Calibri" w:eastAsia="宋体" w:cs="Calibri"/>
                <w:color w:val="000000"/>
                <w:sz w:val="21"/>
                <w:szCs w:val="21"/>
                <w:lang w:val="en-US" w:eastAsia="zh-CN"/>
              </w:rPr>
            </w:pPr>
            <w:r>
              <w:rPr>
                <w:rFonts w:hint="eastAsia" w:ascii="宋体" w:hAnsi="Calibri" w:eastAsia="宋体" w:cs="Calibri"/>
                <w:color w:val="000000" w:themeColor="text1"/>
                <w:sz w:val="21"/>
                <w:szCs w:val="21"/>
                <w:lang w:val="en-US" w:eastAsia="zh-CN"/>
                <w14:textFill>
                  <w14:solidFill>
                    <w14:schemeClr w14:val="tx1"/>
                  </w14:solidFill>
                </w14:textFill>
              </w:rPr>
              <w:t>诚信得分</w:t>
            </w:r>
          </w:p>
        </w:tc>
        <w:tc>
          <w:tcPr>
            <w:tcW w:w="681" w:type="dxa"/>
            <w:tcBorders>
              <w:top w:val="single" w:color="000000" w:sz="8" w:space="0"/>
              <w:left w:val="single" w:color="000000" w:sz="8" w:space="0"/>
              <w:bottom w:val="single" w:color="auto" w:sz="4" w:space="0"/>
              <w:right w:val="single" w:color="000000" w:sz="8" w:space="0"/>
            </w:tcBorders>
            <w:noWrap w:val="0"/>
            <w:vAlign w:val="center"/>
          </w:tcPr>
          <w:p w14:paraId="10F1E950">
            <w:pPr>
              <w:wordWrap w:val="0"/>
              <w:spacing w:after="78" w:line="240" w:lineRule="auto"/>
              <w:jc w:val="center"/>
              <w:rPr>
                <w:rFonts w:hint="default" w:ascii="宋体" w:hAnsi="Calibri" w:eastAsia="宋体" w:cs="Calibri"/>
                <w:snapToGrid w:val="0"/>
                <w:color w:val="000000"/>
                <w:kern w:val="0"/>
                <w:sz w:val="21"/>
                <w:szCs w:val="21"/>
                <w:lang w:val="en-US" w:eastAsia="zh-CN"/>
              </w:rPr>
            </w:pPr>
            <w:r>
              <w:rPr>
                <w:rFonts w:hint="eastAsia" w:ascii="宋体" w:hAnsi="Calibri" w:eastAsia="宋体" w:cs="Calibri"/>
                <w:snapToGrid w:val="0"/>
                <w:color w:val="000000" w:themeColor="text1"/>
                <w:kern w:val="0"/>
                <w:sz w:val="21"/>
                <w:szCs w:val="21"/>
                <w:lang w:val="en-US" w:eastAsia="zh-CN"/>
                <w14:textFill>
                  <w14:solidFill>
                    <w14:schemeClr w14:val="tx1"/>
                  </w14:solidFill>
                </w14:textFill>
              </w:rPr>
              <w:t>5</w:t>
            </w:r>
          </w:p>
        </w:tc>
        <w:tc>
          <w:tcPr>
            <w:tcW w:w="6123" w:type="dxa"/>
            <w:gridSpan w:val="2"/>
            <w:tcBorders>
              <w:top w:val="single" w:color="000000" w:sz="8" w:space="0"/>
              <w:left w:val="single" w:color="000000" w:sz="8" w:space="0"/>
              <w:bottom w:val="single" w:color="000000" w:sz="8" w:space="0"/>
              <w:right w:val="single" w:color="000000" w:sz="8" w:space="0"/>
            </w:tcBorders>
            <w:noWrap w:val="0"/>
            <w:vAlign w:val="center"/>
          </w:tcPr>
          <w:p w14:paraId="2A0CF71F">
            <w:pPr>
              <w:widowControl/>
              <w:snapToGrid w:val="0"/>
              <w:spacing w:after="0" w:line="240" w:lineRule="auto"/>
              <w:jc w:val="left"/>
              <w:rPr>
                <w:rFonts w:hint="eastAsia" w:ascii="宋体" w:hAnsi="宋体" w:eastAsia="宋体" w:cs="宋体"/>
                <w:snapToGrid/>
                <w:color w:val="000000"/>
                <w:kern w:val="0"/>
                <w:sz w:val="22"/>
                <w:szCs w:val="22"/>
                <w:u w:val="none"/>
                <w:lang w:bidi="ar"/>
              </w:rPr>
            </w:pPr>
            <w:r>
              <w:rPr>
                <w:rFonts w:hint="eastAsia" w:ascii="宋体" w:hAnsi="Calibri" w:eastAsia="宋体" w:cs="Calibri"/>
                <w:snapToGrid w:val="0"/>
                <w:color w:val="000000" w:themeColor="text1"/>
                <w:kern w:val="0"/>
                <w:sz w:val="21"/>
                <w:szCs w:val="21"/>
                <w14:textFill>
                  <w14:solidFill>
                    <w14:schemeClr w14:val="tx1"/>
                  </w14:solidFill>
                </w14:textFill>
              </w:rPr>
              <w:t>投标人存在《深圳市财政局政府采购供应商信用信息管理办法》（深财规〔2023〕3号）列明的一般行政处罚信息、一般违法失信记录信息的，本项不得分，不存在上述情形的本项得5分。投</w:t>
            </w:r>
            <w:r>
              <w:rPr>
                <w:rFonts w:hint="eastAsia" w:ascii="宋体" w:hAnsi="宋体" w:eastAsia="宋体" w:cs="宋体"/>
                <w:snapToGrid/>
                <w:color w:val="000000"/>
                <w:kern w:val="0"/>
                <w:sz w:val="22"/>
                <w:szCs w:val="22"/>
                <w:u w:val="none"/>
                <w:lang w:bidi="ar"/>
              </w:rPr>
              <w:t>标人无需提供任何证明材料，评标过程中由工作人员向评审委员会提供有关供应商诚信查询结果。</w:t>
            </w:r>
          </w:p>
          <w:p w14:paraId="79E3A33D">
            <w:pPr>
              <w:widowControl/>
              <w:snapToGrid w:val="0"/>
              <w:spacing w:after="0" w:line="240" w:lineRule="auto"/>
              <w:jc w:val="left"/>
              <w:rPr>
                <w:rFonts w:hint="eastAsia" w:ascii="宋体" w:hAnsi="Calibri" w:eastAsia="宋体" w:cs="Calibri"/>
                <w:color w:val="000000"/>
                <w:sz w:val="21"/>
                <w:szCs w:val="21"/>
              </w:rPr>
            </w:pPr>
            <w:r>
              <w:rPr>
                <w:rFonts w:hint="eastAsia" w:ascii="宋体" w:hAnsi="宋体" w:eastAsia="宋体" w:cs="宋体"/>
                <w:snapToGrid/>
                <w:color w:val="000000"/>
                <w:kern w:val="0"/>
                <w:sz w:val="22"/>
                <w:szCs w:val="22"/>
                <w:u w:val="none"/>
                <w:lang w:bidi="ar"/>
              </w:rPr>
              <w:t>查询渠道：通过“信用中国”（www.creditchina.gov.cn，下载信用信息报告）、“中国政府采购网”（www.ccgp.gov.cn）以及“深圳市政府采购监管网”（http://zfcg.sz.gov.cn）查询供应商信用信息，信用信息以开标当日的查询结果为准。</w:t>
            </w:r>
          </w:p>
        </w:tc>
      </w:tr>
    </w:tbl>
    <w:p w14:paraId="0ED23413">
      <w:pPr>
        <w:pStyle w:val="189"/>
        <w:rPr>
          <w:rFonts w:hint="default"/>
          <w:lang w:val="en-US" w:eastAsia="zh-CN"/>
        </w:rPr>
      </w:pPr>
      <w:bookmarkStart w:id="3" w:name="_GoBack"/>
      <w:bookmarkEnd w:id="3"/>
    </w:p>
    <w:sectPr>
      <w:footerReference r:id="rId5" w:type="default"/>
      <w:footerReference r:id="rId6" w:type="even"/>
      <w:pgSz w:w="11906" w:h="16838"/>
      <w:pgMar w:top="2098" w:right="1474" w:bottom="1984" w:left="1587" w:header="851" w:footer="1417"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1A064">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644525" cy="361950"/>
              <wp:effectExtent l="3175" t="3175" r="3175" b="3175"/>
              <wp:wrapNone/>
              <wp:docPr id="1" name="矩形 1"/>
              <wp:cNvGraphicFramePr/>
              <a:graphic xmlns:a="http://schemas.openxmlformats.org/drawingml/2006/main">
                <a:graphicData uri="http://schemas.microsoft.com/office/word/2010/wordprocessingShape">
                  <wps:wsp>
                    <wps:cNvSpPr/>
                    <wps:spPr bwMode="auto">
                      <a:xfrm>
                        <a:off x="0" y="0"/>
                        <a:ext cx="644661" cy="361949"/>
                      </a:xfrm>
                      <a:prstGeom prst="rect">
                        <a:avLst/>
                      </a:prstGeom>
                      <a:noFill/>
                      <a:ln w="6350">
                        <a:noFill/>
                      </a:ln>
                    </wps:spPr>
                    <wps:txbx>
                      <w:txbxContent>
                        <w:p w14:paraId="0C38145F">
                          <w:pPr>
                            <w:pStyle w:val="22"/>
                            <w:rPr>
                              <w:rFonts w:hint="eastAsia" w:ascii="宋体" w:hAnsi="宋体" w:eastAsia="宋体" w:cs="宋体"/>
                              <w:sz w:val="28"/>
                              <w:szCs w:val="52"/>
                            </w:rPr>
                          </w:pPr>
                          <w:r>
                            <w:rPr>
                              <w:rFonts w:hint="eastAsia" w:ascii="宋体" w:hAnsi="宋体" w:eastAsia="宋体" w:cs="宋体"/>
                              <w:sz w:val="28"/>
                              <w:szCs w:val="52"/>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1</w:t>
                          </w:r>
                          <w:r>
                            <w:rPr>
                              <w:rFonts w:hint="eastAsia" w:ascii="宋体" w:hAnsi="宋体" w:eastAsia="宋体" w:cs="宋体"/>
                              <w:sz w:val="28"/>
                              <w:szCs w:val="52"/>
                            </w:rPr>
                            <w:fldChar w:fldCharType="end"/>
                          </w:r>
                          <w:r>
                            <w:rPr>
                              <w:rFonts w:hint="eastAsia" w:ascii="宋体" w:hAnsi="宋体" w:eastAsia="宋体" w:cs="宋体"/>
                              <w:sz w:val="28"/>
                              <w:szCs w:val="52"/>
                            </w:rPr>
                            <w:t xml:space="preserve"> —</w:t>
                          </w:r>
                        </w:p>
                      </w:txbxContent>
                    </wps:txbx>
                    <wps:bodyPr wrap="square" lIns="0" tIns="0" rIns="0" bIns="0">
                      <a:noAutofit/>
                    </wps:bodyPr>
                  </wps:wsp>
                </a:graphicData>
              </a:graphic>
            </wp:anchor>
          </w:drawing>
        </mc:Choice>
        <mc:Fallback>
          <w:pict>
            <v:rect id="_x0000_s1026" o:spid="_x0000_s1026" o:spt="1" style="position:absolute;left:0pt;margin-top:0.1pt;height:28.5pt;width:50.75pt;mso-position-horizontal:outside;mso-position-horizontal-relative:margin;z-index:251659264;mso-width-relative:page;mso-height-relative:page;" filled="f" stroked="f" coordsize="21600,21600" o:gfxdata="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QokTfSAAAABAEAAA8AAAAAAAAAAQAgAAAAIgAAAGRycy9k&#10;b3ducmV2LnhtbFBLAQIUABQAAAAIAIdO4kAN/nnqzwEAAJcDAAAOAAAAAAAAAAEAIAAAACEBAABk&#10;cnMvZTJvRG9jLnhtbFBLBQYAAAAABgAGAFkBAABiBQAAAAA=&#10;">
              <v:fill on="f" focussize="0,0"/>
              <v:stroke on="f" weight="0.5pt"/>
              <v:imagedata o:title=""/>
              <o:lock v:ext="edit" aspectratio="f"/>
              <v:textbox inset="0mm,0mm,0mm,0mm">
                <w:txbxContent>
                  <w:p w14:paraId="0C38145F">
                    <w:pPr>
                      <w:pStyle w:val="22"/>
                      <w:rPr>
                        <w:rFonts w:hint="eastAsia" w:ascii="宋体" w:hAnsi="宋体" w:eastAsia="宋体" w:cs="宋体"/>
                        <w:sz w:val="28"/>
                        <w:szCs w:val="52"/>
                      </w:rPr>
                    </w:pPr>
                    <w:r>
                      <w:rPr>
                        <w:rFonts w:hint="eastAsia" w:ascii="宋体" w:hAnsi="宋体" w:eastAsia="宋体" w:cs="宋体"/>
                        <w:sz w:val="28"/>
                        <w:szCs w:val="52"/>
                      </w:rPr>
                      <w:t xml:space="preserve">— </w:t>
                    </w:r>
                    <w:r>
                      <w:rPr>
                        <w:rFonts w:hint="eastAsia" w:ascii="宋体" w:hAnsi="宋体" w:eastAsia="宋体" w:cs="宋体"/>
                        <w:sz w:val="28"/>
                        <w:szCs w:val="52"/>
                      </w:rPr>
                      <w:fldChar w:fldCharType="begin"/>
                    </w:r>
                    <w:r>
                      <w:rPr>
                        <w:rFonts w:hint="eastAsia" w:ascii="宋体" w:hAnsi="宋体" w:eastAsia="宋体" w:cs="宋体"/>
                        <w:sz w:val="28"/>
                        <w:szCs w:val="52"/>
                      </w:rPr>
                      <w:instrText xml:space="preserve"> PAGE  \* MERGEFORMAT </w:instrText>
                    </w:r>
                    <w:r>
                      <w:rPr>
                        <w:rFonts w:hint="eastAsia" w:ascii="宋体" w:hAnsi="宋体" w:eastAsia="宋体" w:cs="宋体"/>
                        <w:sz w:val="28"/>
                        <w:szCs w:val="52"/>
                      </w:rPr>
                      <w:fldChar w:fldCharType="separate"/>
                    </w:r>
                    <w:r>
                      <w:rPr>
                        <w:rFonts w:hint="eastAsia" w:ascii="宋体" w:hAnsi="宋体" w:eastAsia="宋体" w:cs="宋体"/>
                        <w:sz w:val="28"/>
                        <w:szCs w:val="52"/>
                      </w:rPr>
                      <w:t>1</w:t>
                    </w:r>
                    <w:r>
                      <w:rPr>
                        <w:rFonts w:hint="eastAsia" w:ascii="宋体" w:hAnsi="宋体" w:eastAsia="宋体" w:cs="宋体"/>
                        <w:sz w:val="28"/>
                        <w:szCs w:val="52"/>
                      </w:rPr>
                      <w:fldChar w:fldCharType="end"/>
                    </w:r>
                    <w:r>
                      <w:rPr>
                        <w:rFonts w:hint="eastAsia" w:ascii="宋体" w:hAnsi="宋体" w:eastAsia="宋体" w:cs="宋体"/>
                        <w:sz w:val="28"/>
                        <w:szCs w:val="52"/>
                      </w:rPr>
                      <w:t xml:space="preserve"> —</w:t>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0E75F">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a:noFill/>
                      </a:ln>
                    </wps:spPr>
                    <wps:txbx>
                      <w:txbxContent>
                        <w:p w14:paraId="52221D49">
                          <w:pPr>
                            <w:pStyle w:val="2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Cct/0tQAAAAFAQAADwAAAAAAAAABACAAAAAiAAAAZHJzL2Rv&#10;d25yZXYueG1sUEsBAhQAFAAAAAgAh07iQGgMTIfMAQAAlwMAAA4AAAAAAAAAAQAgAAAAIwEAAGRy&#10;cy9lMm9Eb2MueG1sUEsFBgAAAAAGAAYAWQEAAGEFAAAAAA==&#10;">
              <v:fill on="f" focussize="0,0"/>
              <v:stroke on="f" weight="0.5pt"/>
              <v:imagedata o:title=""/>
              <o:lock v:ext="edit" aspectratio="f"/>
              <v:textbox inset="0mm,0mm,0mm,0mm" style="mso-fit-shape-to-text:t;">
                <w:txbxContent>
                  <w:p w14:paraId="52221D49">
                    <w:pPr>
                      <w:pStyle w:val="2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1"/>
      <w:numFmt w:val="chineseCountingThousand"/>
      <w:pStyle w:val="192"/>
      <w:suff w:val="nothing"/>
      <w:lvlText w:val="%1、"/>
      <w:lvlJc w:val="left"/>
      <w:pPr>
        <w:ind w:left="0" w:firstLine="397"/>
      </w:pPr>
      <w:rPr>
        <w:rFonts w:hint="eastAsia" w:ascii="黑体" w:hAnsi="黑体" w:eastAsia="黑体" w:cs="黑体"/>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39A0D9AC"/>
    <w:multiLevelType w:val="multilevel"/>
    <w:tmpl w:val="39A0D9AC"/>
    <w:lvl w:ilvl="0" w:tentative="0">
      <w:start w:val="1"/>
      <w:numFmt w:val="chineseCountingThousand"/>
      <w:pStyle w:val="193"/>
      <w:suff w:val="nothing"/>
      <w:lvlText w:val="（%1）"/>
      <w:lvlJc w:val="left"/>
      <w:pPr>
        <w:ind w:left="0" w:firstLine="397"/>
      </w:pPr>
      <w:rPr>
        <w:rFonts w:hint="eastAsia" w:ascii="楷体_GB2312" w:hAnsi="楷体_GB2312" w:eastAsia="楷体_GB2312" w:cs="楷体_GB2312"/>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629F7852"/>
    <w:multiLevelType w:val="multilevel"/>
    <w:tmpl w:val="629F7852"/>
    <w:lvl w:ilvl="0" w:tentative="0">
      <w:start w:val="1"/>
      <w:numFmt w:val="chineseCountingThousand"/>
      <w:pStyle w:val="3"/>
      <w:suff w:val="nothing"/>
      <w:lvlText w:val="%1、"/>
      <w:lvlJc w:val="left"/>
      <w:pPr>
        <w:tabs>
          <w:tab w:val="left" w:pos="0"/>
        </w:tabs>
        <w:ind w:left="0" w:firstLine="420"/>
      </w:pPr>
      <w:rPr>
        <w:rFonts w:hint="eastAsia"/>
      </w:rPr>
    </w:lvl>
    <w:lvl w:ilvl="1" w:tentative="0">
      <w:start w:val="1"/>
      <w:numFmt w:val="decimal"/>
      <w:suff w:val="nothing"/>
      <w:lvlText w:val="%2．"/>
      <w:lvlJc w:val="left"/>
      <w:pPr>
        <w:tabs>
          <w:tab w:val="left" w:pos="0"/>
        </w:tabs>
        <w:ind w:left="0" w:firstLine="420"/>
      </w:pPr>
      <w:rPr>
        <w:rFonts w:hint="eastAsia"/>
      </w:rPr>
    </w:lvl>
    <w:lvl w:ilvl="2" w:tentative="0">
      <w:start w:val="1"/>
      <w:numFmt w:val="decimal"/>
      <w:suff w:val="nothing"/>
      <w:lvlText w:val="（%3）"/>
      <w:lvlJc w:val="left"/>
      <w:pPr>
        <w:tabs>
          <w:tab w:val="left" w:pos="0"/>
        </w:tabs>
        <w:ind w:left="0" w:firstLine="420"/>
      </w:pPr>
      <w:rPr>
        <w:rFonts w:hint="eastAsia"/>
      </w:rPr>
    </w:lvl>
    <w:lvl w:ilvl="3" w:tentative="0">
      <w:start w:val="1"/>
      <w:numFmt w:val="decimalEnclosedCircle"/>
      <w:suff w:val="nothing"/>
      <w:lvlText w:val="%4"/>
      <w:lvlJc w:val="left"/>
      <w:pPr>
        <w:tabs>
          <w:tab w:val="left" w:pos="0"/>
        </w:tabs>
        <w:ind w:left="0" w:firstLine="420"/>
      </w:pPr>
      <w:rPr>
        <w:rFonts w:hint="eastAsia"/>
      </w:rPr>
    </w:lvl>
    <w:lvl w:ilvl="4" w:tentative="0">
      <w:start w:val="1"/>
      <w:numFmt w:val="decimal"/>
      <w:suff w:val="nothing"/>
      <w:lvlText w:val="%5）"/>
      <w:lvlJc w:val="left"/>
      <w:pPr>
        <w:tabs>
          <w:tab w:val="left" w:pos="0"/>
        </w:tabs>
        <w:ind w:left="0" w:firstLine="420"/>
      </w:pPr>
      <w:rPr>
        <w:rFonts w:hint="eastAsia"/>
      </w:rPr>
    </w:lvl>
    <w:lvl w:ilvl="5" w:tentative="0">
      <w:start w:val="1"/>
      <w:numFmt w:val="lowerLetter"/>
      <w:suff w:val="nothing"/>
      <w:lvlText w:val="%6．"/>
      <w:lvlJc w:val="left"/>
      <w:pPr>
        <w:tabs>
          <w:tab w:val="left" w:pos="0"/>
        </w:tabs>
        <w:ind w:left="0" w:firstLine="420"/>
      </w:pPr>
      <w:rPr>
        <w:rFonts w:hint="eastAsia"/>
      </w:rPr>
    </w:lvl>
    <w:lvl w:ilvl="6" w:tentative="0">
      <w:start w:val="1"/>
      <w:numFmt w:val="lowerLetter"/>
      <w:suff w:val="nothing"/>
      <w:lvlText w:val="%7）"/>
      <w:lvlJc w:val="left"/>
      <w:pPr>
        <w:tabs>
          <w:tab w:val="left" w:pos="0"/>
        </w:tabs>
        <w:ind w:left="0" w:firstLine="420"/>
      </w:pPr>
      <w:rPr>
        <w:rFonts w:hint="eastAsia"/>
      </w:rPr>
    </w:lvl>
    <w:lvl w:ilvl="7" w:tentative="0">
      <w:start w:val="1"/>
      <w:numFmt w:val="lowerRoman"/>
      <w:suff w:val="nothing"/>
      <w:lvlText w:val="%8．"/>
      <w:lvlJc w:val="left"/>
      <w:pPr>
        <w:tabs>
          <w:tab w:val="left" w:pos="0"/>
        </w:tabs>
        <w:ind w:left="0" w:firstLine="420"/>
      </w:pPr>
      <w:rPr>
        <w:rFonts w:hint="eastAsia"/>
      </w:rPr>
    </w:lvl>
    <w:lvl w:ilvl="8" w:tentative="0">
      <w:start w:val="1"/>
      <w:numFmt w:val="lowerRoman"/>
      <w:suff w:val="nothing"/>
      <w:lvlText w:val="%9）"/>
      <w:lvlJc w:val="left"/>
      <w:pPr>
        <w:tabs>
          <w:tab w:val="left" w:pos="0"/>
        </w:tabs>
        <w:ind w:left="0" w:firstLine="42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0"/>
  <w:evenAndOddHeaders w:val="1"/>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M0ZDA0YTYzZjI2NDFjMTFkYTIwMjNjNzdmNWJjOGEifQ=="/>
  </w:docVars>
  <w:rsids>
    <w:rsidRoot w:val="00000000"/>
    <w:rsid w:val="10D8383C"/>
    <w:rsid w:val="15764726"/>
    <w:rsid w:val="28020786"/>
    <w:rsid w:val="2C97003F"/>
    <w:rsid w:val="2F2F0D56"/>
    <w:rsid w:val="2FBB37B5"/>
    <w:rsid w:val="381F2CA4"/>
    <w:rsid w:val="382F6C5A"/>
    <w:rsid w:val="3EAA797B"/>
    <w:rsid w:val="47933A3D"/>
    <w:rsid w:val="485915E9"/>
    <w:rsid w:val="51F96F59"/>
    <w:rsid w:val="5F7609FA"/>
    <w:rsid w:val="63DA9B36"/>
    <w:rsid w:val="6AE3243F"/>
    <w:rsid w:val="7372C477"/>
    <w:rsid w:val="74697E0C"/>
    <w:rsid w:val="74BC2961"/>
    <w:rsid w:val="77FB2B8A"/>
    <w:rsid w:val="79EF6DED"/>
    <w:rsid w:val="7B096461"/>
    <w:rsid w:val="7BB946C8"/>
    <w:rsid w:val="7BDFA476"/>
    <w:rsid w:val="7FFD7346"/>
    <w:rsid w:val="B5FE738D"/>
    <w:rsid w:val="FDFE7F6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spacing w:before="0" w:beforeAutospacing="0" w:after="0" w:afterAutospacing="0" w:line="240" w:lineRule="auto"/>
      <w:ind w:left="0" w:leftChars="0" w:right="0" w:firstLine="0"/>
      <w:jc w:val="both"/>
    </w:pPr>
    <w:rPr>
      <w:rFonts w:hint="default" w:ascii="Calibri" w:hAnsi="Calibri" w:eastAsia="仿宋_GB2312" w:cs="仿宋_GB2312"/>
      <w:color w:val="auto"/>
      <w:spacing w:val="0"/>
      <w:kern w:val="2"/>
      <w:position w:val="0"/>
      <w:sz w:val="32"/>
      <w:szCs w:val="32"/>
      <w:lang w:val="en-US" w:eastAsia="zh-CN" w:bidi="ar-SA"/>
    </w:rPr>
  </w:style>
  <w:style w:type="paragraph" w:styleId="3">
    <w:name w:val="heading 1"/>
    <w:basedOn w:val="1"/>
    <w:next w:val="1"/>
    <w:qFormat/>
    <w:uiPriority w:val="0"/>
    <w:pPr>
      <w:keepNext/>
      <w:keepLines/>
      <w:numPr>
        <w:ilvl w:val="0"/>
        <w:numId w:val="1"/>
      </w:numPr>
      <w:spacing w:before="340" w:beforeLines="0" w:beforeAutospacing="0" w:after="330" w:afterLines="0" w:afterAutospacing="0" w:line="576" w:lineRule="auto"/>
      <w:ind w:firstLine="420"/>
      <w:outlineLvl w:val="0"/>
    </w:pPr>
    <w:rPr>
      <w:rFonts w:ascii="Calibri" w:hAnsi="Calibri" w:eastAsia="方正小标宋简体"/>
      <w:b/>
      <w:kern w:val="44"/>
      <w:sz w:val="44"/>
    </w:rPr>
  </w:style>
  <w:style w:type="paragraph" w:styleId="4">
    <w:name w:val="heading 2"/>
    <w:basedOn w:val="1"/>
    <w:next w:val="1"/>
    <w:link w:val="40"/>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5">
    <w:name w:val="heading 3"/>
    <w:basedOn w:val="1"/>
    <w:next w:val="1"/>
    <w:link w:val="41"/>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link w:val="43"/>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36">
    <w:name w:val="Default Paragraph Font"/>
    <w:semiHidden/>
    <w:qFormat/>
    <w:uiPriority w:val="0"/>
    <w:rPr>
      <w:rFonts w:ascii="Times New Roman" w:hAnsi="Times New Roman" w:eastAsia="黑体"/>
      <w:sz w:val="32"/>
    </w:rPr>
  </w:style>
  <w:style w:type="table" w:default="1" w:styleId="34">
    <w:name w:val="Normal Table"/>
    <w:semiHidden/>
    <w:qFormat/>
    <w:uiPriority w:val="0"/>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2">
    <w:name w:val="Block Text"/>
    <w:basedOn w:val="1"/>
    <w:qFormat/>
    <w:uiPriority w:val="0"/>
    <w:pPr>
      <w:spacing w:line="360" w:lineRule="auto"/>
      <w:ind w:left="-85" w:right="-244" w:firstLine="435"/>
    </w:pPr>
  </w:style>
  <w:style w:type="paragraph" w:styleId="12">
    <w:name w:val="toc 7"/>
    <w:basedOn w:val="1"/>
    <w:next w:val="1"/>
    <w:unhideWhenUsed/>
    <w:qFormat/>
    <w:uiPriority w:val="39"/>
    <w:pPr>
      <w:overflowPunct w:val="0"/>
      <w:autoSpaceDE w:val="0"/>
      <w:autoSpaceDN w:val="0"/>
      <w:spacing w:after="57"/>
      <w:ind w:left="1701" w:right="0" w:firstLine="0"/>
    </w:pPr>
  </w:style>
  <w:style w:type="paragraph" w:styleId="13">
    <w:name w:val="Normal Indent"/>
    <w:basedOn w:val="1"/>
    <w:next w:val="14"/>
    <w:qFormat/>
    <w:uiPriority w:val="99"/>
    <w:pPr>
      <w:ind w:firstLine="420"/>
    </w:pPr>
    <w:rPr>
      <w:rFonts w:ascii="宋体" w:hAnsi="Arial"/>
      <w:szCs w:val="20"/>
    </w:rPr>
  </w:style>
  <w:style w:type="paragraph" w:styleId="14">
    <w:name w:val="Body Text"/>
    <w:basedOn w:val="1"/>
    <w:next w:val="15"/>
    <w:qFormat/>
    <w:uiPriority w:val="0"/>
    <w:pPr>
      <w:spacing w:line="360" w:lineRule="auto"/>
    </w:pPr>
    <w:rPr>
      <w:b/>
      <w:bCs/>
      <w:sz w:val="24"/>
    </w:rPr>
  </w:style>
  <w:style w:type="paragraph" w:styleId="15">
    <w:name w:val="Body Text 2"/>
    <w:basedOn w:val="1"/>
    <w:qFormat/>
    <w:uiPriority w:val="0"/>
    <w:pPr>
      <w:spacing w:line="360" w:lineRule="auto"/>
    </w:pPr>
    <w:rPr>
      <w:sz w:val="24"/>
    </w:rPr>
  </w:style>
  <w:style w:type="paragraph" w:styleId="16">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7">
    <w:name w:val="annotation text"/>
    <w:basedOn w:val="1"/>
    <w:qFormat/>
    <w:uiPriority w:val="0"/>
    <w:pPr>
      <w:jc w:val="left"/>
    </w:pPr>
  </w:style>
  <w:style w:type="paragraph" w:styleId="18">
    <w:name w:val="Body Text Indent"/>
    <w:basedOn w:val="1"/>
    <w:qFormat/>
    <w:uiPriority w:val="0"/>
    <w:pPr>
      <w:spacing w:line="360" w:lineRule="auto"/>
      <w:ind w:firstLine="420" w:firstLineChars="200"/>
    </w:pPr>
  </w:style>
  <w:style w:type="paragraph" w:styleId="19">
    <w:name w:val="toc 5"/>
    <w:basedOn w:val="1"/>
    <w:next w:val="1"/>
    <w:unhideWhenUsed/>
    <w:qFormat/>
    <w:uiPriority w:val="39"/>
    <w:pPr>
      <w:overflowPunct w:val="0"/>
      <w:autoSpaceDE w:val="0"/>
      <w:autoSpaceDN w:val="0"/>
      <w:spacing w:after="57"/>
      <w:ind w:left="1134" w:right="0" w:firstLine="0"/>
    </w:pPr>
  </w:style>
  <w:style w:type="paragraph" w:styleId="20">
    <w:name w:val="toc 3"/>
    <w:basedOn w:val="1"/>
    <w:next w:val="1"/>
    <w:unhideWhenUsed/>
    <w:qFormat/>
    <w:uiPriority w:val="39"/>
    <w:pPr>
      <w:overflowPunct w:val="0"/>
      <w:autoSpaceDE w:val="0"/>
      <w:autoSpaceDN w:val="0"/>
      <w:spacing w:after="57"/>
      <w:ind w:left="567" w:right="0" w:firstLine="0"/>
    </w:pPr>
  </w:style>
  <w:style w:type="paragraph" w:styleId="21">
    <w:name w:val="toc 8"/>
    <w:basedOn w:val="1"/>
    <w:next w:val="1"/>
    <w:unhideWhenUsed/>
    <w:qFormat/>
    <w:uiPriority w:val="39"/>
    <w:pPr>
      <w:overflowPunct w:val="0"/>
      <w:autoSpaceDE w:val="0"/>
      <w:autoSpaceDN w:val="0"/>
      <w:spacing w:after="57"/>
      <w:ind w:left="1984" w:right="0" w:firstLine="0"/>
    </w:pPr>
  </w:style>
  <w:style w:type="paragraph" w:styleId="22">
    <w:name w:val="footer"/>
    <w:basedOn w:val="1"/>
    <w:qFormat/>
    <w:uiPriority w:val="0"/>
    <w:pPr>
      <w:tabs>
        <w:tab w:val="center" w:pos="4153"/>
        <w:tab w:val="right" w:pos="8306"/>
      </w:tabs>
      <w:snapToGrid w:val="0"/>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4">
    <w:name w:val="toc 1"/>
    <w:basedOn w:val="1"/>
    <w:next w:val="1"/>
    <w:unhideWhenUsed/>
    <w:qFormat/>
    <w:uiPriority w:val="39"/>
    <w:pPr>
      <w:overflowPunct w:val="0"/>
      <w:autoSpaceDE w:val="0"/>
      <w:autoSpaceDN w:val="0"/>
      <w:spacing w:after="57"/>
      <w:ind w:left="0" w:right="0" w:firstLine="0"/>
    </w:pPr>
  </w:style>
  <w:style w:type="paragraph" w:styleId="25">
    <w:name w:val="toc 4"/>
    <w:basedOn w:val="1"/>
    <w:next w:val="1"/>
    <w:unhideWhenUsed/>
    <w:qFormat/>
    <w:uiPriority w:val="39"/>
    <w:pPr>
      <w:overflowPunct w:val="0"/>
      <w:autoSpaceDE w:val="0"/>
      <w:autoSpaceDN w:val="0"/>
      <w:spacing w:after="57"/>
      <w:ind w:left="850" w:right="0" w:firstLine="0"/>
    </w:pPr>
  </w:style>
  <w:style w:type="paragraph" w:styleId="26">
    <w:name w:val="Subtitle"/>
    <w:basedOn w:val="1"/>
    <w:next w:val="1"/>
    <w:link w:val="51"/>
    <w:qFormat/>
    <w:uiPriority w:val="11"/>
    <w:pPr>
      <w:overflowPunct w:val="0"/>
      <w:autoSpaceDE w:val="0"/>
      <w:autoSpaceDN w:val="0"/>
      <w:spacing w:before="200" w:after="200"/>
    </w:pPr>
    <w:rPr>
      <w:sz w:val="24"/>
      <w:szCs w:val="24"/>
    </w:rPr>
  </w:style>
  <w:style w:type="paragraph" w:styleId="27">
    <w:name w:val="footnote text"/>
    <w:basedOn w:val="1"/>
    <w:link w:val="184"/>
    <w:semiHidden/>
    <w:unhideWhenUsed/>
    <w:qFormat/>
    <w:uiPriority w:val="99"/>
    <w:pPr>
      <w:overflowPunct w:val="0"/>
      <w:autoSpaceDE w:val="0"/>
      <w:autoSpaceDN w:val="0"/>
      <w:spacing w:after="40" w:line="240" w:lineRule="auto"/>
    </w:pPr>
    <w:rPr>
      <w:sz w:val="18"/>
    </w:rPr>
  </w:style>
  <w:style w:type="paragraph" w:styleId="28">
    <w:name w:val="toc 6"/>
    <w:basedOn w:val="1"/>
    <w:next w:val="1"/>
    <w:unhideWhenUsed/>
    <w:qFormat/>
    <w:uiPriority w:val="39"/>
    <w:pPr>
      <w:overflowPunct w:val="0"/>
      <w:autoSpaceDE w:val="0"/>
      <w:autoSpaceDN w:val="0"/>
      <w:spacing w:after="57"/>
      <w:ind w:left="1417" w:right="0" w:firstLine="0"/>
    </w:pPr>
  </w:style>
  <w:style w:type="paragraph" w:styleId="29">
    <w:name w:val="toc 2"/>
    <w:basedOn w:val="1"/>
    <w:next w:val="1"/>
    <w:unhideWhenUsed/>
    <w:qFormat/>
    <w:uiPriority w:val="39"/>
    <w:pPr>
      <w:overflowPunct w:val="0"/>
      <w:autoSpaceDE w:val="0"/>
      <w:autoSpaceDN w:val="0"/>
      <w:spacing w:after="57"/>
      <w:ind w:left="283" w:right="0" w:firstLine="0"/>
    </w:pPr>
  </w:style>
  <w:style w:type="paragraph" w:styleId="30">
    <w:name w:val="toc 9"/>
    <w:basedOn w:val="1"/>
    <w:next w:val="1"/>
    <w:unhideWhenUsed/>
    <w:qFormat/>
    <w:uiPriority w:val="39"/>
    <w:pPr>
      <w:overflowPunct w:val="0"/>
      <w:autoSpaceDE w:val="0"/>
      <w:autoSpaceDN w:val="0"/>
      <w:spacing w:after="57"/>
      <w:ind w:left="2268" w:right="0" w:firstLine="0"/>
    </w:pPr>
  </w:style>
  <w:style w:type="paragraph" w:styleId="31">
    <w:name w:val="Normal (Web)"/>
    <w:basedOn w:val="1"/>
    <w:qFormat/>
    <w:uiPriority w:val="0"/>
    <w:rPr>
      <w:sz w:val="24"/>
    </w:rPr>
  </w:style>
  <w:style w:type="paragraph" w:styleId="32">
    <w:name w:val="Title"/>
    <w:basedOn w:val="1"/>
    <w:next w:val="1"/>
    <w:link w:val="50"/>
    <w:qFormat/>
    <w:uiPriority w:val="10"/>
    <w:pPr>
      <w:overflowPunct w:val="0"/>
      <w:autoSpaceDE w:val="0"/>
      <w:autoSpaceDN w:val="0"/>
      <w:spacing w:before="300" w:after="200"/>
      <w:contextualSpacing/>
    </w:pPr>
    <w:rPr>
      <w:sz w:val="48"/>
      <w:szCs w:val="48"/>
    </w:rPr>
  </w:style>
  <w:style w:type="paragraph" w:styleId="33">
    <w:name w:val="Body Text First Indent 2"/>
    <w:basedOn w:val="18"/>
    <w:qFormat/>
    <w:uiPriority w:val="0"/>
  </w:style>
  <w:style w:type="table" w:styleId="35">
    <w:name w:val="Table Grid"/>
    <w:basedOn w:val="34"/>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basedOn w:val="36"/>
    <w:unhideWhenUsed/>
    <w:qFormat/>
    <w:uiPriority w:val="99"/>
    <w:rPr>
      <w:vertAlign w:val="superscript"/>
    </w:rPr>
  </w:style>
  <w:style w:type="character" w:customStyle="1" w:styleId="39">
    <w:name w:val="Heading 1 Char"/>
    <w:basedOn w:val="36"/>
    <w:qFormat/>
    <w:uiPriority w:val="9"/>
    <w:rPr>
      <w:rFonts w:ascii="Arial" w:hAnsi="Arial" w:eastAsia="Arial" w:cs="Arial"/>
      <w:sz w:val="40"/>
      <w:szCs w:val="40"/>
    </w:rPr>
  </w:style>
  <w:style w:type="character" w:customStyle="1" w:styleId="40">
    <w:name w:val="Heading 2 Char"/>
    <w:basedOn w:val="36"/>
    <w:link w:val="4"/>
    <w:qFormat/>
    <w:uiPriority w:val="9"/>
    <w:rPr>
      <w:rFonts w:ascii="Arial" w:hAnsi="Arial" w:eastAsia="Arial" w:cs="Arial"/>
      <w:sz w:val="34"/>
    </w:rPr>
  </w:style>
  <w:style w:type="character" w:customStyle="1" w:styleId="41">
    <w:name w:val="Heading 3 Char"/>
    <w:basedOn w:val="36"/>
    <w:link w:val="5"/>
    <w:qFormat/>
    <w:uiPriority w:val="9"/>
    <w:rPr>
      <w:rFonts w:ascii="Arial" w:hAnsi="Arial" w:eastAsia="Arial" w:cs="Arial"/>
      <w:sz w:val="30"/>
      <w:szCs w:val="30"/>
    </w:rPr>
  </w:style>
  <w:style w:type="character" w:customStyle="1" w:styleId="42">
    <w:name w:val="Heading 4 Char"/>
    <w:basedOn w:val="36"/>
    <w:qFormat/>
    <w:uiPriority w:val="9"/>
    <w:rPr>
      <w:rFonts w:ascii="Arial" w:hAnsi="Arial" w:eastAsia="Arial" w:cs="Arial"/>
      <w:b/>
      <w:bCs/>
      <w:sz w:val="26"/>
      <w:szCs w:val="26"/>
    </w:rPr>
  </w:style>
  <w:style w:type="character" w:customStyle="1" w:styleId="43">
    <w:name w:val="Heading 5 Char"/>
    <w:basedOn w:val="36"/>
    <w:link w:val="7"/>
    <w:qFormat/>
    <w:uiPriority w:val="9"/>
    <w:rPr>
      <w:rFonts w:ascii="Arial" w:hAnsi="Arial" w:eastAsia="Arial" w:cs="Arial"/>
      <w:b/>
      <w:bCs/>
      <w:sz w:val="24"/>
      <w:szCs w:val="24"/>
    </w:rPr>
  </w:style>
  <w:style w:type="character" w:customStyle="1" w:styleId="44">
    <w:name w:val="Heading 6 Char"/>
    <w:basedOn w:val="36"/>
    <w:link w:val="8"/>
    <w:qFormat/>
    <w:uiPriority w:val="9"/>
    <w:rPr>
      <w:rFonts w:ascii="Arial" w:hAnsi="Arial" w:eastAsia="Arial" w:cs="Arial"/>
      <w:b/>
      <w:bCs/>
      <w:sz w:val="22"/>
      <w:szCs w:val="22"/>
    </w:rPr>
  </w:style>
  <w:style w:type="character" w:customStyle="1" w:styleId="45">
    <w:name w:val="Heading 7 Char"/>
    <w:basedOn w:val="36"/>
    <w:link w:val="9"/>
    <w:qFormat/>
    <w:uiPriority w:val="9"/>
    <w:rPr>
      <w:rFonts w:ascii="Arial" w:hAnsi="Arial" w:eastAsia="Arial" w:cs="Arial"/>
      <w:b/>
      <w:bCs/>
      <w:i/>
      <w:iCs/>
      <w:sz w:val="22"/>
      <w:szCs w:val="22"/>
    </w:rPr>
  </w:style>
  <w:style w:type="character" w:customStyle="1" w:styleId="46">
    <w:name w:val="Heading 8 Char"/>
    <w:basedOn w:val="36"/>
    <w:link w:val="10"/>
    <w:qFormat/>
    <w:uiPriority w:val="9"/>
    <w:rPr>
      <w:rFonts w:ascii="Arial" w:hAnsi="Arial" w:eastAsia="Arial" w:cs="Arial"/>
      <w:i/>
      <w:iCs/>
      <w:sz w:val="22"/>
      <w:szCs w:val="22"/>
    </w:rPr>
  </w:style>
  <w:style w:type="character" w:customStyle="1" w:styleId="47">
    <w:name w:val="Heading 9 Char"/>
    <w:basedOn w:val="36"/>
    <w:link w:val="11"/>
    <w:qFormat/>
    <w:uiPriority w:val="9"/>
    <w:rPr>
      <w:rFonts w:ascii="Arial" w:hAnsi="Arial" w:eastAsia="Arial" w:cs="Arial"/>
      <w:i/>
      <w:iCs/>
      <w:sz w:val="21"/>
      <w:szCs w:val="21"/>
    </w:rPr>
  </w:style>
  <w:style w:type="paragraph" w:styleId="48">
    <w:name w:val="List Paragraph"/>
    <w:basedOn w:val="1"/>
    <w:qFormat/>
    <w:uiPriority w:val="34"/>
    <w:pPr>
      <w:overflowPunct w:val="0"/>
      <w:autoSpaceDE w:val="0"/>
      <w:autoSpaceDN w:val="0"/>
      <w:ind w:left="720"/>
      <w:contextualSpacing/>
    </w:pPr>
  </w:style>
  <w:style w:type="paragraph" w:styleId="49">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character" w:customStyle="1" w:styleId="50">
    <w:name w:val="Title Char"/>
    <w:basedOn w:val="36"/>
    <w:link w:val="32"/>
    <w:qFormat/>
    <w:uiPriority w:val="10"/>
    <w:rPr>
      <w:sz w:val="48"/>
      <w:szCs w:val="48"/>
    </w:rPr>
  </w:style>
  <w:style w:type="character" w:customStyle="1" w:styleId="51">
    <w:name w:val="Subtitle Char"/>
    <w:basedOn w:val="36"/>
    <w:link w:val="26"/>
    <w:qFormat/>
    <w:uiPriority w:val="11"/>
    <w:rPr>
      <w:sz w:val="24"/>
      <w:szCs w:val="24"/>
    </w:rPr>
  </w:style>
  <w:style w:type="paragraph" w:styleId="52">
    <w:name w:val="Quote"/>
    <w:basedOn w:val="1"/>
    <w:next w:val="1"/>
    <w:link w:val="53"/>
    <w:qFormat/>
    <w:uiPriority w:val="29"/>
    <w:pPr>
      <w:overflowPunct w:val="0"/>
      <w:autoSpaceDE w:val="0"/>
      <w:autoSpaceDN w:val="0"/>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basedOn w:val="36"/>
    <w:qFormat/>
    <w:uiPriority w:val="99"/>
  </w:style>
  <w:style w:type="character" w:customStyle="1" w:styleId="57">
    <w:name w:val="Footer Char"/>
    <w:basedOn w:val="36"/>
    <w:qFormat/>
    <w:uiPriority w:val="99"/>
  </w:style>
  <w:style w:type="character" w:customStyle="1" w:styleId="58">
    <w:name w:val="Caption Char"/>
    <w:qFormat/>
    <w:uiPriority w:val="99"/>
  </w:style>
  <w:style w:type="table" w:customStyle="1" w:styleId="59">
    <w:name w:val="Table Grid Light"/>
    <w:basedOn w:val="34"/>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60">
    <w:name w:val="Plain Table 1"/>
    <w:basedOn w:val="34"/>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61">
    <w:name w:val="Plain Table 2"/>
    <w:basedOn w:val="34"/>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62">
    <w:name w:val="Plain Table 3"/>
    <w:basedOn w:val="34"/>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3">
    <w:name w:val="Plain Table 4"/>
    <w:basedOn w:val="34"/>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4">
    <w:name w:val="Plain Table 5"/>
    <w:basedOn w:val="34"/>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65">
    <w:name w:val="Grid Table 1 Light"/>
    <w:basedOn w:val="34"/>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66">
    <w:name w:val="Grid Table 1 Light - Accent 1"/>
    <w:basedOn w:val="34"/>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67">
    <w:name w:val="Grid Table 1 Light - Accent 2"/>
    <w:basedOn w:val="34"/>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8">
    <w:name w:val="Grid Table 1 Light - Accent 3"/>
    <w:basedOn w:val="34"/>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9">
    <w:name w:val="Grid Table 1 Light - Accent 4"/>
    <w:basedOn w:val="34"/>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70">
    <w:name w:val="Grid Table 1 Light - Accent 5"/>
    <w:basedOn w:val="34"/>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71">
    <w:name w:val="Grid Table 1 Light - Accent 6"/>
    <w:basedOn w:val="34"/>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72">
    <w:name w:val="Grid Table 2"/>
    <w:basedOn w:val="34"/>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3">
    <w:name w:val="Grid Table 2 - Accent 1"/>
    <w:basedOn w:val="34"/>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4">
    <w:name w:val="Grid Table 2 - Accent 2"/>
    <w:basedOn w:val="34"/>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5">
    <w:name w:val="Grid Table 2 - Accent 3"/>
    <w:basedOn w:val="34"/>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6">
    <w:name w:val="Grid Table 2 - Accent 4"/>
    <w:basedOn w:val="34"/>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7">
    <w:name w:val="Grid Table 2 - Accent 5"/>
    <w:basedOn w:val="34"/>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8">
    <w:name w:val="Grid Table 2 - Accent 6"/>
    <w:basedOn w:val="34"/>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9">
    <w:name w:val="Grid Table 3"/>
    <w:basedOn w:val="34"/>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0">
    <w:name w:val="Grid Table 3 - Accent 1"/>
    <w:basedOn w:val="34"/>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81">
    <w:name w:val="Grid Table 3 - Accent 2"/>
    <w:basedOn w:val="34"/>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2">
    <w:name w:val="Grid Table 3 - Accent 3"/>
    <w:basedOn w:val="34"/>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3">
    <w:name w:val="Grid Table 3 - Accent 4"/>
    <w:basedOn w:val="34"/>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4">
    <w:name w:val="Grid Table 3 - Accent 5"/>
    <w:basedOn w:val="34"/>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5">
    <w:name w:val="Grid Table 3 - Accent 6"/>
    <w:basedOn w:val="34"/>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6">
    <w:name w:val="Grid Table 4"/>
    <w:basedOn w:val="34"/>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87">
    <w:name w:val="Grid Table 4 - Accent 1"/>
    <w:basedOn w:val="34"/>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8">
    <w:name w:val="Grid Table 4 - Accent 2"/>
    <w:basedOn w:val="34"/>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9">
    <w:name w:val="Grid Table 4 - Accent 3"/>
    <w:basedOn w:val="34"/>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90">
    <w:name w:val="Grid Table 4 - Accent 4"/>
    <w:basedOn w:val="34"/>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91">
    <w:name w:val="Grid Table 4 - Accent 5"/>
    <w:basedOn w:val="34"/>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92">
    <w:name w:val="Grid Table 4 - Accent 6"/>
    <w:basedOn w:val="34"/>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93">
    <w:name w:val="Grid Table 5 Dark"/>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94">
    <w:name w:val="Grid Table 5 Dark- Accent 1"/>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95">
    <w:name w:val="Grid Table 5 Dark - Accent 2"/>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96">
    <w:name w:val="Grid Table 5 Dark - Accent 3"/>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97">
    <w:name w:val="Grid Table 5 Dark- Accent 4"/>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8">
    <w:name w:val="Grid Table 5 Dark - Accent 5"/>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9">
    <w:name w:val="Grid Table 5 Dark - Accent 6"/>
    <w:basedOn w:val="34"/>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100">
    <w:name w:val="Grid Table 6 Colorful"/>
    <w:basedOn w:val="34"/>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1">
    <w:name w:val="Grid Table 6 Colorful - Accent 1"/>
    <w:basedOn w:val="34"/>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2">
    <w:name w:val="Grid Table 6 Colorful - Accent 2"/>
    <w:basedOn w:val="34"/>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3">
    <w:name w:val="Grid Table 6 Colorful - Accent 3"/>
    <w:basedOn w:val="34"/>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4">
    <w:name w:val="Grid Table 6 Colorful - Accent 4"/>
    <w:basedOn w:val="34"/>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5">
    <w:name w:val="Grid Table 6 Colorful - Accent 5"/>
    <w:basedOn w:val="34"/>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6">
    <w:name w:val="Grid Table 6 Colorful - Accent 6"/>
    <w:basedOn w:val="34"/>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7">
    <w:name w:val="Grid Table 7 Colorful"/>
    <w:basedOn w:val="34"/>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8">
    <w:name w:val="Grid Table 7 Colorful - Accent 1"/>
    <w:basedOn w:val="34"/>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9">
    <w:name w:val="Grid Table 7 Colorful - Accent 2"/>
    <w:basedOn w:val="34"/>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10">
    <w:name w:val="Grid Table 7 Colorful - Accent 3"/>
    <w:basedOn w:val="34"/>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11">
    <w:name w:val="Grid Table 7 Colorful - Accent 4"/>
    <w:basedOn w:val="34"/>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12">
    <w:name w:val="Grid Table 7 Colorful - Accent 5"/>
    <w:basedOn w:val="34"/>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13">
    <w:name w:val="Grid Table 7 Colorful - Accent 6"/>
    <w:basedOn w:val="34"/>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14">
    <w:name w:val="List Table 1 Light"/>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15">
    <w:name w:val="List Table 1 Light - Accent 1"/>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16">
    <w:name w:val="List Table 1 Light - Accent 2"/>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17">
    <w:name w:val="List Table 1 Light - Accent 3"/>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8">
    <w:name w:val="List Table 1 Light - Accent 4"/>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9">
    <w:name w:val="List Table 1 Light - Accent 5"/>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20">
    <w:name w:val="List Table 1 Light - Accent 6"/>
    <w:basedOn w:val="34"/>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21">
    <w:name w:val="List Table 2"/>
    <w:basedOn w:val="34"/>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2">
    <w:name w:val="List Table 2 - Accent 1"/>
    <w:basedOn w:val="34"/>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23">
    <w:name w:val="List Table 2 - Accent 2"/>
    <w:basedOn w:val="34"/>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24">
    <w:name w:val="List Table 2 - Accent 3"/>
    <w:basedOn w:val="34"/>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25">
    <w:name w:val="List Table 2 - Accent 4"/>
    <w:basedOn w:val="34"/>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26">
    <w:name w:val="List Table 2 - Accent 5"/>
    <w:basedOn w:val="34"/>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27">
    <w:name w:val="List Table 2 - Accent 6"/>
    <w:basedOn w:val="34"/>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8">
    <w:name w:val="List Table 3"/>
    <w:basedOn w:val="34"/>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9">
    <w:name w:val="List Table 3 - Accent 1"/>
    <w:basedOn w:val="34"/>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30">
    <w:name w:val="List Table 3 - Accent 2"/>
    <w:basedOn w:val="34"/>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31">
    <w:name w:val="List Table 3 - Accent 3"/>
    <w:basedOn w:val="34"/>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32">
    <w:name w:val="List Table 3 - Accent 4"/>
    <w:basedOn w:val="34"/>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33">
    <w:name w:val="List Table 3 - Accent 5"/>
    <w:basedOn w:val="34"/>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34">
    <w:name w:val="List Table 3 - Accent 6"/>
    <w:basedOn w:val="34"/>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35">
    <w:name w:val="List Table 4"/>
    <w:basedOn w:val="34"/>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36">
    <w:name w:val="List Table 4 - Accent 1"/>
    <w:basedOn w:val="34"/>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37">
    <w:name w:val="List Table 4 - Accent 2"/>
    <w:basedOn w:val="34"/>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8">
    <w:name w:val="List Table 4 - Accent 3"/>
    <w:basedOn w:val="34"/>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9">
    <w:name w:val="List Table 4 - Accent 4"/>
    <w:basedOn w:val="34"/>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40">
    <w:name w:val="List Table 4 - Accent 5"/>
    <w:basedOn w:val="34"/>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41">
    <w:name w:val="List Table 4 - Accent 6"/>
    <w:basedOn w:val="34"/>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42">
    <w:name w:val="List Table 5 Dark"/>
    <w:basedOn w:val="34"/>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43">
    <w:name w:val="List Table 5 Dark - Accent 1"/>
    <w:basedOn w:val="34"/>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44">
    <w:name w:val="List Table 5 Dark - Accent 2"/>
    <w:basedOn w:val="34"/>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45">
    <w:name w:val="List Table 5 Dark - Accent 3"/>
    <w:basedOn w:val="34"/>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46">
    <w:name w:val="List Table 5 Dark - Accent 4"/>
    <w:basedOn w:val="34"/>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47">
    <w:name w:val="List Table 5 Dark - Accent 5"/>
    <w:basedOn w:val="34"/>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8">
    <w:name w:val="List Table 5 Dark - Accent 6"/>
    <w:basedOn w:val="34"/>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9">
    <w:name w:val="List Table 6 Colorful"/>
    <w:basedOn w:val="34"/>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50">
    <w:name w:val="List Table 6 Colorful - Accent 1"/>
    <w:basedOn w:val="34"/>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1">
    <w:name w:val="List Table 6 Colorful - Accent 2"/>
    <w:basedOn w:val="34"/>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2">
    <w:name w:val="List Table 6 Colorful - Accent 3"/>
    <w:basedOn w:val="34"/>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3">
    <w:name w:val="List Table 6 Colorful - Accent 4"/>
    <w:basedOn w:val="34"/>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4">
    <w:name w:val="List Table 6 Colorful - Accent 5"/>
    <w:basedOn w:val="34"/>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5">
    <w:name w:val="List Table 6 Colorful - Accent 6"/>
    <w:basedOn w:val="34"/>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6">
    <w:name w:val="List Table 7 Colorful"/>
    <w:basedOn w:val="34"/>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57">
    <w:name w:val="List Table 7 Colorful - Accent 1"/>
    <w:basedOn w:val="34"/>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8">
    <w:name w:val="List Table 7 Colorful - Accent 2"/>
    <w:basedOn w:val="34"/>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9">
    <w:name w:val="List Table 7 Colorful - Accent 3"/>
    <w:basedOn w:val="34"/>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60">
    <w:name w:val="List Table 7 Colorful - Accent 4"/>
    <w:basedOn w:val="34"/>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61">
    <w:name w:val="List Table 7 Colorful - Accent 5"/>
    <w:basedOn w:val="34"/>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62">
    <w:name w:val="List Table 7 Colorful - Accent 6"/>
    <w:basedOn w:val="34"/>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63">
    <w:name w:val="Lined - Accent"/>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4">
    <w:name w:val="Lined - Accent 1"/>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5">
    <w:name w:val="Lined - Accent 2"/>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6">
    <w:name w:val="Lined - Accent 3"/>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7">
    <w:name w:val="Lined - Accent 4"/>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8">
    <w:name w:val="Lined - Accent 5"/>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9">
    <w:name w:val="Lined - Accent 6"/>
    <w:basedOn w:val="34"/>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0">
    <w:name w:val="Bordered &amp; Lined - Accent"/>
    <w:basedOn w:val="34"/>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71">
    <w:name w:val="Bordered &amp; Lined - Accent 1"/>
    <w:basedOn w:val="34"/>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72">
    <w:name w:val="Bordered &amp; Lined - Accent 2"/>
    <w:basedOn w:val="34"/>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73">
    <w:name w:val="Bordered &amp; Lined - Accent 3"/>
    <w:basedOn w:val="34"/>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74">
    <w:name w:val="Bordered &amp; Lined - Accent 4"/>
    <w:basedOn w:val="34"/>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75">
    <w:name w:val="Bordered &amp; Lined - Accent 5"/>
    <w:basedOn w:val="34"/>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76">
    <w:name w:val="Bordered &amp; Lined - Accent 6"/>
    <w:basedOn w:val="34"/>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77">
    <w:name w:val="Bordered"/>
    <w:basedOn w:val="34"/>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8">
    <w:name w:val="Bordered - Accent 1"/>
    <w:basedOn w:val="34"/>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9">
    <w:name w:val="Bordered - Accent 2"/>
    <w:basedOn w:val="34"/>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80">
    <w:name w:val="Bordered - Accent 3"/>
    <w:basedOn w:val="34"/>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81">
    <w:name w:val="Bordered - Accent 4"/>
    <w:basedOn w:val="34"/>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82">
    <w:name w:val="Bordered - Accent 5"/>
    <w:basedOn w:val="34"/>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83">
    <w:name w:val="Bordered - Accent 6"/>
    <w:basedOn w:val="34"/>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84">
    <w:name w:val="Footnote Text Char"/>
    <w:link w:val="27"/>
    <w:qFormat/>
    <w:uiPriority w:val="99"/>
    <w:rPr>
      <w:sz w:val="18"/>
    </w:rPr>
  </w:style>
  <w:style w:type="paragraph" w:customStyle="1" w:styleId="185">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32"/>
      <w:szCs w:val="22"/>
      <w:lang w:val="en-US" w:eastAsia="en-US" w:bidi="en-US"/>
    </w:rPr>
  </w:style>
  <w:style w:type="paragraph" w:customStyle="1" w:styleId="186">
    <w:name w:val="公文标题"/>
    <w:basedOn w:val="1"/>
    <w:next w:val="1"/>
    <w:qFormat/>
    <w:uiPriority w:val="0"/>
    <w:pPr>
      <w:spacing w:line="560" w:lineRule="exact"/>
      <w:jc w:val="center"/>
    </w:pPr>
    <w:rPr>
      <w:rFonts w:ascii="方正小标宋简体" w:hAnsi="方正小标宋简体" w:eastAsia="方正小标宋简体" w:cs="方正小标宋简体"/>
      <w:sz w:val="44"/>
    </w:rPr>
  </w:style>
  <w:style w:type="paragraph" w:customStyle="1" w:styleId="187">
    <w:name w:val="主送机关"/>
    <w:basedOn w:val="1"/>
    <w:next w:val="1"/>
    <w:link w:val="188"/>
    <w:qFormat/>
    <w:uiPriority w:val="0"/>
    <w:pPr>
      <w:spacing w:line="560" w:lineRule="exact"/>
    </w:pPr>
    <w:rPr>
      <w:rFonts w:ascii="仿宋_GB2312" w:hAnsi="仿宋_GB2312"/>
    </w:rPr>
  </w:style>
  <w:style w:type="character" w:customStyle="1" w:styleId="188">
    <w:name w:val="主送机关 Char"/>
    <w:link w:val="187"/>
    <w:qFormat/>
    <w:uiPriority w:val="0"/>
    <w:rPr>
      <w:rFonts w:ascii="仿宋_GB2312" w:hAnsi="仿宋_GB2312" w:eastAsia="仿宋_GB2312"/>
    </w:rPr>
  </w:style>
  <w:style w:type="paragraph" w:customStyle="1" w:styleId="189">
    <w:name w:val="公文正文"/>
    <w:basedOn w:val="1"/>
    <w:link w:val="190"/>
    <w:qFormat/>
    <w:uiPriority w:val="0"/>
    <w:pPr>
      <w:spacing w:line="560" w:lineRule="exact"/>
      <w:ind w:left="0" w:leftChars="0" w:firstLine="880" w:firstLineChars="200"/>
    </w:pPr>
    <w:rPr>
      <w:rFonts w:ascii="仿宋_GB2312" w:hAnsi="仿宋_GB2312"/>
    </w:rPr>
  </w:style>
  <w:style w:type="character" w:customStyle="1" w:styleId="190">
    <w:name w:val="公文正文 Char"/>
    <w:link w:val="189"/>
    <w:qFormat/>
    <w:uiPriority w:val="0"/>
    <w:rPr>
      <w:rFonts w:ascii="仿宋_GB2312" w:hAnsi="仿宋_GB2312" w:eastAsia="仿宋_GB2312"/>
    </w:rPr>
  </w:style>
  <w:style w:type="paragraph" w:customStyle="1" w:styleId="191">
    <w:name w:val="结尾日期"/>
    <w:basedOn w:val="1"/>
    <w:next w:val="189"/>
    <w:qFormat/>
    <w:uiPriority w:val="0"/>
    <w:pPr>
      <w:spacing w:line="560" w:lineRule="exact"/>
      <w:ind w:right="640" w:rightChars="200"/>
      <w:jc w:val="right"/>
    </w:pPr>
    <w:rPr>
      <w:rFonts w:ascii="仿宋_GB2312" w:hAnsi="仿宋_GB2312"/>
    </w:rPr>
  </w:style>
  <w:style w:type="paragraph" w:customStyle="1" w:styleId="192">
    <w:name w:val="层次1"/>
    <w:basedOn w:val="1"/>
    <w:next w:val="189"/>
    <w:qFormat/>
    <w:uiPriority w:val="0"/>
    <w:pPr>
      <w:numPr>
        <w:ilvl w:val="0"/>
        <w:numId w:val="2"/>
      </w:numPr>
      <w:spacing w:line="560" w:lineRule="exact"/>
      <w:ind w:firstLine="880" w:firstLineChars="200"/>
    </w:pPr>
    <w:rPr>
      <w:rFonts w:ascii="Times New Roman" w:hAnsi="Times New Roman" w:eastAsia="黑体"/>
    </w:rPr>
  </w:style>
  <w:style w:type="paragraph" w:customStyle="1" w:styleId="193">
    <w:name w:val="层次2"/>
    <w:basedOn w:val="1"/>
    <w:next w:val="189"/>
    <w:qFormat/>
    <w:uiPriority w:val="0"/>
    <w:pPr>
      <w:numPr>
        <w:ilvl w:val="0"/>
        <w:numId w:val="3"/>
      </w:numPr>
      <w:spacing w:line="560" w:lineRule="exact"/>
      <w:ind w:firstLine="880" w:firstLineChars="200"/>
    </w:pPr>
    <w:rPr>
      <w:rFonts w:ascii="楷体_GB2312" w:hAnsi="楷体_GB2312" w:eastAsia="楷体_GB2312" w:cs="楷体_GB2312"/>
    </w:rPr>
  </w:style>
  <w:style w:type="paragraph" w:customStyle="1" w:styleId="194">
    <w:name w:val="样式 左侧:  0 厘米 悬挂缩进: 2.5 字符"/>
    <w:basedOn w:val="1"/>
    <w:qFormat/>
    <w:uiPriority w:val="0"/>
    <w:pPr>
      <w:ind w:left="525" w:hanging="525" w:hangingChars="25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公文模板.wpt</Template>
  <Pages>5</Pages>
  <Words>5026</Words>
  <Characters>5199</Characters>
  <TotalTime>0</TotalTime>
  <ScaleCrop>false</ScaleCrop>
  <LinksUpToDate>false</LinksUpToDate>
  <CharactersWithSpaces>5214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2025-01-18T14:36:00Z</dcterms:created>
  <dc:creator>黎承岡</dc:creator>
  <cp:lastModifiedBy>邱朗</cp:lastModifiedBy>
  <cp:lastPrinted>2026-02-06T21:07:00Z</cp:lastPrinted>
  <dcterms:modified xsi:type="dcterms:W3CDTF">2026-05-11T11:53:47Z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01F2AF2B281F49079F27BAF3DB674AD6_13</vt:lpwstr>
  </property>
  <property fmtid="{D5CDD505-2E9C-101B-9397-08002B2CF9AE}" pid="4" name="KSOTemplateDocerSaveRecord">
    <vt:lpwstr>eyJoZGlkIjoiNmM0ZDA0YTYzZjI2NDFjMTFkYTIwMjNjNzdmNWJjOGEiLCJ1c2VySWQiOiIxNzY1OTg5NjAxIn0=</vt:lpwstr>
  </property>
</Properties>
</file>